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23.10.2026 № 21.1-03/2262</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12.11.2026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634BD5">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DC017A">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Оказание услуг по проведению предварительных медицинских осмотров лицам, поступающим на работу (1кв. 2027)</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DC017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По месту нахождения исполнителя в соответствии с техническим заданием</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DC017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DC017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01.01.2027</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DC017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31.03.2027</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DC017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Услуги, должны оказываться на основании и в соответствии с направлениями, оформляемыми Заказчиком.
                <w:br/>
                Услуги (осмотр, лабораторные и функциональные исследования одного сотрудника) должны быть оказаны в течение одного визита работника Заказчика в течение одного рабочего дня, по одному адресу (без перемещения сотрудников по разным адресам).
                <w:br/>
                Услуги (осмотр, лабораторные и функциональные исследования одного сотрудника) должны быть оказаны в течение одного визита работника Заказчика в течение одного рабочего дня, по одному адресу (без перемещения сотрудников по разным адресам).
                <w:br/>
                Услуги (осмотр, лабораторные и функциональные исследования одного сотрудника) должны быть оказаны в течение одного визита работника Заказчика в течение одного рабочего дня, по одному адресу (без перемещения сотрудников по разным адресам).
              </w:t>
            </w:r>
            <w:r w:rsidRPr="00C15FD9">
              <w:rPr>
                <w:rFonts w:ascii="Times New Roman" w:hAnsi="Times New Roman" w:cs="Times New Roman"/>
                <w:noProof/>
                <w:sz w:val="24"/>
                <w:szCs w:val="24"/>
              </w:rPr>
              <w:t>
                <w:br/>
                Услуги (осмотр, лабораторные и функциональные исследования одного сотрудника) должны быть оказаны в течение одного визита работника Заказчика в течение одного рабочего дня, по одному адресу (без перемещения сотрудников по разным адресам).
              </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DC017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ЕИС</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DC017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DC017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DC017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 xml:space="preserve">Преимущества, требования к участникам, </w:t>
            </w:r>
            <w:proofErr w:type="spellStart"/>
            <w:r w:rsidRPr="00FF12AF">
              <w:rPr>
                <w:rFonts w:ascii="Times New Roman" w:hAnsi="Times New Roman" w:cs="Times New Roman"/>
                <w:b/>
                <w:sz w:val="24"/>
                <w:szCs w:val="24"/>
              </w:rPr>
              <w:t>нац.режим</w:t>
            </w:r>
            <w:proofErr w:type="spellEnd"/>
          </w:p>
        </w:tc>
        <w:tc>
          <w:tcPr>
            <w:tcW w:w="4692" w:type="dxa"/>
          </w:tcPr>
          <w:p w:rsidR="00C14573" w:rsidRDefault="00C14573" w:rsidP="00DC017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DC017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DC017A">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 xml:space="preserve">действующую лицензию на право осуществления медицинской деятельности. Требование установлено в соответствии с п.46 ч.1 ст.12 Федерального закона от 04.05.2011 г. № 99-ФЗ «О лицензировании отдельных видов деятельности», постановлением Правительства РФ от 01.06.2021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и признании утратившими силу некоторых актов Правительства Российской Федерации".</w:t>
            </w:r>
            <w:r w:rsidRPr="002F29AE">
              <w:rPr>
                <w:rFonts w:ascii="Times New Roman" w:hAnsi="Times New Roman" w:cs="Times New Roman"/>
                <w:noProof/>
                <w:sz w:val="24"/>
                <w:szCs w:val="24"/>
              </w:rPr>
              <w:lastRenderedPageBreak/>
              <w:t>отдельных видов деятельности», постановлением Правительства РФ от 01.06.2021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и признании утратившими силу некоторых актов Правительства Российской Федерации".</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lastRenderedPageBreak/>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DC017A" w:rsidRDefault="00C14573" w:rsidP="00DC017A">
      <w:pPr>
        <w:pStyle w:val="a7"/>
        <w:widowControl w:val="0"/>
        <w:spacing w:after="0" w:line="240" w:lineRule="auto"/>
        <w:ind w:left="644"/>
        <w:jc w:val="center"/>
        <w:rPr>
          <w:rFonts w:ascii="Times New Roman" w:eastAsia="Courier New" w:hAnsi="Times New Roman" w:cs="Times New Roman"/>
          <w:b/>
        </w:rPr>
      </w:pPr>
      <w:r w:rsidRPr="00DC017A">
        <w:rPr>
          <w:rFonts w:ascii="Times New Roman" w:hAnsi="Times New Roman" w:cs="Times New Roman"/>
          <w:b/>
          <w:sz w:val="24"/>
          <w:szCs w:val="26"/>
        </w:rPr>
        <w:t>13</w:t>
      </w:r>
      <w:r w:rsidR="00E52880" w:rsidRPr="00DC017A">
        <w:rPr>
          <w:rFonts w:ascii="Times New Roman" w:hAnsi="Times New Roman" w:cs="Times New Roman"/>
          <w:b/>
          <w:sz w:val="24"/>
          <w:szCs w:val="26"/>
        </w:rPr>
        <w:t>.</w:t>
      </w:r>
      <w:r w:rsidR="000820E3" w:rsidRPr="00DC017A">
        <w:rPr>
          <w:rFonts w:ascii="Times New Roman" w:hAnsi="Times New Roman" w:cs="Times New Roman"/>
          <w:b/>
          <w:sz w:val="24"/>
          <w:szCs w:val="26"/>
        </w:rPr>
        <w:t>Описание</w:t>
      </w:r>
      <w:r w:rsidR="000820E3" w:rsidRPr="00DC017A">
        <w:rPr>
          <w:rFonts w:ascii="Times New Roman" w:hAnsi="Times New Roman" w:cs="Times New Roman"/>
          <w:sz w:val="24"/>
          <w:szCs w:val="26"/>
        </w:rPr>
        <w:t xml:space="preserve"> </w:t>
      </w:r>
      <w:r w:rsidR="000820E3" w:rsidRPr="00DC017A">
        <w:rPr>
          <w:rFonts w:ascii="Times New Roman" w:hAnsi="Times New Roman" w:cs="Times New Roman"/>
          <w:b/>
          <w:sz w:val="24"/>
          <w:szCs w:val="26"/>
        </w:rPr>
        <w:t>объекта закупки</w:t>
      </w:r>
    </w:p>
    <w:tbl>
      <w:tblPr>
        <w:tblW w:w="10915" w:type="dxa"/>
        <w:tblInd w:w="-885" w:type="dxa"/>
        <w:tblLayout w:type="fixed"/>
        <w:tblLook w:val="04A0" w:firstRow="1" w:lastRow="0" w:firstColumn="1" w:lastColumn="0" w:noHBand="0" w:noVBand="1"/>
      </w:tblPr>
      <w:tblGrid>
        <w:gridCol w:w="851"/>
        <w:gridCol w:w="4395"/>
        <w:gridCol w:w="1134"/>
        <w:gridCol w:w="707"/>
        <w:gridCol w:w="1560"/>
        <w:gridCol w:w="851"/>
        <w:gridCol w:w="1417"/>
      </w:tblGrid>
      <w:tr w:rsidR="00DC017A" w:rsidRPr="00DC017A" w:rsidTr="00DC017A">
        <w:trPr>
          <w:trHeight w:val="544"/>
        </w:trPr>
        <w:tc>
          <w:tcPr>
            <w:tcW w:w="851" w:type="dxa"/>
            <w:tcBorders>
              <w:top w:val="single" w:sz="4" w:space="0" w:color="auto"/>
              <w:left w:val="single" w:sz="4" w:space="0" w:color="auto"/>
              <w:bottom w:val="single" w:sz="4" w:space="0" w:color="auto"/>
              <w:right w:val="single" w:sz="4" w:space="0" w:color="auto"/>
            </w:tcBorders>
            <w:noWrap/>
            <w:hideMark/>
          </w:tcPr>
          <w:p w:rsidR="00DC017A" w:rsidRPr="00DC017A" w:rsidRDefault="00DC017A" w:rsidP="00DC017A">
            <w:pPr>
              <w:spacing w:after="0" w:line="240" w:lineRule="auto"/>
              <w:jc w:val="center"/>
              <w:rPr>
                <w:rFonts w:ascii="Times New Roman" w:hAnsi="Times New Roman" w:cs="Times New Roman"/>
                <w:b/>
                <w:bCs/>
                <w:color w:val="000000"/>
                <w:lang w:eastAsia="ru-RU"/>
              </w:rPr>
            </w:pPr>
            <w:r w:rsidRPr="00DC017A">
              <w:rPr>
                <w:rFonts w:ascii="Times New Roman" w:hAnsi="Times New Roman" w:cs="Times New Roman"/>
                <w:b/>
                <w:bCs/>
                <w:color w:val="000000"/>
                <w:lang w:eastAsia="ru-RU"/>
              </w:rPr>
              <w:t>№</w:t>
            </w:r>
          </w:p>
        </w:tc>
        <w:tc>
          <w:tcPr>
            <w:tcW w:w="4395" w:type="dxa"/>
            <w:tcBorders>
              <w:top w:val="single" w:sz="4" w:space="0" w:color="auto"/>
              <w:left w:val="nil"/>
              <w:bottom w:val="single" w:sz="4" w:space="0" w:color="auto"/>
              <w:right w:val="single" w:sz="4" w:space="0" w:color="auto"/>
            </w:tcBorders>
            <w:noWrap/>
            <w:hideMark/>
          </w:tcPr>
          <w:p w:rsidR="00DC017A" w:rsidRPr="00DC017A" w:rsidRDefault="00DC017A" w:rsidP="00DC017A">
            <w:pPr>
              <w:spacing w:after="0" w:line="240" w:lineRule="auto"/>
              <w:jc w:val="center"/>
              <w:rPr>
                <w:rFonts w:ascii="Times New Roman" w:hAnsi="Times New Roman" w:cs="Times New Roman"/>
                <w:b/>
                <w:bCs/>
                <w:color w:val="000000"/>
                <w:lang w:eastAsia="ru-RU"/>
              </w:rPr>
            </w:pPr>
            <w:r w:rsidRPr="00DC017A">
              <w:rPr>
                <w:rFonts w:ascii="Times New Roman" w:hAnsi="Times New Roman" w:cs="Times New Roman"/>
                <w:b/>
                <w:bCs/>
                <w:color w:val="000000"/>
                <w:lang w:eastAsia="ru-RU"/>
              </w:rPr>
              <w:t>Наименование услуг</w:t>
            </w:r>
          </w:p>
        </w:tc>
        <w:tc>
          <w:tcPr>
            <w:tcW w:w="1134" w:type="dxa"/>
            <w:tcBorders>
              <w:top w:val="single" w:sz="4" w:space="0" w:color="auto"/>
              <w:left w:val="nil"/>
              <w:bottom w:val="single" w:sz="4" w:space="0" w:color="auto"/>
              <w:right w:val="single" w:sz="4" w:space="0" w:color="auto"/>
            </w:tcBorders>
            <w:hideMark/>
          </w:tcPr>
          <w:p w:rsidR="00DC017A" w:rsidRPr="00DC017A" w:rsidRDefault="00DC017A" w:rsidP="00DC017A">
            <w:pPr>
              <w:spacing w:after="0" w:line="240" w:lineRule="auto"/>
              <w:jc w:val="center"/>
              <w:rPr>
                <w:rFonts w:ascii="Times New Roman" w:hAnsi="Times New Roman" w:cs="Times New Roman"/>
                <w:b/>
                <w:bCs/>
                <w:color w:val="000000"/>
                <w:lang w:eastAsia="ru-RU"/>
              </w:rPr>
            </w:pPr>
            <w:r w:rsidRPr="00DC017A">
              <w:rPr>
                <w:rFonts w:ascii="Times New Roman" w:hAnsi="Times New Roman" w:cs="Times New Roman"/>
                <w:b/>
                <w:bCs/>
                <w:color w:val="000000"/>
                <w:lang w:eastAsia="ru-RU"/>
              </w:rPr>
              <w:t>Ед.</w:t>
            </w:r>
          </w:p>
          <w:p w:rsidR="00DC017A" w:rsidRPr="00DC017A" w:rsidRDefault="00DC017A" w:rsidP="00DC017A">
            <w:pPr>
              <w:spacing w:after="0" w:line="240" w:lineRule="auto"/>
              <w:jc w:val="center"/>
              <w:rPr>
                <w:rFonts w:ascii="Times New Roman" w:hAnsi="Times New Roman" w:cs="Times New Roman"/>
                <w:b/>
                <w:bCs/>
                <w:color w:val="000000"/>
                <w:lang w:eastAsia="ru-RU"/>
              </w:rPr>
            </w:pPr>
            <w:r w:rsidRPr="00DC017A">
              <w:rPr>
                <w:rFonts w:ascii="Times New Roman" w:hAnsi="Times New Roman" w:cs="Times New Roman"/>
                <w:b/>
                <w:bCs/>
                <w:color w:val="000000"/>
                <w:lang w:eastAsia="ru-RU"/>
              </w:rPr>
              <w:t xml:space="preserve">изм. </w:t>
            </w:r>
          </w:p>
        </w:tc>
        <w:tc>
          <w:tcPr>
            <w:tcW w:w="707" w:type="dxa"/>
            <w:tcBorders>
              <w:top w:val="single" w:sz="4" w:space="0" w:color="auto"/>
              <w:left w:val="nil"/>
              <w:bottom w:val="single" w:sz="4" w:space="0" w:color="auto"/>
              <w:right w:val="single" w:sz="4" w:space="0" w:color="auto"/>
            </w:tcBorders>
          </w:tcPr>
          <w:p w:rsidR="00DC017A" w:rsidRPr="00DC017A" w:rsidRDefault="00DC017A" w:rsidP="00DC017A">
            <w:pPr>
              <w:spacing w:after="0" w:line="240" w:lineRule="auto"/>
              <w:jc w:val="center"/>
              <w:rPr>
                <w:rFonts w:ascii="Times New Roman" w:hAnsi="Times New Roman" w:cs="Times New Roman"/>
                <w:b/>
                <w:lang w:eastAsia="ru-RU"/>
              </w:rPr>
            </w:pPr>
            <w:r w:rsidRPr="00DC017A">
              <w:rPr>
                <w:rFonts w:ascii="Times New Roman" w:eastAsia="Calibri" w:hAnsi="Times New Roman" w:cs="Times New Roman"/>
                <w:b/>
                <w:kern w:val="3"/>
              </w:rPr>
              <w:t>Кол-во</w:t>
            </w:r>
          </w:p>
        </w:tc>
        <w:tc>
          <w:tcPr>
            <w:tcW w:w="1560" w:type="dxa"/>
            <w:tcBorders>
              <w:top w:val="single" w:sz="4" w:space="0" w:color="auto"/>
              <w:left w:val="single" w:sz="4" w:space="0" w:color="auto"/>
              <w:bottom w:val="single" w:sz="4" w:space="0" w:color="auto"/>
              <w:right w:val="single" w:sz="4" w:space="0" w:color="auto"/>
            </w:tcBorders>
          </w:tcPr>
          <w:p w:rsidR="00DC017A" w:rsidRPr="00DC017A" w:rsidRDefault="00DC017A" w:rsidP="00DC017A">
            <w:pPr>
              <w:spacing w:after="0" w:line="240" w:lineRule="auto"/>
              <w:jc w:val="center"/>
              <w:rPr>
                <w:rFonts w:ascii="Times New Roman" w:hAnsi="Times New Roman" w:cs="Times New Roman"/>
                <w:b/>
                <w:bCs/>
                <w:color w:val="000000"/>
                <w:lang w:eastAsia="ru-RU"/>
              </w:rPr>
            </w:pPr>
            <w:r w:rsidRPr="00DC017A">
              <w:rPr>
                <w:rFonts w:ascii="Times New Roman" w:hAnsi="Times New Roman" w:cs="Times New Roman"/>
                <w:b/>
                <w:lang w:eastAsia="ru-RU"/>
              </w:rPr>
              <w:t>ОКПД 2</w:t>
            </w:r>
          </w:p>
        </w:tc>
        <w:tc>
          <w:tcPr>
            <w:tcW w:w="851" w:type="dxa"/>
            <w:tcBorders>
              <w:top w:val="single" w:sz="4" w:space="0" w:color="auto"/>
              <w:left w:val="single" w:sz="4" w:space="0" w:color="auto"/>
              <w:bottom w:val="single" w:sz="4" w:space="0" w:color="auto"/>
              <w:right w:val="single" w:sz="4" w:space="0" w:color="auto"/>
            </w:tcBorders>
          </w:tcPr>
          <w:p w:rsidR="00DC017A" w:rsidRPr="00DC017A" w:rsidRDefault="00DC017A" w:rsidP="00DC017A">
            <w:pPr>
              <w:spacing w:after="0" w:line="240" w:lineRule="auto"/>
              <w:jc w:val="center"/>
              <w:rPr>
                <w:rFonts w:ascii="Times New Roman" w:hAnsi="Times New Roman" w:cs="Times New Roman"/>
                <w:b/>
                <w:bCs/>
                <w:color w:val="000000"/>
                <w:lang w:eastAsia="ru-RU"/>
              </w:rPr>
            </w:pPr>
            <w:r w:rsidRPr="00DC017A">
              <w:rPr>
                <w:rFonts w:ascii="Times New Roman" w:hAnsi="Times New Roman" w:cs="Times New Roman"/>
                <w:b/>
                <w:bCs/>
                <w:color w:val="000000"/>
                <w:lang w:eastAsia="ru-RU"/>
              </w:rPr>
              <w:t>НДС</w:t>
            </w:r>
          </w:p>
          <w:p w:rsidR="00DC017A" w:rsidRPr="00DC017A" w:rsidRDefault="00DC017A" w:rsidP="00DC017A">
            <w:pPr>
              <w:spacing w:after="0" w:line="240" w:lineRule="auto"/>
              <w:jc w:val="center"/>
              <w:rPr>
                <w:rFonts w:ascii="Times New Roman" w:hAnsi="Times New Roman" w:cs="Times New Roman"/>
                <w:b/>
                <w:bCs/>
                <w:color w:val="000000"/>
                <w:lang w:eastAsia="ru-RU"/>
              </w:rPr>
            </w:pPr>
            <w:r w:rsidRPr="00DC017A">
              <w:rPr>
                <w:rFonts w:ascii="Times New Roman" w:hAnsi="Times New Roman" w:cs="Times New Roman"/>
                <w:b/>
                <w:bCs/>
                <w:color w:val="000000"/>
                <w:lang w:eastAsia="ru-RU"/>
              </w:rPr>
              <w:t>%</w:t>
            </w:r>
          </w:p>
        </w:tc>
        <w:tc>
          <w:tcPr>
            <w:tcW w:w="1417" w:type="dxa"/>
            <w:tcBorders>
              <w:top w:val="single" w:sz="4" w:space="0" w:color="auto"/>
              <w:left w:val="single" w:sz="4" w:space="0" w:color="auto"/>
              <w:bottom w:val="single" w:sz="4" w:space="0" w:color="auto"/>
              <w:right w:val="single" w:sz="4" w:space="0" w:color="auto"/>
            </w:tcBorders>
          </w:tcPr>
          <w:p w:rsidR="00DC017A" w:rsidRPr="00DC017A" w:rsidRDefault="00DC017A" w:rsidP="00DC017A">
            <w:pPr>
              <w:spacing w:after="0" w:line="240" w:lineRule="auto"/>
              <w:jc w:val="center"/>
              <w:rPr>
                <w:rFonts w:ascii="Times New Roman" w:hAnsi="Times New Roman" w:cs="Times New Roman"/>
                <w:b/>
                <w:bCs/>
                <w:color w:val="000000"/>
                <w:lang w:eastAsia="ru-RU"/>
              </w:rPr>
            </w:pPr>
            <w:r w:rsidRPr="00DC017A">
              <w:rPr>
                <w:rFonts w:ascii="Times New Roman" w:hAnsi="Times New Roman" w:cs="Times New Roman"/>
                <w:b/>
                <w:bCs/>
                <w:color w:val="000000"/>
                <w:lang w:eastAsia="ru-RU"/>
              </w:rPr>
              <w:t xml:space="preserve">Цена за </w:t>
            </w:r>
            <w:proofErr w:type="spellStart"/>
            <w:r w:rsidRPr="00DC017A">
              <w:rPr>
                <w:rFonts w:ascii="Times New Roman" w:hAnsi="Times New Roman" w:cs="Times New Roman"/>
                <w:b/>
                <w:bCs/>
                <w:color w:val="000000"/>
                <w:lang w:eastAsia="ru-RU"/>
              </w:rPr>
              <w:t>ед.с</w:t>
            </w:r>
            <w:proofErr w:type="spellEnd"/>
            <w:r w:rsidRPr="00DC017A">
              <w:rPr>
                <w:rFonts w:ascii="Times New Roman" w:hAnsi="Times New Roman" w:cs="Times New Roman"/>
                <w:b/>
                <w:bCs/>
                <w:color w:val="000000"/>
                <w:lang w:eastAsia="ru-RU"/>
              </w:rPr>
              <w:t xml:space="preserve"> НДС</w:t>
            </w:r>
          </w:p>
        </w:tc>
      </w:tr>
      <w:tr w:rsidR="00DC017A" w:rsidRPr="00DC017A" w:rsidTr="00DC017A">
        <w:trPr>
          <w:trHeight w:val="315"/>
        </w:trPr>
        <w:tc>
          <w:tcPr>
            <w:tcW w:w="10915" w:type="dxa"/>
            <w:gridSpan w:val="7"/>
            <w:tcBorders>
              <w:top w:val="single" w:sz="4" w:space="0" w:color="auto"/>
              <w:left w:val="single" w:sz="4" w:space="0" w:color="auto"/>
              <w:right w:val="single" w:sz="4" w:space="0" w:color="auto"/>
            </w:tcBorders>
            <w:shd w:val="clear" w:color="auto" w:fill="FFFFFF" w:themeFill="background1"/>
          </w:tcPr>
          <w:p w:rsidR="00DC017A" w:rsidRPr="00DC017A" w:rsidRDefault="00DC017A" w:rsidP="00DC017A">
            <w:pPr>
              <w:spacing w:after="0" w:line="240" w:lineRule="auto"/>
              <w:rPr>
                <w:rFonts w:ascii="Times New Roman" w:hAnsi="Times New Roman" w:cs="Times New Roman"/>
                <w:b/>
                <w:lang w:eastAsia="ru-RU"/>
              </w:rPr>
            </w:pPr>
            <w:r w:rsidRPr="00DC017A">
              <w:rPr>
                <w:rFonts w:ascii="Times New Roman" w:hAnsi="Times New Roman" w:cs="Times New Roman"/>
                <w:b/>
                <w:lang w:eastAsia="ru-RU"/>
              </w:rPr>
              <w:t>1.Услуга по проведению медицинского осмотра работников, занятых на тяжелых работах и на работах с вредными и (или) опасными условиями труда</w:t>
            </w: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1.1</w:t>
            </w:r>
          </w:p>
        </w:tc>
        <w:tc>
          <w:tcPr>
            <w:tcW w:w="4395" w:type="dxa"/>
            <w:tcBorders>
              <w:top w:val="single" w:sz="4" w:space="0" w:color="auto"/>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п.1.3, п.2.4.3, п.5.1 * (муж. до 40 лет)</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single" w:sz="4" w:space="0" w:color="auto"/>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86.21.10.120-00000007</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473"/>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1.2</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п.1.3, п.2.4.3, п.5.1 (муж.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540"/>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1.3</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п.1.52.2 (муж.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1.4</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п.1.52.2 (муж.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1.5</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п.1.52.2 (жен.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1.6</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п.1.52.2 (жен.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1.7</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п.1.52.2, п.2.4.3 (муж.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1.8</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п.1.52.2, п.2.4.3 (муж.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1.9</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п.1.52.2, п.2.4.3 (жен.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1.10</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п.1.52.2, п.2.4.3 (жен.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1.11</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п.1.52.2, п.2.4.2, п.27 (муж.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1.12</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п.1.52.2, п.2.4.2, п.27 (муж.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1.13</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п.1.52.2, п.2.4.2, п.27 (жен.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1.14</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п.1.52.2, п.2.4.2, п.27 (жен.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1.15</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п.1.52.2, п.2.4.2, п.4.1, п.27 (муж.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1.16</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п.1.52.2, п.2.4.2, п.4.1, п.27 (муж.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1.17</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п.1.52.2, п.2.4.2, п.4.1, п.27 (жен.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1.18</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п.1.52.2, п.2.4.2, п.4.1, п.27 (жен.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1.19</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п.1.52.2, п.2.4.2, п.4.1, п.5.1, п.27 (муж.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1.20</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п.1.52.2, п.2.4.2, п.4.1, п.5.1, п.27 (муж.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1.21</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п.1.52.2, п.2.4.2, п.4.1, п.5.1, п.27 (жен.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1.22</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п.1.52.2, п.2.4.2, п.4.1, п.5.1, п.27 (жен.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24"/>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1.23</w:t>
            </w:r>
          </w:p>
        </w:tc>
        <w:tc>
          <w:tcPr>
            <w:tcW w:w="4395" w:type="dxa"/>
            <w:tcBorders>
              <w:top w:val="single" w:sz="4" w:space="0" w:color="auto"/>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п.1.52.2, п.2.4.2, п.5.1, п.27 (муж.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410"/>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1.24</w:t>
            </w:r>
          </w:p>
        </w:tc>
        <w:tc>
          <w:tcPr>
            <w:tcW w:w="4395" w:type="dxa"/>
            <w:tcBorders>
              <w:top w:val="single" w:sz="4" w:space="0" w:color="auto"/>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п.1.52.2, п.2.4.2, п.5.1, п.27 (муж.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410"/>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1.25</w:t>
            </w:r>
          </w:p>
        </w:tc>
        <w:tc>
          <w:tcPr>
            <w:tcW w:w="4395" w:type="dxa"/>
            <w:tcBorders>
              <w:top w:val="single" w:sz="4" w:space="0" w:color="auto"/>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п.1.52.2, п.2.4.2, п.5.1, п.27 (жен.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31"/>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1.26</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п.1.52.2, п.2.4.2, п.5.1, п.27 (жен.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1.27</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п.2.4.2, п.27 (муж.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1.28</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п.2.4.2, п.27 (муж.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1.29</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п.2.4.2, п.27 (жен.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1.30</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п.2.4.2, п.27 (жен.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426"/>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1.31</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п.2.4.2 (муж.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490"/>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1.32</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п.2.4.2 (муж.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488"/>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1.33</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п.2.4.2 (жен.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1.34</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п.2.4.2 (жен.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1.35</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п.2.4.2, п.4.1, п.27 (муж.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1.36</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п.2.4.2, п.4.1, п.27 (муж.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72"/>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1.37</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п.2.4.2, п.4.1, п.27 (жен.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1.38</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п.2.4.2, п.4.1, п.27 (жен.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1.39</w:t>
            </w:r>
          </w:p>
        </w:tc>
        <w:tc>
          <w:tcPr>
            <w:tcW w:w="4395" w:type="dxa"/>
            <w:tcBorders>
              <w:top w:val="single" w:sz="4" w:space="0" w:color="auto"/>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п.2.4.2, п.4.1, п.5.1, п.27 (муж.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1.40</w:t>
            </w:r>
          </w:p>
        </w:tc>
        <w:tc>
          <w:tcPr>
            <w:tcW w:w="4395" w:type="dxa"/>
            <w:tcBorders>
              <w:top w:val="single" w:sz="4" w:space="0" w:color="auto"/>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п.2.4.2, п.4.1, п.5.1, п.27 (муж.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1.41</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п.2.4.2, п.4.1, п.5.1, п.27 (жен.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1.42</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п.2.4.2, п.4.1, п.5.1, п.27 (жен.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1.43</w:t>
            </w:r>
          </w:p>
        </w:tc>
        <w:tc>
          <w:tcPr>
            <w:tcW w:w="4395" w:type="dxa"/>
            <w:tcBorders>
              <w:top w:val="single" w:sz="4" w:space="0" w:color="auto"/>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п.2.4.2, п.5.1, п.27 (муж.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1.44</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п.2.4.2, п.5.1, п.27 (муж.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530"/>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1.45</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п.2.4.2, п.5.1, п.27 (жен.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1.46</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п.2.4.2, п.5.1, п.27 (жен.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1.47</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п.2.4.3, п.27 (муж.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1.48</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п.2.4.3, п.27 (муж.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1.49</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п.2.4.3, п.27 (жен.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474"/>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1.50</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п.2.4.3, п.27 (жен.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82"/>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1.51</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п.2.4.3 (муж.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433"/>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1.52</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п.2.4.3 (муж.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1.53</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п.2.4.3 (жен.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1.54</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п.2.4.3 (жен.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441"/>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1.55</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п.2.4.3, п.23, п.27 (муж.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62"/>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1.56</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п.2.4.3, п.23, п.27 (муж.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1.57</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п.2.4.3, п.23, п.27 (жен.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1.58</w:t>
            </w:r>
          </w:p>
        </w:tc>
        <w:tc>
          <w:tcPr>
            <w:tcW w:w="4395" w:type="dxa"/>
            <w:tcBorders>
              <w:top w:val="nil"/>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п.2.4.3, п.23, п.27 (жен.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1.59</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п.2.4.3, п.4.1, п.27 (муж.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1.60</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п.2.4.3, п.4.1, п.27 (муж.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nil"/>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nil"/>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1.61</w:t>
            </w:r>
          </w:p>
        </w:tc>
        <w:tc>
          <w:tcPr>
            <w:tcW w:w="4395" w:type="dxa"/>
            <w:tcBorders>
              <w:top w:val="nil"/>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п.2.4.3, п.4.1, п.27 (жен.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nil"/>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nil"/>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1.62</w:t>
            </w:r>
          </w:p>
        </w:tc>
        <w:tc>
          <w:tcPr>
            <w:tcW w:w="4395" w:type="dxa"/>
            <w:tcBorders>
              <w:top w:val="nil"/>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п.2.4.3, п.4.1, п.27 (жен.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1.63</w:t>
            </w:r>
          </w:p>
        </w:tc>
        <w:tc>
          <w:tcPr>
            <w:tcW w:w="4395" w:type="dxa"/>
            <w:tcBorders>
              <w:top w:val="nil"/>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п.2.4.3, п.4.1, п.5.1, п.27 (муж.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1.64</w:t>
            </w:r>
          </w:p>
        </w:tc>
        <w:tc>
          <w:tcPr>
            <w:tcW w:w="4395" w:type="dxa"/>
            <w:tcBorders>
              <w:top w:val="nil"/>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п.2.4.3, п.4.1, п.5.1, п.27 (муж.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1.65</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п.2.4.3, п.4.1, п.5.1, п.27 (жен.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1.66</w:t>
            </w:r>
          </w:p>
        </w:tc>
        <w:tc>
          <w:tcPr>
            <w:tcW w:w="4395" w:type="dxa"/>
            <w:tcBorders>
              <w:top w:val="nil"/>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п.2.4.3, п.4.1, п.5.1, п.27 (жен.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1.67</w:t>
            </w:r>
          </w:p>
        </w:tc>
        <w:tc>
          <w:tcPr>
            <w:tcW w:w="4395" w:type="dxa"/>
            <w:tcBorders>
              <w:top w:val="single" w:sz="4" w:space="0" w:color="auto"/>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Предварительный медицинский осмотр</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п.2.4.3, п.5.1, п.27 (муж.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1.68</w:t>
            </w:r>
          </w:p>
        </w:tc>
        <w:tc>
          <w:tcPr>
            <w:tcW w:w="4395" w:type="dxa"/>
            <w:tcBorders>
              <w:top w:val="single" w:sz="4" w:space="0" w:color="auto"/>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п.2.4.3, п.5.1, п.27 (муж.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1.69</w:t>
            </w:r>
          </w:p>
        </w:tc>
        <w:tc>
          <w:tcPr>
            <w:tcW w:w="4395" w:type="dxa"/>
            <w:tcBorders>
              <w:top w:val="nil"/>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п.2.4.3, п.5.1, п.27 (жен.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1.70</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п.2.4.3, п.5.1, п.27 (жен.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1.71</w:t>
            </w:r>
          </w:p>
        </w:tc>
        <w:tc>
          <w:tcPr>
            <w:tcW w:w="4395" w:type="dxa"/>
            <w:tcBorders>
              <w:top w:val="single" w:sz="4" w:space="0" w:color="auto"/>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lang w:eastAsia="ru-RU"/>
              </w:rPr>
            </w:pPr>
            <w:r w:rsidRPr="00DC017A">
              <w:rPr>
                <w:rFonts w:ascii="Times New Roman" w:hAnsi="Times New Roman" w:cs="Times New Roman"/>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lang w:eastAsia="ru-RU"/>
              </w:rPr>
            </w:pPr>
            <w:r w:rsidRPr="00DC017A">
              <w:rPr>
                <w:rFonts w:ascii="Times New Roman" w:hAnsi="Times New Roman" w:cs="Times New Roman"/>
                <w:lang w:eastAsia="ru-RU"/>
              </w:rPr>
              <w:t>п.2.4.3, п.5.1 (муж.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1.72</w:t>
            </w:r>
          </w:p>
        </w:tc>
        <w:tc>
          <w:tcPr>
            <w:tcW w:w="4395" w:type="dxa"/>
            <w:tcBorders>
              <w:top w:val="single" w:sz="4" w:space="0" w:color="auto"/>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lang w:eastAsia="ru-RU"/>
              </w:rPr>
            </w:pPr>
            <w:r w:rsidRPr="00DC017A">
              <w:rPr>
                <w:rFonts w:ascii="Times New Roman" w:hAnsi="Times New Roman" w:cs="Times New Roman"/>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lang w:eastAsia="ru-RU"/>
              </w:rPr>
            </w:pPr>
            <w:r w:rsidRPr="00DC017A">
              <w:rPr>
                <w:rFonts w:ascii="Times New Roman" w:hAnsi="Times New Roman" w:cs="Times New Roman"/>
                <w:lang w:eastAsia="ru-RU"/>
              </w:rPr>
              <w:t>п.2.4.3, п.5.1 (муж.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1.73</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lang w:eastAsia="ru-RU"/>
              </w:rPr>
            </w:pPr>
            <w:r w:rsidRPr="00DC017A">
              <w:rPr>
                <w:rFonts w:ascii="Times New Roman" w:hAnsi="Times New Roman" w:cs="Times New Roman"/>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lang w:eastAsia="ru-RU"/>
              </w:rPr>
            </w:pPr>
            <w:r w:rsidRPr="00DC017A">
              <w:rPr>
                <w:rFonts w:ascii="Times New Roman" w:hAnsi="Times New Roman" w:cs="Times New Roman"/>
                <w:lang w:eastAsia="ru-RU"/>
              </w:rPr>
              <w:t>п.2.4.3, п.5.1 (жен.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1.74</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lang w:eastAsia="ru-RU"/>
              </w:rPr>
            </w:pPr>
            <w:r w:rsidRPr="00DC017A">
              <w:rPr>
                <w:rFonts w:ascii="Times New Roman" w:hAnsi="Times New Roman" w:cs="Times New Roman"/>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lang w:eastAsia="ru-RU"/>
              </w:rPr>
            </w:pPr>
            <w:r w:rsidRPr="00DC017A">
              <w:rPr>
                <w:rFonts w:ascii="Times New Roman" w:hAnsi="Times New Roman" w:cs="Times New Roman"/>
                <w:lang w:eastAsia="ru-RU"/>
              </w:rPr>
              <w:t>п.2.4.3, п.5.1 (жен.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1.75</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п.4.2.1 (муж.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1.76</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п.4.2.1 (муж.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1.77</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п.4.4, п.6.2 (муж.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1.78</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п.4.4, п.6.2 (муж.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1.79</w:t>
            </w:r>
          </w:p>
        </w:tc>
        <w:tc>
          <w:tcPr>
            <w:tcW w:w="4395" w:type="dxa"/>
            <w:tcBorders>
              <w:top w:val="single" w:sz="4" w:space="0" w:color="auto"/>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п.4.8, п.23, п.27 (муж.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1.80</w:t>
            </w:r>
          </w:p>
        </w:tc>
        <w:tc>
          <w:tcPr>
            <w:tcW w:w="4395" w:type="dxa"/>
            <w:tcBorders>
              <w:top w:val="single" w:sz="4" w:space="0" w:color="auto"/>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п.4.8, п.23, п.27 (муж.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1.81</w:t>
            </w:r>
          </w:p>
        </w:tc>
        <w:tc>
          <w:tcPr>
            <w:tcW w:w="4395" w:type="dxa"/>
            <w:tcBorders>
              <w:top w:val="nil"/>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п.4.8, п.23, п.27 (жен.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1.82</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п.4.8, п.23, п.27 (жен.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1.83</w:t>
            </w:r>
          </w:p>
        </w:tc>
        <w:tc>
          <w:tcPr>
            <w:tcW w:w="4395" w:type="dxa"/>
            <w:tcBorders>
              <w:top w:val="single" w:sz="4" w:space="0" w:color="auto"/>
              <w:left w:val="nil"/>
              <w:bottom w:val="single" w:sz="4" w:space="0" w:color="auto"/>
              <w:right w:val="single" w:sz="4" w:space="0" w:color="auto"/>
            </w:tcBorders>
            <w:shd w:val="clear" w:color="auto" w:fill="auto"/>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п.4.8, п.5.1, п.23, п.27 (муж. до 40 лет)</w:t>
            </w:r>
          </w:p>
        </w:tc>
        <w:tc>
          <w:tcPr>
            <w:tcW w:w="1134" w:type="dxa"/>
            <w:tcBorders>
              <w:top w:val="nil"/>
              <w:left w:val="nil"/>
              <w:bottom w:val="single" w:sz="4" w:space="0" w:color="auto"/>
              <w:right w:val="single" w:sz="4" w:space="0" w:color="auto"/>
            </w:tcBorders>
            <w:shd w:val="clear" w:color="auto" w:fill="auto"/>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auto"/>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1.84</w:t>
            </w:r>
          </w:p>
        </w:tc>
        <w:tc>
          <w:tcPr>
            <w:tcW w:w="4395" w:type="dxa"/>
            <w:tcBorders>
              <w:top w:val="single" w:sz="4" w:space="0" w:color="auto"/>
              <w:left w:val="nil"/>
              <w:bottom w:val="single" w:sz="4" w:space="0" w:color="auto"/>
              <w:right w:val="single" w:sz="4" w:space="0" w:color="auto"/>
            </w:tcBorders>
            <w:shd w:val="clear" w:color="auto" w:fill="auto"/>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п.4.8, п.5.1, п.23, п.27 (муж. после 40 лет)</w:t>
            </w:r>
          </w:p>
        </w:tc>
        <w:tc>
          <w:tcPr>
            <w:tcW w:w="1134" w:type="dxa"/>
            <w:tcBorders>
              <w:top w:val="nil"/>
              <w:left w:val="nil"/>
              <w:bottom w:val="single" w:sz="4" w:space="0" w:color="auto"/>
              <w:right w:val="single" w:sz="4" w:space="0" w:color="auto"/>
            </w:tcBorders>
            <w:shd w:val="clear" w:color="auto" w:fill="auto"/>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auto"/>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auto"/>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1.85</w:t>
            </w:r>
          </w:p>
        </w:tc>
        <w:tc>
          <w:tcPr>
            <w:tcW w:w="4395" w:type="dxa"/>
            <w:tcBorders>
              <w:top w:val="nil"/>
              <w:left w:val="nil"/>
              <w:bottom w:val="single" w:sz="4" w:space="0" w:color="auto"/>
              <w:right w:val="single" w:sz="4" w:space="0" w:color="auto"/>
            </w:tcBorders>
            <w:shd w:val="clear" w:color="auto" w:fill="auto"/>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п.4.8, п.5.1, п.23, п.27 (жен. до 40 лет)</w:t>
            </w:r>
          </w:p>
        </w:tc>
        <w:tc>
          <w:tcPr>
            <w:tcW w:w="1134" w:type="dxa"/>
            <w:tcBorders>
              <w:top w:val="nil"/>
              <w:left w:val="nil"/>
              <w:bottom w:val="single" w:sz="4" w:space="0" w:color="auto"/>
              <w:right w:val="single" w:sz="4" w:space="0" w:color="auto"/>
            </w:tcBorders>
            <w:shd w:val="clear" w:color="auto" w:fill="auto"/>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auto"/>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auto"/>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1.86</w:t>
            </w:r>
          </w:p>
        </w:tc>
        <w:tc>
          <w:tcPr>
            <w:tcW w:w="4395" w:type="dxa"/>
            <w:tcBorders>
              <w:top w:val="single" w:sz="4" w:space="0" w:color="auto"/>
              <w:left w:val="nil"/>
              <w:bottom w:val="single" w:sz="4" w:space="0" w:color="auto"/>
              <w:right w:val="single" w:sz="4" w:space="0" w:color="auto"/>
            </w:tcBorders>
            <w:shd w:val="clear" w:color="auto" w:fill="auto"/>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п.4.8, п.5.1, п.23, п.27 (жен. после 40 лет)</w:t>
            </w:r>
          </w:p>
        </w:tc>
        <w:tc>
          <w:tcPr>
            <w:tcW w:w="1134" w:type="dxa"/>
            <w:tcBorders>
              <w:top w:val="nil"/>
              <w:left w:val="nil"/>
              <w:bottom w:val="single" w:sz="4" w:space="0" w:color="auto"/>
              <w:right w:val="single" w:sz="4" w:space="0" w:color="auto"/>
            </w:tcBorders>
            <w:shd w:val="clear" w:color="auto" w:fill="auto"/>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auto"/>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1.87</w:t>
            </w:r>
          </w:p>
        </w:tc>
        <w:tc>
          <w:tcPr>
            <w:tcW w:w="4395" w:type="dxa"/>
            <w:tcBorders>
              <w:top w:val="single" w:sz="4" w:space="0" w:color="auto"/>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п.5.1, п.27 (муж.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1.88</w:t>
            </w:r>
          </w:p>
        </w:tc>
        <w:tc>
          <w:tcPr>
            <w:tcW w:w="4395" w:type="dxa"/>
            <w:tcBorders>
              <w:top w:val="single" w:sz="4" w:space="0" w:color="auto"/>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п.5.1, п.27 (муж.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1.89</w:t>
            </w:r>
          </w:p>
        </w:tc>
        <w:tc>
          <w:tcPr>
            <w:tcW w:w="4395" w:type="dxa"/>
            <w:tcBorders>
              <w:top w:val="nil"/>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п.5.1, п.27 (жен.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1.90</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п.5.1, п.27 (жен.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1.91</w:t>
            </w:r>
          </w:p>
        </w:tc>
        <w:tc>
          <w:tcPr>
            <w:tcW w:w="4395" w:type="dxa"/>
            <w:tcBorders>
              <w:top w:val="single" w:sz="4" w:space="0" w:color="auto"/>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п.5.1, п.23, п.27 (муж.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1.92</w:t>
            </w:r>
          </w:p>
        </w:tc>
        <w:tc>
          <w:tcPr>
            <w:tcW w:w="4395" w:type="dxa"/>
            <w:tcBorders>
              <w:top w:val="single" w:sz="4" w:space="0" w:color="auto"/>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п.5.1, п.23, п.27 (муж.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nil"/>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1.93</w:t>
            </w:r>
          </w:p>
        </w:tc>
        <w:tc>
          <w:tcPr>
            <w:tcW w:w="4395" w:type="dxa"/>
            <w:tcBorders>
              <w:top w:val="nil"/>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п.5.1, п.23, п.27 (жен.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nil"/>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nil"/>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1.94</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п.5.1, п.23, п.27 (жен.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1.95</w:t>
            </w:r>
          </w:p>
        </w:tc>
        <w:tc>
          <w:tcPr>
            <w:tcW w:w="4395" w:type="dxa"/>
            <w:tcBorders>
              <w:top w:val="single" w:sz="4" w:space="0" w:color="auto"/>
              <w:left w:val="nil"/>
              <w:bottom w:val="single" w:sz="4" w:space="0" w:color="auto"/>
              <w:right w:val="single" w:sz="4" w:space="0" w:color="auto"/>
            </w:tcBorders>
            <w:shd w:val="clear" w:color="auto" w:fill="auto"/>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п.5.1, п.24 (муж. до 40 лет)</w:t>
            </w:r>
          </w:p>
        </w:tc>
        <w:tc>
          <w:tcPr>
            <w:tcW w:w="1134" w:type="dxa"/>
            <w:tcBorders>
              <w:top w:val="nil"/>
              <w:left w:val="nil"/>
              <w:bottom w:val="single" w:sz="4" w:space="0" w:color="auto"/>
              <w:right w:val="single" w:sz="4" w:space="0" w:color="auto"/>
            </w:tcBorders>
            <w:shd w:val="clear" w:color="auto" w:fill="auto"/>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auto"/>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1.96</w:t>
            </w:r>
          </w:p>
        </w:tc>
        <w:tc>
          <w:tcPr>
            <w:tcW w:w="4395" w:type="dxa"/>
            <w:tcBorders>
              <w:top w:val="single" w:sz="4" w:space="0" w:color="auto"/>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п.5.1, п.24 (муж.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1.97</w:t>
            </w:r>
          </w:p>
        </w:tc>
        <w:tc>
          <w:tcPr>
            <w:tcW w:w="4395" w:type="dxa"/>
            <w:tcBorders>
              <w:top w:val="single" w:sz="4" w:space="0" w:color="auto"/>
              <w:left w:val="nil"/>
              <w:bottom w:val="single" w:sz="4" w:space="0" w:color="auto"/>
              <w:right w:val="single" w:sz="4" w:space="0" w:color="auto"/>
            </w:tcBorders>
            <w:shd w:val="clear" w:color="auto" w:fill="auto"/>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п.5.1 (муж. до 40 лет)</w:t>
            </w:r>
          </w:p>
        </w:tc>
        <w:tc>
          <w:tcPr>
            <w:tcW w:w="1134" w:type="dxa"/>
            <w:tcBorders>
              <w:top w:val="nil"/>
              <w:left w:val="nil"/>
              <w:bottom w:val="single" w:sz="4" w:space="0" w:color="auto"/>
              <w:right w:val="single" w:sz="4" w:space="0" w:color="auto"/>
            </w:tcBorders>
            <w:shd w:val="clear" w:color="auto" w:fill="auto"/>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auto"/>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1.98</w:t>
            </w:r>
          </w:p>
        </w:tc>
        <w:tc>
          <w:tcPr>
            <w:tcW w:w="4395" w:type="dxa"/>
            <w:tcBorders>
              <w:top w:val="single" w:sz="4" w:space="0" w:color="auto"/>
              <w:left w:val="nil"/>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п.5.1 (муж.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1.99</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п.5.1 (жен. до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1.100</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п.5.1 (жен. после 40 лет)</w:t>
            </w:r>
          </w:p>
        </w:tc>
        <w:tc>
          <w:tcPr>
            <w:tcW w:w="1134"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jc w:val="center"/>
              <w:rPr>
                <w:rFonts w:ascii="Times New Roman" w:hAnsi="Times New Roman" w:cs="Times New Roman"/>
              </w:rPr>
            </w:pPr>
            <w:r w:rsidRPr="00DC017A">
              <w:rPr>
                <w:rFonts w:ascii="Times New Roman" w:hAnsi="Times New Roman" w:cs="Times New Roman"/>
                <w:lang w:eastAsia="ru-RU"/>
              </w:rPr>
              <w:t>86.21.10.120-00000007</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10915"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hd w:val="clear" w:color="auto" w:fill="FFFFFF" w:themeFill="background1"/>
              <w:spacing w:after="0" w:line="240" w:lineRule="auto"/>
              <w:rPr>
                <w:rFonts w:ascii="Times New Roman" w:hAnsi="Times New Roman" w:cs="Times New Roman"/>
                <w:b/>
                <w:lang w:eastAsia="ru-RU"/>
              </w:rPr>
            </w:pPr>
            <w:r w:rsidRPr="00DC017A">
              <w:rPr>
                <w:rFonts w:ascii="Times New Roman" w:hAnsi="Times New Roman" w:cs="Times New Roman"/>
                <w:b/>
                <w:lang w:eastAsia="ru-RU"/>
              </w:rPr>
              <w:t>2.Услуга по проведению медицинского осмотра работников, НЕ занятых на тяжелых работах и на работах с вредными и (или) опасными условиями труда</w:t>
            </w: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2.1</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п.4.1, п.27 (муж. до 40 лет)</w:t>
            </w:r>
          </w:p>
        </w:tc>
        <w:tc>
          <w:tcPr>
            <w:tcW w:w="1134" w:type="dxa"/>
            <w:tcBorders>
              <w:top w:val="nil"/>
              <w:left w:val="nil"/>
              <w:bottom w:val="single" w:sz="4" w:space="0" w:color="auto"/>
              <w:right w:val="single" w:sz="4" w:space="0" w:color="auto"/>
            </w:tcBorders>
            <w:shd w:val="clear" w:color="auto" w:fill="FFFFFF" w:themeFill="background1"/>
            <w:noWrap/>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pacing w:after="0" w:line="240" w:lineRule="auto"/>
              <w:jc w:val="center"/>
              <w:rPr>
                <w:rFonts w:ascii="Times New Roman" w:hAnsi="Times New Roman" w:cs="Times New Roman"/>
              </w:rPr>
            </w:pPr>
            <w:r w:rsidRPr="00DC017A">
              <w:rPr>
                <w:rFonts w:ascii="Times New Roman" w:hAnsi="Times New Roman" w:cs="Times New Roman"/>
                <w:lang w:eastAsia="ru-RU"/>
              </w:rPr>
              <w:t>86.21.10.120</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2.2</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Предварительный медицинский осмотр</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п.4.1, п.27 (муж. после 40 лет)</w:t>
            </w:r>
          </w:p>
        </w:tc>
        <w:tc>
          <w:tcPr>
            <w:tcW w:w="1134" w:type="dxa"/>
            <w:tcBorders>
              <w:top w:val="nil"/>
              <w:left w:val="nil"/>
              <w:bottom w:val="single" w:sz="4" w:space="0" w:color="auto"/>
              <w:right w:val="single" w:sz="4" w:space="0" w:color="auto"/>
            </w:tcBorders>
            <w:shd w:val="clear" w:color="auto" w:fill="FFFFFF" w:themeFill="background1"/>
            <w:noWrap/>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pacing w:after="0" w:line="240" w:lineRule="auto"/>
              <w:jc w:val="center"/>
              <w:rPr>
                <w:rFonts w:ascii="Times New Roman" w:hAnsi="Times New Roman" w:cs="Times New Roman"/>
              </w:rPr>
            </w:pPr>
            <w:r w:rsidRPr="00DC017A">
              <w:rPr>
                <w:rFonts w:ascii="Times New Roman" w:hAnsi="Times New Roman" w:cs="Times New Roman"/>
                <w:lang w:eastAsia="ru-RU"/>
              </w:rPr>
              <w:t>86.21.10.120</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2.3</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п.4.1, п.27 (жен. до 40 лет)</w:t>
            </w:r>
          </w:p>
        </w:tc>
        <w:tc>
          <w:tcPr>
            <w:tcW w:w="1134" w:type="dxa"/>
            <w:tcBorders>
              <w:top w:val="nil"/>
              <w:left w:val="nil"/>
              <w:bottom w:val="single" w:sz="4" w:space="0" w:color="auto"/>
              <w:right w:val="single" w:sz="4" w:space="0" w:color="auto"/>
            </w:tcBorders>
            <w:shd w:val="clear" w:color="auto" w:fill="FFFFFF" w:themeFill="background1"/>
            <w:noWrap/>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pacing w:after="0" w:line="240" w:lineRule="auto"/>
              <w:jc w:val="center"/>
              <w:rPr>
                <w:rFonts w:ascii="Times New Roman" w:hAnsi="Times New Roman" w:cs="Times New Roman"/>
              </w:rPr>
            </w:pPr>
            <w:r w:rsidRPr="00DC017A">
              <w:rPr>
                <w:rFonts w:ascii="Times New Roman" w:hAnsi="Times New Roman" w:cs="Times New Roman"/>
                <w:lang w:eastAsia="ru-RU"/>
              </w:rPr>
              <w:t>86.21.10.120</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2.4</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п.4.1, п.27 (жен. после 40 лет)</w:t>
            </w:r>
          </w:p>
        </w:tc>
        <w:tc>
          <w:tcPr>
            <w:tcW w:w="1134" w:type="dxa"/>
            <w:tcBorders>
              <w:top w:val="nil"/>
              <w:left w:val="nil"/>
              <w:bottom w:val="single" w:sz="4" w:space="0" w:color="auto"/>
              <w:right w:val="single" w:sz="4" w:space="0" w:color="auto"/>
            </w:tcBorders>
            <w:shd w:val="clear" w:color="auto" w:fill="FFFFFF" w:themeFill="background1"/>
            <w:noWrap/>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pacing w:after="0" w:line="240" w:lineRule="auto"/>
              <w:jc w:val="center"/>
              <w:rPr>
                <w:rFonts w:ascii="Times New Roman" w:hAnsi="Times New Roman" w:cs="Times New Roman"/>
              </w:rPr>
            </w:pPr>
            <w:r w:rsidRPr="00DC017A">
              <w:rPr>
                <w:rFonts w:ascii="Times New Roman" w:hAnsi="Times New Roman" w:cs="Times New Roman"/>
                <w:lang w:eastAsia="ru-RU"/>
              </w:rPr>
              <w:t>86.21.10.120</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2.5</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п.27 (муж. до 40 лет)</w:t>
            </w:r>
          </w:p>
        </w:tc>
        <w:tc>
          <w:tcPr>
            <w:tcW w:w="1134" w:type="dxa"/>
            <w:tcBorders>
              <w:top w:val="nil"/>
              <w:left w:val="nil"/>
              <w:bottom w:val="single" w:sz="4" w:space="0" w:color="auto"/>
              <w:right w:val="single" w:sz="4" w:space="0" w:color="auto"/>
            </w:tcBorders>
            <w:shd w:val="clear" w:color="auto" w:fill="FFFFFF" w:themeFill="background1"/>
            <w:noWrap/>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pacing w:after="0" w:line="240" w:lineRule="auto"/>
              <w:jc w:val="center"/>
              <w:rPr>
                <w:rFonts w:ascii="Times New Roman" w:hAnsi="Times New Roman" w:cs="Times New Roman"/>
              </w:rPr>
            </w:pPr>
            <w:r w:rsidRPr="00DC017A">
              <w:rPr>
                <w:rFonts w:ascii="Times New Roman" w:hAnsi="Times New Roman" w:cs="Times New Roman"/>
                <w:lang w:eastAsia="ru-RU"/>
              </w:rPr>
              <w:t>86.21.10.120</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2.6</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п.27 (муж. после 40 лет)</w:t>
            </w:r>
          </w:p>
        </w:tc>
        <w:tc>
          <w:tcPr>
            <w:tcW w:w="1134" w:type="dxa"/>
            <w:tcBorders>
              <w:top w:val="nil"/>
              <w:left w:val="nil"/>
              <w:bottom w:val="single" w:sz="4" w:space="0" w:color="auto"/>
              <w:right w:val="single" w:sz="4" w:space="0" w:color="auto"/>
            </w:tcBorders>
            <w:shd w:val="clear" w:color="auto" w:fill="FFFFFF" w:themeFill="background1"/>
            <w:noWrap/>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pacing w:after="0" w:line="240" w:lineRule="auto"/>
              <w:jc w:val="center"/>
              <w:rPr>
                <w:rFonts w:ascii="Times New Roman" w:hAnsi="Times New Roman" w:cs="Times New Roman"/>
              </w:rPr>
            </w:pPr>
            <w:r w:rsidRPr="00DC017A">
              <w:rPr>
                <w:rFonts w:ascii="Times New Roman" w:hAnsi="Times New Roman" w:cs="Times New Roman"/>
                <w:lang w:eastAsia="ru-RU"/>
              </w:rPr>
              <w:t>86.21.10.120</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2.7</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п.27 (жен. до 40 лет)</w:t>
            </w:r>
          </w:p>
        </w:tc>
        <w:tc>
          <w:tcPr>
            <w:tcW w:w="1134" w:type="dxa"/>
            <w:tcBorders>
              <w:top w:val="nil"/>
              <w:left w:val="nil"/>
              <w:bottom w:val="single" w:sz="4" w:space="0" w:color="auto"/>
              <w:right w:val="single" w:sz="4" w:space="0" w:color="auto"/>
            </w:tcBorders>
            <w:shd w:val="clear" w:color="auto" w:fill="FFFFFF" w:themeFill="background1"/>
            <w:noWrap/>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pacing w:after="0" w:line="240" w:lineRule="auto"/>
              <w:jc w:val="center"/>
              <w:rPr>
                <w:rFonts w:ascii="Times New Roman" w:hAnsi="Times New Roman" w:cs="Times New Roman"/>
              </w:rPr>
            </w:pPr>
            <w:r w:rsidRPr="00DC017A">
              <w:rPr>
                <w:rFonts w:ascii="Times New Roman" w:hAnsi="Times New Roman" w:cs="Times New Roman"/>
                <w:lang w:eastAsia="ru-RU"/>
              </w:rPr>
              <w:t>86.21.10.120</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2.8</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п.27 (жен. после 40 лет)</w:t>
            </w:r>
          </w:p>
        </w:tc>
        <w:tc>
          <w:tcPr>
            <w:tcW w:w="1134" w:type="dxa"/>
            <w:tcBorders>
              <w:top w:val="nil"/>
              <w:left w:val="nil"/>
              <w:bottom w:val="single" w:sz="4" w:space="0" w:color="auto"/>
              <w:right w:val="single" w:sz="4" w:space="0" w:color="auto"/>
            </w:tcBorders>
            <w:shd w:val="clear" w:color="auto" w:fill="FFFFFF" w:themeFill="background1"/>
            <w:noWrap/>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pacing w:after="0" w:line="240" w:lineRule="auto"/>
              <w:jc w:val="center"/>
              <w:rPr>
                <w:rFonts w:ascii="Times New Roman" w:hAnsi="Times New Roman" w:cs="Times New Roman"/>
              </w:rPr>
            </w:pPr>
            <w:r w:rsidRPr="00DC017A">
              <w:rPr>
                <w:rFonts w:ascii="Times New Roman" w:hAnsi="Times New Roman" w:cs="Times New Roman"/>
                <w:lang w:eastAsia="ru-RU"/>
              </w:rPr>
              <w:t>86.21.10.120</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2.9</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п.18.1 (муж. до 40 лет)</w:t>
            </w:r>
          </w:p>
        </w:tc>
        <w:tc>
          <w:tcPr>
            <w:tcW w:w="1134" w:type="dxa"/>
            <w:tcBorders>
              <w:top w:val="nil"/>
              <w:left w:val="nil"/>
              <w:bottom w:val="single" w:sz="4" w:space="0" w:color="auto"/>
              <w:right w:val="single" w:sz="4" w:space="0" w:color="auto"/>
            </w:tcBorders>
            <w:shd w:val="clear" w:color="auto" w:fill="FFFFFF" w:themeFill="background1"/>
            <w:noWrap/>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pacing w:after="0" w:line="240" w:lineRule="auto"/>
              <w:jc w:val="center"/>
              <w:rPr>
                <w:rFonts w:ascii="Times New Roman" w:hAnsi="Times New Roman" w:cs="Times New Roman"/>
              </w:rPr>
            </w:pPr>
            <w:r w:rsidRPr="00DC017A">
              <w:rPr>
                <w:rFonts w:ascii="Times New Roman" w:hAnsi="Times New Roman" w:cs="Times New Roman"/>
                <w:lang w:eastAsia="ru-RU"/>
              </w:rPr>
              <w:t>86.21.10.120</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2.10</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п.18.1 (муж. после 40 лет)</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single" w:sz="4" w:space="0" w:color="auto"/>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pacing w:after="0" w:line="240" w:lineRule="auto"/>
              <w:jc w:val="center"/>
              <w:rPr>
                <w:rFonts w:ascii="Times New Roman" w:hAnsi="Times New Roman" w:cs="Times New Roman"/>
              </w:rPr>
            </w:pPr>
            <w:r w:rsidRPr="00DC017A">
              <w:rPr>
                <w:rFonts w:ascii="Times New Roman" w:hAnsi="Times New Roman" w:cs="Times New Roman"/>
                <w:lang w:eastAsia="ru-RU"/>
              </w:rPr>
              <w:t>86.21.10.120</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2.11</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п.18.1, п.18.2 (муж. до 40 лет)</w:t>
            </w:r>
          </w:p>
        </w:tc>
        <w:tc>
          <w:tcPr>
            <w:tcW w:w="1134" w:type="dxa"/>
            <w:tcBorders>
              <w:top w:val="nil"/>
              <w:left w:val="nil"/>
              <w:bottom w:val="single" w:sz="4" w:space="0" w:color="auto"/>
              <w:right w:val="single" w:sz="4" w:space="0" w:color="auto"/>
            </w:tcBorders>
            <w:shd w:val="clear" w:color="auto" w:fill="FFFFFF" w:themeFill="background1"/>
            <w:noWrap/>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pacing w:after="0" w:line="240" w:lineRule="auto"/>
              <w:jc w:val="center"/>
              <w:rPr>
                <w:rFonts w:ascii="Times New Roman" w:hAnsi="Times New Roman" w:cs="Times New Roman"/>
              </w:rPr>
            </w:pPr>
            <w:r w:rsidRPr="00DC017A">
              <w:rPr>
                <w:rFonts w:ascii="Times New Roman" w:hAnsi="Times New Roman" w:cs="Times New Roman"/>
                <w:lang w:eastAsia="ru-RU"/>
              </w:rPr>
              <w:t>86.21.10.120</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2.12</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п.18.1, п.18.2 (муж. после 40 лет)</w:t>
            </w:r>
          </w:p>
        </w:tc>
        <w:tc>
          <w:tcPr>
            <w:tcW w:w="1134" w:type="dxa"/>
            <w:tcBorders>
              <w:top w:val="nil"/>
              <w:left w:val="nil"/>
              <w:bottom w:val="single" w:sz="4" w:space="0" w:color="auto"/>
              <w:right w:val="single" w:sz="4" w:space="0" w:color="auto"/>
            </w:tcBorders>
            <w:shd w:val="clear" w:color="auto" w:fill="FFFFFF" w:themeFill="background1"/>
            <w:noWrap/>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pacing w:after="0" w:line="240" w:lineRule="auto"/>
              <w:jc w:val="center"/>
              <w:rPr>
                <w:rFonts w:ascii="Times New Roman" w:hAnsi="Times New Roman" w:cs="Times New Roman"/>
              </w:rPr>
            </w:pPr>
            <w:r w:rsidRPr="00DC017A">
              <w:rPr>
                <w:rFonts w:ascii="Times New Roman" w:hAnsi="Times New Roman" w:cs="Times New Roman"/>
                <w:lang w:eastAsia="ru-RU"/>
              </w:rPr>
              <w:t>86.21.10.120</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2.13</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п.23, п.27 (муж. до 40 лет)</w:t>
            </w:r>
          </w:p>
        </w:tc>
        <w:tc>
          <w:tcPr>
            <w:tcW w:w="1134" w:type="dxa"/>
            <w:tcBorders>
              <w:top w:val="nil"/>
              <w:left w:val="nil"/>
              <w:bottom w:val="single" w:sz="4" w:space="0" w:color="auto"/>
              <w:right w:val="single" w:sz="4" w:space="0" w:color="auto"/>
            </w:tcBorders>
            <w:shd w:val="clear" w:color="auto" w:fill="FFFFFF" w:themeFill="background1"/>
            <w:noWrap/>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pacing w:after="0" w:line="240" w:lineRule="auto"/>
              <w:jc w:val="center"/>
              <w:rPr>
                <w:rFonts w:ascii="Times New Roman" w:hAnsi="Times New Roman" w:cs="Times New Roman"/>
              </w:rPr>
            </w:pPr>
            <w:r w:rsidRPr="00DC017A">
              <w:rPr>
                <w:rFonts w:ascii="Times New Roman" w:hAnsi="Times New Roman" w:cs="Times New Roman"/>
                <w:lang w:eastAsia="ru-RU"/>
              </w:rPr>
              <w:t>86.21.10.120</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2.14</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п.23, п.27 (муж. после 40 лет)</w:t>
            </w:r>
          </w:p>
        </w:tc>
        <w:tc>
          <w:tcPr>
            <w:tcW w:w="1134" w:type="dxa"/>
            <w:tcBorders>
              <w:top w:val="nil"/>
              <w:left w:val="nil"/>
              <w:bottom w:val="single" w:sz="4" w:space="0" w:color="auto"/>
              <w:right w:val="single" w:sz="4" w:space="0" w:color="auto"/>
            </w:tcBorders>
            <w:shd w:val="clear" w:color="auto" w:fill="FFFFFF" w:themeFill="background1"/>
            <w:noWrap/>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pacing w:after="0" w:line="240" w:lineRule="auto"/>
              <w:jc w:val="center"/>
              <w:rPr>
                <w:rFonts w:ascii="Times New Roman" w:hAnsi="Times New Roman" w:cs="Times New Roman"/>
              </w:rPr>
            </w:pPr>
            <w:r w:rsidRPr="00DC017A">
              <w:rPr>
                <w:rFonts w:ascii="Times New Roman" w:hAnsi="Times New Roman" w:cs="Times New Roman"/>
                <w:lang w:eastAsia="ru-RU"/>
              </w:rPr>
              <w:t>86.21.10.120</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2.15</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п.23, п.27 (жен. до 40 лет)</w:t>
            </w:r>
          </w:p>
        </w:tc>
        <w:tc>
          <w:tcPr>
            <w:tcW w:w="1134" w:type="dxa"/>
            <w:tcBorders>
              <w:top w:val="nil"/>
              <w:left w:val="nil"/>
              <w:bottom w:val="single" w:sz="4" w:space="0" w:color="auto"/>
              <w:right w:val="single" w:sz="4" w:space="0" w:color="auto"/>
            </w:tcBorders>
            <w:shd w:val="clear" w:color="auto" w:fill="FFFFFF" w:themeFill="background1"/>
            <w:noWrap/>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pacing w:after="0" w:line="240" w:lineRule="auto"/>
              <w:jc w:val="center"/>
              <w:rPr>
                <w:rFonts w:ascii="Times New Roman" w:hAnsi="Times New Roman" w:cs="Times New Roman"/>
              </w:rPr>
            </w:pPr>
            <w:r w:rsidRPr="00DC017A">
              <w:rPr>
                <w:rFonts w:ascii="Times New Roman" w:hAnsi="Times New Roman" w:cs="Times New Roman"/>
                <w:lang w:eastAsia="ru-RU"/>
              </w:rPr>
              <w:t>86.21.10.120</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2.16</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п.23, п.27 (жен. после 40 лет)</w:t>
            </w:r>
          </w:p>
        </w:tc>
        <w:tc>
          <w:tcPr>
            <w:tcW w:w="1134" w:type="dxa"/>
            <w:tcBorders>
              <w:top w:val="nil"/>
              <w:left w:val="nil"/>
              <w:bottom w:val="single" w:sz="4" w:space="0" w:color="auto"/>
              <w:right w:val="single" w:sz="4" w:space="0" w:color="auto"/>
            </w:tcBorders>
            <w:shd w:val="clear" w:color="auto" w:fill="FFFFFF" w:themeFill="background1"/>
            <w:noWrap/>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pacing w:after="0" w:line="240" w:lineRule="auto"/>
              <w:jc w:val="center"/>
              <w:rPr>
                <w:rFonts w:ascii="Times New Roman" w:hAnsi="Times New Roman" w:cs="Times New Roman"/>
              </w:rPr>
            </w:pPr>
            <w:r w:rsidRPr="00DC017A">
              <w:rPr>
                <w:rFonts w:ascii="Times New Roman" w:hAnsi="Times New Roman" w:cs="Times New Roman"/>
                <w:lang w:eastAsia="ru-RU"/>
              </w:rPr>
              <w:t>86.21.10.120</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2.17</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п.6.2 (муж. до 40 лет)</w:t>
            </w:r>
          </w:p>
        </w:tc>
        <w:tc>
          <w:tcPr>
            <w:tcW w:w="1134" w:type="dxa"/>
            <w:tcBorders>
              <w:top w:val="nil"/>
              <w:left w:val="nil"/>
              <w:bottom w:val="single" w:sz="4" w:space="0" w:color="auto"/>
              <w:right w:val="single" w:sz="4" w:space="0" w:color="auto"/>
            </w:tcBorders>
            <w:shd w:val="clear" w:color="auto" w:fill="FFFFFF" w:themeFill="background1"/>
            <w:noWrap/>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pacing w:after="0" w:line="240" w:lineRule="auto"/>
              <w:jc w:val="center"/>
              <w:rPr>
                <w:rFonts w:ascii="Times New Roman" w:hAnsi="Times New Roman" w:cs="Times New Roman"/>
              </w:rPr>
            </w:pPr>
            <w:r w:rsidRPr="00DC017A">
              <w:rPr>
                <w:rFonts w:ascii="Times New Roman" w:hAnsi="Times New Roman" w:cs="Times New Roman"/>
                <w:lang w:eastAsia="ru-RU"/>
              </w:rPr>
              <w:t>86.21.10.120</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2.18</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п.6.2 (муж. после 40 лет)</w:t>
            </w:r>
          </w:p>
        </w:tc>
        <w:tc>
          <w:tcPr>
            <w:tcW w:w="1134" w:type="dxa"/>
            <w:tcBorders>
              <w:top w:val="nil"/>
              <w:left w:val="nil"/>
              <w:bottom w:val="single" w:sz="4" w:space="0" w:color="auto"/>
              <w:right w:val="single" w:sz="4" w:space="0" w:color="auto"/>
            </w:tcBorders>
            <w:shd w:val="clear" w:color="auto" w:fill="FFFFFF" w:themeFill="background1"/>
            <w:noWrap/>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pacing w:after="0" w:line="240" w:lineRule="auto"/>
              <w:jc w:val="center"/>
              <w:rPr>
                <w:rFonts w:ascii="Times New Roman" w:hAnsi="Times New Roman" w:cs="Times New Roman"/>
              </w:rPr>
            </w:pPr>
            <w:r w:rsidRPr="00DC017A">
              <w:rPr>
                <w:rFonts w:ascii="Times New Roman" w:hAnsi="Times New Roman" w:cs="Times New Roman"/>
                <w:lang w:eastAsia="ru-RU"/>
              </w:rPr>
              <w:t>86.21.10.120</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2.19</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п.6.2 (жен. до 40 лет)</w:t>
            </w:r>
          </w:p>
        </w:tc>
        <w:tc>
          <w:tcPr>
            <w:tcW w:w="1134" w:type="dxa"/>
            <w:tcBorders>
              <w:top w:val="nil"/>
              <w:left w:val="nil"/>
              <w:bottom w:val="single" w:sz="4" w:space="0" w:color="auto"/>
              <w:right w:val="single" w:sz="4" w:space="0" w:color="auto"/>
            </w:tcBorders>
            <w:shd w:val="clear" w:color="auto" w:fill="FFFFFF" w:themeFill="background1"/>
            <w:noWrap/>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pacing w:after="0" w:line="240" w:lineRule="auto"/>
              <w:jc w:val="center"/>
              <w:rPr>
                <w:rFonts w:ascii="Times New Roman" w:hAnsi="Times New Roman" w:cs="Times New Roman"/>
              </w:rPr>
            </w:pPr>
            <w:r w:rsidRPr="00DC017A">
              <w:rPr>
                <w:rFonts w:ascii="Times New Roman" w:hAnsi="Times New Roman" w:cs="Times New Roman"/>
                <w:lang w:eastAsia="ru-RU"/>
              </w:rPr>
              <w:t>86.21.10.120</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2.20</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п.6.2 (жен. после 40 лет)</w:t>
            </w:r>
          </w:p>
        </w:tc>
        <w:tc>
          <w:tcPr>
            <w:tcW w:w="1134" w:type="dxa"/>
            <w:tcBorders>
              <w:top w:val="nil"/>
              <w:left w:val="nil"/>
              <w:bottom w:val="single" w:sz="4" w:space="0" w:color="auto"/>
              <w:right w:val="single" w:sz="4" w:space="0" w:color="auto"/>
            </w:tcBorders>
            <w:shd w:val="clear" w:color="auto" w:fill="FFFFFF" w:themeFill="background1"/>
            <w:noWrap/>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pacing w:after="0" w:line="240" w:lineRule="auto"/>
              <w:jc w:val="center"/>
              <w:rPr>
                <w:rFonts w:ascii="Times New Roman" w:hAnsi="Times New Roman" w:cs="Times New Roman"/>
              </w:rPr>
            </w:pPr>
            <w:r w:rsidRPr="00DC017A">
              <w:rPr>
                <w:rFonts w:ascii="Times New Roman" w:hAnsi="Times New Roman" w:cs="Times New Roman"/>
                <w:lang w:eastAsia="ru-RU"/>
              </w:rPr>
              <w:t>86.21.10.120</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2.21</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п.12 (муж. до 40 лет)</w:t>
            </w:r>
          </w:p>
        </w:tc>
        <w:tc>
          <w:tcPr>
            <w:tcW w:w="1134" w:type="dxa"/>
            <w:tcBorders>
              <w:top w:val="nil"/>
              <w:left w:val="nil"/>
              <w:bottom w:val="single" w:sz="4" w:space="0" w:color="auto"/>
              <w:right w:val="single" w:sz="4" w:space="0" w:color="auto"/>
            </w:tcBorders>
            <w:shd w:val="clear" w:color="auto" w:fill="FFFFFF" w:themeFill="background1"/>
            <w:noWrap/>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pacing w:after="0" w:line="240" w:lineRule="auto"/>
              <w:jc w:val="center"/>
              <w:rPr>
                <w:rFonts w:ascii="Times New Roman" w:hAnsi="Times New Roman" w:cs="Times New Roman"/>
              </w:rPr>
            </w:pPr>
            <w:r w:rsidRPr="00DC017A">
              <w:rPr>
                <w:rFonts w:ascii="Times New Roman" w:hAnsi="Times New Roman" w:cs="Times New Roman"/>
                <w:lang w:eastAsia="ru-RU"/>
              </w:rPr>
              <w:t>86.21.10.120</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2.22</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п.12 (муж. после 40 лет)</w:t>
            </w:r>
          </w:p>
        </w:tc>
        <w:tc>
          <w:tcPr>
            <w:tcW w:w="1134" w:type="dxa"/>
            <w:tcBorders>
              <w:top w:val="nil"/>
              <w:left w:val="nil"/>
              <w:bottom w:val="single" w:sz="4" w:space="0" w:color="auto"/>
              <w:right w:val="single" w:sz="4" w:space="0" w:color="auto"/>
            </w:tcBorders>
            <w:shd w:val="clear" w:color="auto" w:fill="FFFFFF" w:themeFill="background1"/>
            <w:noWrap/>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pacing w:after="0" w:line="240" w:lineRule="auto"/>
              <w:jc w:val="center"/>
              <w:rPr>
                <w:rFonts w:ascii="Times New Roman" w:hAnsi="Times New Roman" w:cs="Times New Roman"/>
              </w:rPr>
            </w:pPr>
            <w:r w:rsidRPr="00DC017A">
              <w:rPr>
                <w:rFonts w:ascii="Times New Roman" w:hAnsi="Times New Roman" w:cs="Times New Roman"/>
                <w:lang w:eastAsia="ru-RU"/>
              </w:rPr>
              <w:t>86.21.10.120</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2.23</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п.12 (жен. до 40 лет)</w:t>
            </w:r>
          </w:p>
        </w:tc>
        <w:tc>
          <w:tcPr>
            <w:tcW w:w="1134" w:type="dxa"/>
            <w:tcBorders>
              <w:top w:val="nil"/>
              <w:left w:val="nil"/>
              <w:bottom w:val="single" w:sz="4" w:space="0" w:color="auto"/>
              <w:right w:val="single" w:sz="4" w:space="0" w:color="auto"/>
            </w:tcBorders>
            <w:shd w:val="clear" w:color="auto" w:fill="FFFFFF" w:themeFill="background1"/>
            <w:noWrap/>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pacing w:after="0" w:line="240" w:lineRule="auto"/>
              <w:jc w:val="center"/>
              <w:rPr>
                <w:rFonts w:ascii="Times New Roman" w:hAnsi="Times New Roman" w:cs="Times New Roman"/>
              </w:rPr>
            </w:pPr>
            <w:r w:rsidRPr="00DC017A">
              <w:rPr>
                <w:rFonts w:ascii="Times New Roman" w:hAnsi="Times New Roman" w:cs="Times New Roman"/>
                <w:lang w:eastAsia="ru-RU"/>
              </w:rPr>
              <w:t>86.21.10.120</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2.24</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п.12 (жен. после 40 лет)</w:t>
            </w:r>
          </w:p>
        </w:tc>
        <w:tc>
          <w:tcPr>
            <w:tcW w:w="1134" w:type="dxa"/>
            <w:tcBorders>
              <w:top w:val="nil"/>
              <w:left w:val="nil"/>
              <w:bottom w:val="single" w:sz="4" w:space="0" w:color="auto"/>
              <w:right w:val="single" w:sz="4" w:space="0" w:color="auto"/>
            </w:tcBorders>
            <w:shd w:val="clear" w:color="auto" w:fill="FFFFFF" w:themeFill="background1"/>
            <w:noWrap/>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pacing w:after="0" w:line="240" w:lineRule="auto"/>
              <w:jc w:val="center"/>
              <w:rPr>
                <w:rFonts w:ascii="Times New Roman" w:hAnsi="Times New Roman" w:cs="Times New Roman"/>
              </w:rPr>
            </w:pPr>
            <w:r w:rsidRPr="00DC017A">
              <w:rPr>
                <w:rFonts w:ascii="Times New Roman" w:hAnsi="Times New Roman" w:cs="Times New Roman"/>
                <w:lang w:eastAsia="ru-RU"/>
              </w:rPr>
              <w:t>86.21.10.120</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2.25</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п.4.1, п.12 (муж. до 40 лет)</w:t>
            </w:r>
          </w:p>
        </w:tc>
        <w:tc>
          <w:tcPr>
            <w:tcW w:w="1134" w:type="dxa"/>
            <w:tcBorders>
              <w:top w:val="nil"/>
              <w:left w:val="nil"/>
              <w:bottom w:val="single" w:sz="4" w:space="0" w:color="auto"/>
              <w:right w:val="single" w:sz="4" w:space="0" w:color="auto"/>
            </w:tcBorders>
            <w:shd w:val="clear" w:color="auto" w:fill="FFFFFF" w:themeFill="background1"/>
            <w:noWrap/>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pacing w:after="0" w:line="240" w:lineRule="auto"/>
              <w:jc w:val="center"/>
              <w:rPr>
                <w:rFonts w:ascii="Times New Roman" w:hAnsi="Times New Roman" w:cs="Times New Roman"/>
              </w:rPr>
            </w:pPr>
            <w:r w:rsidRPr="00DC017A">
              <w:rPr>
                <w:rFonts w:ascii="Times New Roman" w:hAnsi="Times New Roman" w:cs="Times New Roman"/>
                <w:lang w:eastAsia="ru-RU"/>
              </w:rPr>
              <w:t>86.21.10.120</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2.26</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п.4.1, п.12 (муж. после 40 лет)</w:t>
            </w:r>
          </w:p>
        </w:tc>
        <w:tc>
          <w:tcPr>
            <w:tcW w:w="1134" w:type="dxa"/>
            <w:tcBorders>
              <w:top w:val="nil"/>
              <w:left w:val="nil"/>
              <w:bottom w:val="single" w:sz="4" w:space="0" w:color="auto"/>
              <w:right w:val="single" w:sz="4" w:space="0" w:color="auto"/>
            </w:tcBorders>
            <w:shd w:val="clear" w:color="auto" w:fill="FFFFFF" w:themeFill="background1"/>
            <w:noWrap/>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pacing w:after="0" w:line="240" w:lineRule="auto"/>
              <w:jc w:val="center"/>
              <w:rPr>
                <w:rFonts w:ascii="Times New Roman" w:hAnsi="Times New Roman" w:cs="Times New Roman"/>
              </w:rPr>
            </w:pPr>
            <w:r w:rsidRPr="00DC017A">
              <w:rPr>
                <w:rFonts w:ascii="Times New Roman" w:hAnsi="Times New Roman" w:cs="Times New Roman"/>
                <w:lang w:eastAsia="ru-RU"/>
              </w:rPr>
              <w:t>86.21.10.120</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2.27</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п.4.1, п.12 (жен. до 40 лет)</w:t>
            </w:r>
          </w:p>
        </w:tc>
        <w:tc>
          <w:tcPr>
            <w:tcW w:w="1134" w:type="dxa"/>
            <w:tcBorders>
              <w:top w:val="nil"/>
              <w:left w:val="nil"/>
              <w:bottom w:val="single" w:sz="4" w:space="0" w:color="auto"/>
              <w:right w:val="single" w:sz="4" w:space="0" w:color="auto"/>
            </w:tcBorders>
            <w:shd w:val="clear" w:color="auto" w:fill="FFFFFF" w:themeFill="background1"/>
            <w:noWrap/>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pacing w:after="0" w:line="240" w:lineRule="auto"/>
              <w:jc w:val="center"/>
              <w:rPr>
                <w:rFonts w:ascii="Times New Roman" w:hAnsi="Times New Roman" w:cs="Times New Roman"/>
              </w:rPr>
            </w:pPr>
            <w:r w:rsidRPr="00DC017A">
              <w:rPr>
                <w:rFonts w:ascii="Times New Roman" w:hAnsi="Times New Roman" w:cs="Times New Roman"/>
                <w:lang w:eastAsia="ru-RU"/>
              </w:rPr>
              <w:t>86.21.10.120</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2.28</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п.4.1, п.12 (жен. после 40 лет)</w:t>
            </w:r>
          </w:p>
        </w:tc>
        <w:tc>
          <w:tcPr>
            <w:tcW w:w="1134" w:type="dxa"/>
            <w:tcBorders>
              <w:top w:val="nil"/>
              <w:left w:val="nil"/>
              <w:bottom w:val="single" w:sz="4" w:space="0" w:color="auto"/>
              <w:right w:val="single" w:sz="4" w:space="0" w:color="auto"/>
            </w:tcBorders>
            <w:shd w:val="clear" w:color="auto" w:fill="FFFFFF" w:themeFill="background1"/>
            <w:noWrap/>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pacing w:after="0" w:line="240" w:lineRule="auto"/>
              <w:jc w:val="center"/>
              <w:rPr>
                <w:rFonts w:ascii="Times New Roman" w:hAnsi="Times New Roman" w:cs="Times New Roman"/>
              </w:rPr>
            </w:pPr>
            <w:r w:rsidRPr="00DC017A">
              <w:rPr>
                <w:rFonts w:ascii="Times New Roman" w:hAnsi="Times New Roman" w:cs="Times New Roman"/>
                <w:lang w:eastAsia="ru-RU"/>
              </w:rPr>
              <w:t>86.21.10.120</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2.29</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п.6.2, п.9 (муж. до 40 лет)</w:t>
            </w:r>
          </w:p>
        </w:tc>
        <w:tc>
          <w:tcPr>
            <w:tcW w:w="1134" w:type="dxa"/>
            <w:tcBorders>
              <w:top w:val="nil"/>
              <w:left w:val="nil"/>
              <w:bottom w:val="single" w:sz="4" w:space="0" w:color="auto"/>
              <w:right w:val="single" w:sz="4" w:space="0" w:color="auto"/>
            </w:tcBorders>
            <w:shd w:val="clear" w:color="auto" w:fill="FFFFFF" w:themeFill="background1"/>
            <w:noWrap/>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pacing w:after="0" w:line="240" w:lineRule="auto"/>
              <w:jc w:val="center"/>
              <w:rPr>
                <w:rFonts w:ascii="Times New Roman" w:hAnsi="Times New Roman" w:cs="Times New Roman"/>
              </w:rPr>
            </w:pPr>
            <w:r w:rsidRPr="00DC017A">
              <w:rPr>
                <w:rFonts w:ascii="Times New Roman" w:hAnsi="Times New Roman" w:cs="Times New Roman"/>
                <w:lang w:eastAsia="ru-RU"/>
              </w:rPr>
              <w:t>86.21.10.120</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2.30</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п.6.2, п.9 (муж. после 40 лет)</w:t>
            </w:r>
          </w:p>
        </w:tc>
        <w:tc>
          <w:tcPr>
            <w:tcW w:w="1134" w:type="dxa"/>
            <w:tcBorders>
              <w:top w:val="nil"/>
              <w:left w:val="nil"/>
              <w:bottom w:val="single" w:sz="4" w:space="0" w:color="auto"/>
              <w:right w:val="single" w:sz="4" w:space="0" w:color="auto"/>
            </w:tcBorders>
            <w:shd w:val="clear" w:color="auto" w:fill="FFFFFF" w:themeFill="background1"/>
            <w:noWrap/>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pacing w:after="0" w:line="240" w:lineRule="auto"/>
              <w:jc w:val="center"/>
              <w:rPr>
                <w:rFonts w:ascii="Times New Roman" w:hAnsi="Times New Roman" w:cs="Times New Roman"/>
              </w:rPr>
            </w:pPr>
            <w:r w:rsidRPr="00DC017A">
              <w:rPr>
                <w:rFonts w:ascii="Times New Roman" w:hAnsi="Times New Roman" w:cs="Times New Roman"/>
                <w:lang w:eastAsia="ru-RU"/>
              </w:rPr>
              <w:t>86.21.10.120</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2.31</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п.9 (муж. до 40 лет)</w:t>
            </w:r>
          </w:p>
        </w:tc>
        <w:tc>
          <w:tcPr>
            <w:tcW w:w="1134" w:type="dxa"/>
            <w:tcBorders>
              <w:top w:val="nil"/>
              <w:left w:val="nil"/>
              <w:bottom w:val="single" w:sz="4" w:space="0" w:color="auto"/>
              <w:right w:val="single" w:sz="4" w:space="0" w:color="auto"/>
            </w:tcBorders>
            <w:shd w:val="clear" w:color="auto" w:fill="FFFFFF" w:themeFill="background1"/>
            <w:noWrap/>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pacing w:after="0" w:line="240" w:lineRule="auto"/>
              <w:jc w:val="center"/>
              <w:rPr>
                <w:rFonts w:ascii="Times New Roman" w:hAnsi="Times New Roman" w:cs="Times New Roman"/>
              </w:rPr>
            </w:pPr>
            <w:r w:rsidRPr="00DC017A">
              <w:rPr>
                <w:rFonts w:ascii="Times New Roman" w:hAnsi="Times New Roman" w:cs="Times New Roman"/>
                <w:lang w:eastAsia="ru-RU"/>
              </w:rPr>
              <w:t>86.21.10.120</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2.32</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п.9 (муж. после 40 лет)</w:t>
            </w:r>
          </w:p>
        </w:tc>
        <w:tc>
          <w:tcPr>
            <w:tcW w:w="1134" w:type="dxa"/>
            <w:tcBorders>
              <w:top w:val="nil"/>
              <w:left w:val="nil"/>
              <w:bottom w:val="single" w:sz="4" w:space="0" w:color="auto"/>
              <w:right w:val="single" w:sz="4" w:space="0" w:color="auto"/>
            </w:tcBorders>
            <w:shd w:val="clear" w:color="auto" w:fill="FFFFFF" w:themeFill="background1"/>
            <w:noWrap/>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nil"/>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pacing w:after="0" w:line="240" w:lineRule="auto"/>
              <w:jc w:val="center"/>
              <w:rPr>
                <w:rFonts w:ascii="Times New Roman" w:hAnsi="Times New Roman" w:cs="Times New Roman"/>
              </w:rPr>
            </w:pPr>
            <w:r w:rsidRPr="00DC017A">
              <w:rPr>
                <w:rFonts w:ascii="Times New Roman" w:hAnsi="Times New Roman" w:cs="Times New Roman"/>
                <w:lang w:eastAsia="ru-RU"/>
              </w:rPr>
              <w:t>86.21.10.120</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2.33</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п.9 (жен. до 40 лет)</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single" w:sz="4" w:space="0" w:color="auto"/>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pacing w:after="0" w:line="240" w:lineRule="auto"/>
              <w:jc w:val="center"/>
              <w:rPr>
                <w:rFonts w:ascii="Times New Roman" w:hAnsi="Times New Roman" w:cs="Times New Roman"/>
              </w:rPr>
            </w:pPr>
            <w:r w:rsidRPr="00DC017A">
              <w:rPr>
                <w:rFonts w:ascii="Times New Roman" w:hAnsi="Times New Roman" w:cs="Times New Roman"/>
                <w:lang w:eastAsia="ru-RU"/>
              </w:rPr>
              <w:t>86.21.10.120</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2.34</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 xml:space="preserve">Предварительный медицинский осмотр </w:t>
            </w:r>
          </w:p>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п.9 (жен. после 40 лет)</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single" w:sz="4" w:space="0" w:color="auto"/>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pacing w:after="0" w:line="240" w:lineRule="auto"/>
              <w:jc w:val="center"/>
              <w:rPr>
                <w:rFonts w:ascii="Times New Roman" w:hAnsi="Times New Roman" w:cs="Times New Roman"/>
              </w:rPr>
            </w:pPr>
            <w:r w:rsidRPr="00DC017A">
              <w:rPr>
                <w:rFonts w:ascii="Times New Roman" w:hAnsi="Times New Roman" w:cs="Times New Roman"/>
                <w:lang w:eastAsia="ru-RU"/>
              </w:rPr>
              <w:t>86.21.10.120</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263"/>
        </w:trPr>
        <w:tc>
          <w:tcPr>
            <w:tcW w:w="10915" w:type="dxa"/>
            <w:gridSpan w:val="7"/>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lang w:eastAsia="ru-RU"/>
              </w:rPr>
            </w:pPr>
            <w:r w:rsidRPr="00DC017A">
              <w:rPr>
                <w:rFonts w:ascii="Times New Roman" w:hAnsi="Times New Roman" w:cs="Times New Roman"/>
                <w:b/>
                <w:lang w:eastAsia="ru-RU"/>
              </w:rPr>
              <w:t>3.Услуга по продлению (оформлению) личной медицинской книжки</w:t>
            </w: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3.1</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Оформление личной медицинской книжки с проведением гигиенического обучения и аттестации (включая бланк личной медицинской книжки)</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single" w:sz="4" w:space="0" w:color="auto"/>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86.21.10.190</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r w:rsidR="00DC017A" w:rsidRPr="00DC017A" w:rsidTr="00DC017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r w:rsidRPr="00DC017A">
              <w:rPr>
                <w:rFonts w:ascii="Times New Roman" w:hAnsi="Times New Roman" w:cs="Times New Roman"/>
                <w:color w:val="000000"/>
                <w:lang w:eastAsia="ru-RU"/>
              </w:rPr>
              <w:t>3.2</w:t>
            </w:r>
          </w:p>
        </w:tc>
        <w:tc>
          <w:tcPr>
            <w:tcW w:w="4395" w:type="dxa"/>
            <w:tcBorders>
              <w:top w:val="single" w:sz="4" w:space="0" w:color="auto"/>
              <w:left w:val="nil"/>
              <w:bottom w:val="single" w:sz="4" w:space="0" w:color="auto"/>
              <w:right w:val="single" w:sz="4" w:space="0" w:color="auto"/>
            </w:tcBorders>
            <w:shd w:val="clear" w:color="auto" w:fill="FFFFFF" w:themeFill="background1"/>
            <w:noWrap/>
          </w:tcPr>
          <w:p w:rsidR="00DC017A" w:rsidRPr="00DC017A" w:rsidRDefault="00DC017A" w:rsidP="00DC017A">
            <w:pPr>
              <w:shd w:val="clear" w:color="auto" w:fill="FFFFFF" w:themeFill="background1"/>
              <w:tabs>
                <w:tab w:val="left" w:pos="3690"/>
              </w:tabs>
              <w:spacing w:after="0" w:line="240" w:lineRule="auto"/>
              <w:rPr>
                <w:rFonts w:ascii="Times New Roman" w:hAnsi="Times New Roman" w:cs="Times New Roman"/>
                <w:color w:val="000000"/>
                <w:lang w:eastAsia="ru-RU"/>
              </w:rPr>
            </w:pPr>
            <w:r w:rsidRPr="00DC017A">
              <w:rPr>
                <w:rFonts w:ascii="Times New Roman" w:hAnsi="Times New Roman" w:cs="Times New Roman"/>
                <w:color w:val="000000"/>
                <w:lang w:eastAsia="ru-RU"/>
              </w:rPr>
              <w:t>Продление личной медицинской книжки с проведением гигиенического обучения и аттестации</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color w:val="000000"/>
                <w:lang w:eastAsia="ru-RU"/>
              </w:rPr>
            </w:pPr>
            <w:proofErr w:type="spellStart"/>
            <w:r w:rsidRPr="00DC017A">
              <w:rPr>
                <w:rFonts w:ascii="Times New Roman" w:hAnsi="Times New Roman" w:cs="Times New Roman"/>
                <w:color w:val="000000"/>
                <w:lang w:eastAsia="ru-RU"/>
              </w:rPr>
              <w:t>Усл.ед</w:t>
            </w:r>
            <w:proofErr w:type="spellEnd"/>
            <w:r w:rsidRPr="00DC017A">
              <w:rPr>
                <w:rFonts w:ascii="Times New Roman" w:hAnsi="Times New Roman" w:cs="Times New Roman"/>
                <w:color w:val="000000"/>
                <w:lang w:eastAsia="ru-RU"/>
              </w:rPr>
              <w:t>.</w:t>
            </w:r>
          </w:p>
        </w:tc>
        <w:tc>
          <w:tcPr>
            <w:tcW w:w="707" w:type="dxa"/>
            <w:tcBorders>
              <w:top w:val="single" w:sz="4" w:space="0" w:color="auto"/>
              <w:left w:val="nil"/>
              <w:bottom w:val="single" w:sz="4" w:space="0" w:color="auto"/>
              <w:right w:val="single" w:sz="4" w:space="0" w:color="auto"/>
            </w:tcBorders>
            <w:shd w:val="clear" w:color="auto" w:fill="FFFFFF" w:themeFill="background1"/>
            <w:vAlign w:val="center"/>
          </w:tcPr>
          <w:p w:rsidR="00DC017A" w:rsidRPr="00DC017A" w:rsidRDefault="00DC017A" w:rsidP="00DC017A">
            <w:pPr>
              <w:shd w:val="clear" w:color="auto" w:fill="FFFFFF" w:themeFill="background1"/>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DC017A" w:rsidRPr="00DC017A" w:rsidRDefault="00DC017A" w:rsidP="00DC017A">
            <w:pPr>
              <w:spacing w:after="0" w:line="240" w:lineRule="auto"/>
              <w:jc w:val="center"/>
              <w:rPr>
                <w:rFonts w:ascii="Times New Roman" w:hAnsi="Times New Roman" w:cs="Times New Roman"/>
                <w:lang w:eastAsia="ru-RU"/>
              </w:rPr>
            </w:pPr>
            <w:r w:rsidRPr="00DC017A">
              <w:rPr>
                <w:rFonts w:ascii="Times New Roman" w:hAnsi="Times New Roman" w:cs="Times New Roman"/>
                <w:lang w:eastAsia="ru-RU"/>
              </w:rPr>
              <w:t>86.21.10.190</w:t>
            </w:r>
          </w:p>
        </w:tc>
        <w:tc>
          <w:tcPr>
            <w:tcW w:w="851"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DC017A" w:rsidRPr="00DC017A" w:rsidRDefault="00DC017A" w:rsidP="00DC017A">
            <w:pPr>
              <w:spacing w:after="0" w:line="240" w:lineRule="auto"/>
              <w:rPr>
                <w:rFonts w:ascii="Times New Roman" w:hAnsi="Times New Roman" w:cs="Times New Roman"/>
                <w:highlight w:val="yellow"/>
              </w:rPr>
            </w:pPr>
          </w:p>
        </w:tc>
      </w:tr>
    </w:tbl>
    <w:p w:rsidR="00DC017A" w:rsidRPr="00DC017A" w:rsidRDefault="00DC017A" w:rsidP="00DC017A">
      <w:pPr>
        <w:spacing w:after="0" w:line="240" w:lineRule="auto"/>
        <w:ind w:left="-851" w:right="141"/>
        <w:jc w:val="both"/>
        <w:rPr>
          <w:rFonts w:ascii="Times New Roman" w:hAnsi="Times New Roman" w:cs="Times New Roman"/>
          <w:i/>
          <w:snapToGrid w:val="0"/>
          <w:lang w:eastAsia="ru-RU"/>
        </w:rPr>
      </w:pPr>
      <w:r w:rsidRPr="00DC017A">
        <w:rPr>
          <w:rFonts w:ascii="Times New Roman" w:hAnsi="Times New Roman" w:cs="Times New Roman"/>
          <w:i/>
          <w:snapToGrid w:val="0"/>
          <w:lang w:eastAsia="ru-RU"/>
        </w:rPr>
        <w:t>*-здесь и далее в перечне указание на пункты Приказа Минздрава России от 28.01.2021 № 29н «Об утверждении Порядка проведения обязательных предварительных и периодических медицинских осмотров работников, предусмотренных статьей 220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p w:rsidR="00DC017A" w:rsidRPr="00DC017A" w:rsidRDefault="00DC017A" w:rsidP="00DC017A">
      <w:pPr>
        <w:spacing w:after="0" w:line="240" w:lineRule="auto"/>
        <w:ind w:right="141" w:firstLine="567"/>
        <w:jc w:val="both"/>
        <w:rPr>
          <w:rFonts w:ascii="Times New Roman" w:hAnsi="Times New Roman" w:cs="Times New Roman"/>
          <w:snapToGrid w:val="0"/>
          <w:lang w:eastAsia="ru-RU"/>
        </w:rPr>
      </w:pPr>
    </w:p>
    <w:p w:rsidR="00DC017A" w:rsidRPr="00DC017A" w:rsidRDefault="00DC017A" w:rsidP="00DC017A">
      <w:pPr>
        <w:widowControl w:val="0"/>
        <w:autoSpaceDE w:val="0"/>
        <w:autoSpaceDN w:val="0"/>
        <w:adjustRightInd w:val="0"/>
        <w:spacing w:after="0" w:line="240" w:lineRule="auto"/>
        <w:jc w:val="center"/>
        <w:textAlignment w:val="baseline"/>
        <w:rPr>
          <w:rFonts w:ascii="Times New Roman" w:hAnsi="Times New Roman" w:cs="Times New Roman"/>
          <w:b/>
        </w:rPr>
      </w:pPr>
      <w:r w:rsidRPr="00DC017A">
        <w:rPr>
          <w:rFonts w:ascii="Times New Roman" w:hAnsi="Times New Roman" w:cs="Times New Roman"/>
          <w:b/>
        </w:rPr>
        <w:t>Техническое задание</w:t>
      </w:r>
    </w:p>
    <w:p w:rsidR="00DC017A" w:rsidRPr="00DC017A" w:rsidRDefault="00DC017A" w:rsidP="00DC017A">
      <w:pPr>
        <w:spacing w:after="0" w:line="240" w:lineRule="auto"/>
        <w:ind w:right="141" w:firstLine="567"/>
        <w:jc w:val="center"/>
        <w:rPr>
          <w:rFonts w:ascii="Times New Roman" w:hAnsi="Times New Roman" w:cs="Times New Roman"/>
          <w:b/>
          <w:sz w:val="24"/>
          <w:szCs w:val="26"/>
        </w:rPr>
      </w:pPr>
      <w:r w:rsidRPr="00DC017A">
        <w:rPr>
          <w:rFonts w:ascii="Times New Roman" w:hAnsi="Times New Roman" w:cs="Times New Roman"/>
          <w:b/>
          <w:sz w:val="24"/>
          <w:szCs w:val="26"/>
        </w:rPr>
        <w:t>Оказание услуг по проведению предварительных медицинских осмотров лицам, поступающим на работу</w:t>
      </w:r>
    </w:p>
    <w:p w:rsidR="00DC017A" w:rsidRPr="00DC017A" w:rsidRDefault="00DC017A" w:rsidP="00DC017A">
      <w:pPr>
        <w:spacing w:after="0" w:line="240" w:lineRule="auto"/>
        <w:ind w:right="141" w:firstLine="567"/>
        <w:jc w:val="both"/>
        <w:rPr>
          <w:rFonts w:ascii="Times New Roman" w:hAnsi="Times New Roman" w:cs="Times New Roman"/>
          <w:snapToGrid w:val="0"/>
          <w:lang w:eastAsia="ru-RU"/>
        </w:rPr>
      </w:pPr>
    </w:p>
    <w:p w:rsidR="00DC017A" w:rsidRPr="00DC017A" w:rsidRDefault="00DC017A" w:rsidP="00DC017A">
      <w:pPr>
        <w:spacing w:after="0" w:line="240" w:lineRule="auto"/>
        <w:ind w:right="141" w:firstLine="567"/>
        <w:jc w:val="both"/>
        <w:rPr>
          <w:rFonts w:ascii="Times New Roman" w:hAnsi="Times New Roman" w:cs="Times New Roman"/>
          <w:bCs/>
          <w:lang w:eastAsia="ru-RU"/>
        </w:rPr>
      </w:pPr>
      <w:r w:rsidRPr="00DC017A">
        <w:rPr>
          <w:rFonts w:ascii="Times New Roman" w:hAnsi="Times New Roman" w:cs="Times New Roman"/>
          <w:snapToGrid w:val="0"/>
          <w:lang w:eastAsia="ru-RU"/>
        </w:rPr>
        <w:t xml:space="preserve">Описание объекта закупки </w:t>
      </w:r>
      <w:r w:rsidRPr="00DC017A">
        <w:rPr>
          <w:rFonts w:ascii="Times New Roman" w:hAnsi="Times New Roman" w:cs="Times New Roman"/>
          <w:bCs/>
          <w:lang w:eastAsia="ru-RU"/>
        </w:rPr>
        <w:t xml:space="preserve">(функциональные, технические и качественные характеристики, эксплуатационные характеристики объекта закупки), </w:t>
      </w:r>
      <w:r w:rsidRPr="00DC017A">
        <w:rPr>
          <w:rFonts w:ascii="Times New Roman" w:hAnsi="Times New Roman" w:cs="Times New Roman"/>
          <w:lang w:eastAsia="ru-RU"/>
        </w:rPr>
        <w:t xml:space="preserve">объем услуг, </w:t>
      </w:r>
      <w:r w:rsidRPr="00DC017A">
        <w:rPr>
          <w:rFonts w:ascii="Times New Roman" w:hAnsi="Times New Roman" w:cs="Times New Roman"/>
          <w:color w:val="000000"/>
          <w:lang w:eastAsia="ru-RU"/>
        </w:rPr>
        <w:t>условия оказания услуг, требования к их качеству и безопасности</w:t>
      </w:r>
      <w:r w:rsidRPr="00DC017A">
        <w:rPr>
          <w:rFonts w:ascii="Times New Roman" w:hAnsi="Times New Roman" w:cs="Times New Roman"/>
          <w:bCs/>
          <w:lang w:eastAsia="ru-RU"/>
        </w:rPr>
        <w:t>:</w:t>
      </w:r>
    </w:p>
    <w:p w:rsidR="00DC017A" w:rsidRPr="00DC017A" w:rsidRDefault="00DC017A" w:rsidP="00DC017A">
      <w:pPr>
        <w:pStyle w:val="a7"/>
        <w:numPr>
          <w:ilvl w:val="1"/>
          <w:numId w:val="25"/>
        </w:numPr>
        <w:spacing w:after="0" w:line="240" w:lineRule="auto"/>
        <w:ind w:left="142" w:right="141" w:firstLine="425"/>
        <w:jc w:val="both"/>
        <w:rPr>
          <w:rFonts w:ascii="Times New Roman" w:hAnsi="Times New Roman" w:cs="Times New Roman"/>
          <w:noProof/>
          <w:lang w:eastAsia="ru-RU"/>
        </w:rPr>
      </w:pPr>
      <w:r w:rsidRPr="00DC017A">
        <w:rPr>
          <w:rFonts w:ascii="Times New Roman" w:hAnsi="Times New Roman" w:cs="Times New Roman"/>
          <w:bCs/>
          <w:lang w:eastAsia="ru-RU"/>
        </w:rPr>
        <w:t xml:space="preserve">Наименование объекта закупки: </w:t>
      </w:r>
      <w:r w:rsidRPr="00DC017A">
        <w:rPr>
          <w:rFonts w:ascii="Times New Roman" w:hAnsi="Times New Roman" w:cs="Times New Roman"/>
          <w:b/>
          <w:lang w:eastAsia="ru-RU"/>
        </w:rPr>
        <w:t>у</w:t>
      </w:r>
      <w:r w:rsidRPr="00DC017A">
        <w:rPr>
          <w:rFonts w:ascii="Times New Roman" w:hAnsi="Times New Roman" w:cs="Times New Roman"/>
          <w:b/>
          <w:noProof/>
          <w:lang w:eastAsia="ru-RU"/>
        </w:rPr>
        <w:t xml:space="preserve">слуги </w:t>
      </w:r>
      <w:r w:rsidRPr="00DC017A">
        <w:rPr>
          <w:rFonts w:ascii="Times New Roman" w:hAnsi="Times New Roman" w:cs="Times New Roman"/>
          <w:b/>
          <w:lang w:eastAsia="ru-RU"/>
        </w:rPr>
        <w:t>п</w:t>
      </w:r>
      <w:r w:rsidRPr="00DC017A">
        <w:rPr>
          <w:rFonts w:ascii="Times New Roman" w:hAnsi="Times New Roman" w:cs="Times New Roman"/>
          <w:b/>
          <w:noProof/>
          <w:lang w:eastAsia="ru-RU"/>
        </w:rPr>
        <w:t xml:space="preserve">о </w:t>
      </w:r>
      <w:r w:rsidRPr="00DC017A">
        <w:rPr>
          <w:rFonts w:ascii="Times New Roman" w:hAnsi="Times New Roman" w:cs="Times New Roman"/>
          <w:b/>
          <w:lang w:eastAsia="ru-RU"/>
        </w:rPr>
        <w:t>п</w:t>
      </w:r>
      <w:r w:rsidRPr="00DC017A">
        <w:rPr>
          <w:rFonts w:ascii="Times New Roman" w:hAnsi="Times New Roman" w:cs="Times New Roman"/>
          <w:b/>
          <w:noProof/>
          <w:lang w:eastAsia="ru-RU"/>
        </w:rPr>
        <w:t xml:space="preserve">роведению </w:t>
      </w:r>
      <w:r w:rsidRPr="00DC017A">
        <w:rPr>
          <w:rFonts w:ascii="Times New Roman" w:hAnsi="Times New Roman" w:cs="Times New Roman"/>
          <w:b/>
          <w:lang w:eastAsia="ru-RU"/>
        </w:rPr>
        <w:t>предварительных м</w:t>
      </w:r>
      <w:r w:rsidRPr="00DC017A">
        <w:rPr>
          <w:rFonts w:ascii="Times New Roman" w:hAnsi="Times New Roman" w:cs="Times New Roman"/>
          <w:b/>
          <w:noProof/>
          <w:lang w:eastAsia="ru-RU"/>
        </w:rPr>
        <w:t xml:space="preserve">едицинских </w:t>
      </w:r>
      <w:r w:rsidRPr="00DC017A">
        <w:rPr>
          <w:rFonts w:ascii="Times New Roman" w:hAnsi="Times New Roman" w:cs="Times New Roman"/>
          <w:b/>
          <w:lang w:eastAsia="ru-RU"/>
        </w:rPr>
        <w:t>о</w:t>
      </w:r>
      <w:r w:rsidRPr="00DC017A">
        <w:rPr>
          <w:rFonts w:ascii="Times New Roman" w:hAnsi="Times New Roman" w:cs="Times New Roman"/>
          <w:b/>
          <w:noProof/>
          <w:lang w:eastAsia="ru-RU"/>
        </w:rPr>
        <w:t>смотров лицам, поступающим на работу к Заказчику</w:t>
      </w:r>
      <w:r w:rsidRPr="00DC017A">
        <w:rPr>
          <w:rFonts w:ascii="Times New Roman" w:hAnsi="Times New Roman" w:cs="Times New Roman"/>
          <w:noProof/>
          <w:lang w:eastAsia="ru-RU"/>
        </w:rPr>
        <w:t>.</w:t>
      </w:r>
    </w:p>
    <w:p w:rsidR="00DC017A" w:rsidRDefault="00DC017A" w:rsidP="00DC017A">
      <w:pPr>
        <w:pStyle w:val="a7"/>
        <w:numPr>
          <w:ilvl w:val="1"/>
          <w:numId w:val="25"/>
        </w:numPr>
        <w:tabs>
          <w:tab w:val="left" w:pos="1418"/>
        </w:tabs>
        <w:autoSpaceDE w:val="0"/>
        <w:autoSpaceDN w:val="0"/>
        <w:adjustRightInd w:val="0"/>
        <w:spacing w:after="0" w:line="240" w:lineRule="auto"/>
        <w:ind w:left="0" w:right="141" w:firstLine="567"/>
        <w:jc w:val="both"/>
        <w:rPr>
          <w:rFonts w:ascii="Times New Roman" w:hAnsi="Times New Roman" w:cs="Times New Roman"/>
        </w:rPr>
      </w:pPr>
      <w:r w:rsidRPr="00DC017A">
        <w:rPr>
          <w:rFonts w:ascii="Times New Roman" w:hAnsi="Times New Roman" w:cs="Times New Roman"/>
          <w:lang w:eastAsia="ru-RU"/>
        </w:rPr>
        <w:t>О</w:t>
      </w:r>
      <w:r w:rsidRPr="00DC017A">
        <w:rPr>
          <w:rFonts w:ascii="Times New Roman" w:hAnsi="Times New Roman" w:cs="Times New Roman"/>
        </w:rPr>
        <w:t>бязательные предварительные медицинские осмотры (обследования) при поступлении на работу (далее - предварительные осмотры) проводятся с целью определения соответствия состояния здоровья лица, поступающего на работу, поручаемой ему работе.</w:t>
      </w:r>
    </w:p>
    <w:p w:rsidR="00FE1887" w:rsidRPr="00FE1887" w:rsidRDefault="00FE1887" w:rsidP="00DC017A">
      <w:pPr>
        <w:pStyle w:val="a7"/>
        <w:numPr>
          <w:ilvl w:val="1"/>
          <w:numId w:val="25"/>
        </w:numPr>
        <w:tabs>
          <w:tab w:val="left" w:pos="1418"/>
        </w:tabs>
        <w:autoSpaceDE w:val="0"/>
        <w:autoSpaceDN w:val="0"/>
        <w:adjustRightInd w:val="0"/>
        <w:spacing w:after="0" w:line="240" w:lineRule="auto"/>
        <w:ind w:left="0" w:right="141" w:firstLine="567"/>
        <w:jc w:val="both"/>
        <w:rPr>
          <w:rFonts w:ascii="Times New Roman" w:hAnsi="Times New Roman" w:cs="Times New Roman"/>
        </w:rPr>
      </w:pPr>
      <w:r w:rsidRPr="00FE1887">
        <w:rPr>
          <w:rFonts w:ascii="Times New Roman" w:hAnsi="Times New Roman" w:cs="Times New Roman"/>
          <w:b/>
        </w:rPr>
        <w:t xml:space="preserve">Максимальное значение цены контракта: </w:t>
      </w:r>
      <w:r>
        <w:rPr>
          <w:rFonts w:ascii="Times New Roman" w:hAnsi="Times New Roman" w:cs="Times New Roman"/>
          <w:b/>
        </w:rPr>
        <w:t>262 639</w:t>
      </w:r>
      <w:r w:rsidRPr="00FE1887">
        <w:rPr>
          <w:rFonts w:ascii="Times New Roman" w:hAnsi="Times New Roman" w:cs="Times New Roman"/>
          <w:b/>
        </w:rPr>
        <w:t>,00 рублей 00 копеек</w:t>
      </w:r>
      <w:r>
        <w:rPr>
          <w:rFonts w:ascii="Times New Roman" w:hAnsi="Times New Roman" w:cs="Times New Roman"/>
        </w:rPr>
        <w:t xml:space="preserve"> (Двести шестьдесят две тысячи шестьсот тридцать девять</w:t>
      </w:r>
      <w:r w:rsidRPr="00FE1887">
        <w:rPr>
          <w:rFonts w:ascii="Times New Roman" w:hAnsi="Times New Roman" w:cs="Times New Roman"/>
        </w:rPr>
        <w:t xml:space="preserve"> рублей 00 копеек). Количество услуг невозможно определить в связи с тем, что данный вид медицинского осмотра проводится для лиц, поступающих на работу в течение всего периода оказания услуг</w:t>
      </w:r>
    </w:p>
    <w:p w:rsidR="00DC017A" w:rsidRPr="00DC017A" w:rsidRDefault="00DC017A" w:rsidP="00DC017A">
      <w:pPr>
        <w:pStyle w:val="a7"/>
        <w:widowControl w:val="0"/>
        <w:numPr>
          <w:ilvl w:val="1"/>
          <w:numId w:val="25"/>
        </w:numPr>
        <w:tabs>
          <w:tab w:val="left" w:pos="1418"/>
        </w:tabs>
        <w:autoSpaceDE w:val="0"/>
        <w:autoSpaceDN w:val="0"/>
        <w:adjustRightInd w:val="0"/>
        <w:spacing w:after="0" w:line="240" w:lineRule="auto"/>
        <w:ind w:left="0" w:right="141" w:firstLine="567"/>
        <w:jc w:val="both"/>
        <w:rPr>
          <w:rFonts w:ascii="Times New Roman" w:hAnsi="Times New Roman" w:cs="Times New Roman"/>
          <w:noProof/>
          <w:lang w:eastAsia="ru-RU"/>
        </w:rPr>
      </w:pPr>
      <w:r w:rsidRPr="00DC017A">
        <w:rPr>
          <w:rFonts w:ascii="Times New Roman" w:hAnsi="Times New Roman" w:cs="Times New Roman"/>
          <w:noProof/>
          <w:lang w:eastAsia="ru-RU"/>
        </w:rPr>
        <w:t xml:space="preserve">Услуги </w:t>
      </w:r>
      <w:r w:rsidRPr="00DC017A">
        <w:rPr>
          <w:rFonts w:ascii="Times New Roman" w:hAnsi="Times New Roman" w:cs="Times New Roman"/>
          <w:lang w:eastAsia="ru-RU"/>
        </w:rPr>
        <w:t>д</w:t>
      </w:r>
      <w:r w:rsidRPr="00DC017A">
        <w:rPr>
          <w:rFonts w:ascii="Times New Roman" w:hAnsi="Times New Roman" w:cs="Times New Roman"/>
          <w:noProof/>
          <w:lang w:eastAsia="ru-RU"/>
        </w:rPr>
        <w:t xml:space="preserve">олжны </w:t>
      </w:r>
      <w:r w:rsidRPr="00DC017A">
        <w:rPr>
          <w:rFonts w:ascii="Times New Roman" w:hAnsi="Times New Roman" w:cs="Times New Roman"/>
          <w:lang w:eastAsia="ru-RU"/>
        </w:rPr>
        <w:t>о</w:t>
      </w:r>
      <w:r w:rsidRPr="00DC017A">
        <w:rPr>
          <w:rFonts w:ascii="Times New Roman" w:hAnsi="Times New Roman" w:cs="Times New Roman"/>
          <w:noProof/>
          <w:lang w:eastAsia="ru-RU"/>
        </w:rPr>
        <w:t xml:space="preserve">казываться </w:t>
      </w:r>
      <w:r w:rsidRPr="00DC017A">
        <w:rPr>
          <w:rFonts w:ascii="Times New Roman" w:hAnsi="Times New Roman" w:cs="Times New Roman"/>
          <w:lang w:eastAsia="ru-RU"/>
        </w:rPr>
        <w:t>в</w:t>
      </w:r>
      <w:r w:rsidRPr="00DC017A">
        <w:rPr>
          <w:rFonts w:ascii="Times New Roman" w:hAnsi="Times New Roman" w:cs="Times New Roman"/>
          <w:noProof/>
          <w:lang w:eastAsia="ru-RU"/>
        </w:rPr>
        <w:t xml:space="preserve"> соответствии с требованиями </w:t>
      </w:r>
      <w:r w:rsidRPr="00DC017A">
        <w:rPr>
          <w:rFonts w:ascii="Times New Roman" w:hAnsi="Times New Roman" w:cs="Times New Roman"/>
        </w:rPr>
        <w:t xml:space="preserve">статьи 220 Трудового кодекса Российской Федерации, </w:t>
      </w:r>
      <w:r w:rsidRPr="00DC017A">
        <w:rPr>
          <w:rFonts w:ascii="Times New Roman" w:hAnsi="Times New Roman" w:cs="Times New Roman"/>
          <w:lang w:eastAsia="ru-RU"/>
        </w:rPr>
        <w:t xml:space="preserve">Федерального закона от 30.03.1999 № 52-ФЗ «О санитарно-эпидемиологическом благополучии населения»; </w:t>
      </w:r>
      <w:r w:rsidRPr="00DC017A">
        <w:rPr>
          <w:rFonts w:ascii="Times New Roman" w:hAnsi="Times New Roman" w:cs="Times New Roman"/>
        </w:rPr>
        <w:t xml:space="preserve">Федерального закона от 21 ноября 2011 г. № 323-ФЗ «Об основах охраны здоровья граждан в Российской Федерации», приказа Минздрава России от 28.01.2021 № 29н «Об утверждении Порядка проведения обязательных предварительных и периодических медицинских осмотров работников, предусмотренных статьей 220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приказа Минтруда России № 988н, Минздрава России № 1420н от 31.12.2020 «Об утверждении перечня вредных и (или) опасных производственных факторов и работ, при выполнении которых проводятся обязательные </w:t>
      </w:r>
      <w:r w:rsidRPr="00DC017A">
        <w:rPr>
          <w:rFonts w:ascii="Times New Roman" w:hAnsi="Times New Roman" w:cs="Times New Roman"/>
          <w:noProof/>
          <w:lang w:eastAsia="ru-RU"/>
        </w:rPr>
        <w:t>предварительные медицинские осмотры при поступлении на работу и периодические медицинские осмотры».</w:t>
      </w:r>
    </w:p>
    <w:p w:rsidR="00DC017A" w:rsidRPr="00DC017A" w:rsidRDefault="00DC017A" w:rsidP="00DC017A">
      <w:pPr>
        <w:pStyle w:val="a7"/>
        <w:widowControl w:val="0"/>
        <w:numPr>
          <w:ilvl w:val="1"/>
          <w:numId w:val="25"/>
        </w:numPr>
        <w:tabs>
          <w:tab w:val="left" w:pos="1418"/>
        </w:tabs>
        <w:autoSpaceDE w:val="0"/>
        <w:autoSpaceDN w:val="0"/>
        <w:adjustRightInd w:val="0"/>
        <w:spacing w:after="0" w:line="240" w:lineRule="auto"/>
        <w:ind w:left="0" w:right="141" w:firstLine="567"/>
        <w:jc w:val="both"/>
        <w:rPr>
          <w:rFonts w:ascii="Times New Roman" w:hAnsi="Times New Roman" w:cs="Times New Roman"/>
          <w:noProof/>
          <w:lang w:eastAsia="ru-RU"/>
        </w:rPr>
      </w:pPr>
      <w:r w:rsidRPr="00DC017A">
        <w:rPr>
          <w:rFonts w:ascii="Times New Roman" w:hAnsi="Times New Roman" w:cs="Times New Roman"/>
          <w:noProof/>
          <w:lang w:eastAsia="ru-RU"/>
        </w:rPr>
        <w:t xml:space="preserve">Предварительный медицинский осмотр проводится медицинской организацией любой организационно-правовой формы, которая имеет действующую лицензию на право осуществления медицинской деятельности. Требование установлено в соответствии с п.46 ч.1 ст.12 Федерального закона от 04.05.2011 г. № 99-ФЗ «О лицензировании отдельных видов деятельности», постановлением Правительства РФ от 01.06.2021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и признании утратившими силу некоторых актов Правительства Российской Федерации". </w:t>
      </w:r>
    </w:p>
    <w:p w:rsidR="00DC017A" w:rsidRPr="00DC017A" w:rsidRDefault="00DC017A" w:rsidP="00DC017A">
      <w:pPr>
        <w:pStyle w:val="a7"/>
        <w:widowControl w:val="0"/>
        <w:numPr>
          <w:ilvl w:val="1"/>
          <w:numId w:val="25"/>
        </w:numPr>
        <w:tabs>
          <w:tab w:val="left" w:pos="1418"/>
        </w:tabs>
        <w:autoSpaceDE w:val="0"/>
        <w:autoSpaceDN w:val="0"/>
        <w:adjustRightInd w:val="0"/>
        <w:spacing w:after="0" w:line="240" w:lineRule="auto"/>
        <w:ind w:left="0" w:right="141" w:firstLine="567"/>
        <w:jc w:val="both"/>
        <w:rPr>
          <w:rFonts w:ascii="Times New Roman" w:hAnsi="Times New Roman" w:cs="Times New Roman"/>
          <w:noProof/>
          <w:lang w:eastAsia="ru-RU"/>
        </w:rPr>
      </w:pPr>
      <w:r w:rsidRPr="00DC017A">
        <w:rPr>
          <w:rFonts w:ascii="Times New Roman" w:hAnsi="Times New Roman" w:cs="Times New Roman"/>
          <w:noProof/>
          <w:lang w:eastAsia="ru-RU"/>
        </w:rPr>
        <w:t>Услуги по проведению предварительного медицинского осмотра по качеству и безопасности должны соответствовать требованиям действующего законодательства Российской Федерации, предъявляемым к услугам соответствующего рода, в том числе санитарных норм и правил.</w:t>
      </w:r>
    </w:p>
    <w:p w:rsidR="00DC017A" w:rsidRPr="00DC017A" w:rsidRDefault="00DC017A" w:rsidP="00DC017A">
      <w:pPr>
        <w:pStyle w:val="a7"/>
        <w:widowControl w:val="0"/>
        <w:numPr>
          <w:ilvl w:val="1"/>
          <w:numId w:val="25"/>
        </w:numPr>
        <w:tabs>
          <w:tab w:val="left" w:pos="1134"/>
        </w:tabs>
        <w:autoSpaceDE w:val="0"/>
        <w:autoSpaceDN w:val="0"/>
        <w:adjustRightInd w:val="0"/>
        <w:spacing w:after="0" w:line="240" w:lineRule="auto"/>
        <w:ind w:left="0" w:right="141" w:firstLine="567"/>
        <w:jc w:val="both"/>
        <w:rPr>
          <w:rFonts w:ascii="Times New Roman" w:hAnsi="Times New Roman" w:cs="Times New Roman"/>
          <w:noProof/>
          <w:lang w:eastAsia="ru-RU"/>
        </w:rPr>
      </w:pPr>
      <w:r w:rsidRPr="00DC017A">
        <w:rPr>
          <w:rFonts w:ascii="Times New Roman" w:hAnsi="Times New Roman" w:cs="Times New Roman"/>
          <w:noProof/>
          <w:lang w:eastAsia="ru-RU"/>
        </w:rPr>
        <w:t>В лицензии Исполнителя обязательно наличие следующего вида деятельности:</w:t>
      </w:r>
    </w:p>
    <w:p w:rsidR="00DC017A" w:rsidRPr="00DC017A" w:rsidRDefault="00DC017A" w:rsidP="00DC017A">
      <w:pPr>
        <w:pStyle w:val="a7"/>
        <w:widowControl w:val="0"/>
        <w:tabs>
          <w:tab w:val="left" w:pos="1418"/>
        </w:tabs>
        <w:autoSpaceDE w:val="0"/>
        <w:autoSpaceDN w:val="0"/>
        <w:adjustRightInd w:val="0"/>
        <w:spacing w:after="0" w:line="240" w:lineRule="auto"/>
        <w:ind w:left="0" w:right="141" w:firstLine="567"/>
        <w:jc w:val="both"/>
        <w:rPr>
          <w:rFonts w:ascii="Times New Roman" w:hAnsi="Times New Roman" w:cs="Times New Roman"/>
          <w:noProof/>
          <w:lang w:eastAsia="ru-RU"/>
        </w:rPr>
      </w:pPr>
      <w:r w:rsidRPr="00DC017A">
        <w:rPr>
          <w:rFonts w:ascii="Times New Roman" w:hAnsi="Times New Roman" w:cs="Times New Roman"/>
          <w:noProof/>
          <w:lang w:eastAsia="ru-RU"/>
        </w:rPr>
        <w:t xml:space="preserve"> проведение медицинских осмотров (предварительных, периодических).</w:t>
      </w:r>
    </w:p>
    <w:p w:rsidR="00DC017A" w:rsidRPr="00DC017A" w:rsidRDefault="00DC017A" w:rsidP="00DC017A">
      <w:pPr>
        <w:pStyle w:val="a7"/>
        <w:widowControl w:val="0"/>
        <w:numPr>
          <w:ilvl w:val="1"/>
          <w:numId w:val="25"/>
        </w:numPr>
        <w:autoSpaceDE w:val="0"/>
        <w:autoSpaceDN w:val="0"/>
        <w:adjustRightInd w:val="0"/>
        <w:spacing w:after="0" w:line="240" w:lineRule="auto"/>
        <w:ind w:left="0" w:right="141" w:firstLine="567"/>
        <w:jc w:val="both"/>
        <w:rPr>
          <w:rFonts w:ascii="Times New Roman" w:hAnsi="Times New Roman" w:cs="Times New Roman"/>
          <w:noProof/>
          <w:lang w:eastAsia="ru-RU"/>
        </w:rPr>
      </w:pPr>
      <w:r w:rsidRPr="00DC017A">
        <w:rPr>
          <w:rFonts w:ascii="Times New Roman" w:hAnsi="Times New Roman" w:cs="Times New Roman"/>
          <w:noProof/>
          <w:lang w:eastAsia="ru-RU"/>
        </w:rPr>
        <w:t xml:space="preserve">Адрес, указанный в лицензии, должен находиться в пределах Курортного, Выборгского или Калининского районов, не дальше 700 метров от метро на основании ст.6, 10 Федерального закона от 21.11.2011 №323-ФЗ «Об основах охраны здоровья граждан в Российской Федерации» с целью экономии рабочего времени сотрудников и на основании позиции Департамента развития контрактной системы (письмо Минэкономразвития России от 31 октября 2016 №Д28и-2832). </w:t>
      </w:r>
    </w:p>
    <w:p w:rsidR="00DC017A" w:rsidRPr="00DC017A" w:rsidRDefault="00DC017A" w:rsidP="00DC017A">
      <w:pPr>
        <w:pStyle w:val="a7"/>
        <w:numPr>
          <w:ilvl w:val="1"/>
          <w:numId w:val="25"/>
        </w:numPr>
        <w:tabs>
          <w:tab w:val="left" w:pos="1418"/>
        </w:tabs>
        <w:spacing w:after="0" w:line="240" w:lineRule="auto"/>
        <w:ind w:left="0" w:right="141" w:firstLine="567"/>
        <w:jc w:val="both"/>
        <w:rPr>
          <w:rFonts w:ascii="Times New Roman" w:hAnsi="Times New Roman" w:cs="Times New Roman"/>
          <w:b/>
          <w:bCs/>
          <w:iCs/>
        </w:rPr>
      </w:pPr>
      <w:r w:rsidRPr="00DC017A">
        <w:rPr>
          <w:rFonts w:ascii="Times New Roman" w:hAnsi="Times New Roman" w:cs="Times New Roman"/>
          <w:b/>
        </w:rPr>
        <w:t>Исполнитель</w:t>
      </w:r>
      <w:r w:rsidRPr="00DC017A">
        <w:rPr>
          <w:rFonts w:ascii="Times New Roman" w:hAnsi="Times New Roman" w:cs="Times New Roman"/>
          <w:b/>
          <w:bCs/>
          <w:iCs/>
        </w:rPr>
        <w:t xml:space="preserve"> обязан:</w:t>
      </w:r>
    </w:p>
    <w:p w:rsidR="00DC017A" w:rsidRPr="00DC017A" w:rsidRDefault="00DC017A" w:rsidP="00DC017A">
      <w:pPr>
        <w:autoSpaceDE w:val="0"/>
        <w:autoSpaceDN w:val="0"/>
        <w:adjustRightInd w:val="0"/>
        <w:spacing w:after="0" w:line="240" w:lineRule="auto"/>
        <w:ind w:right="141" w:firstLine="567"/>
        <w:jc w:val="both"/>
        <w:rPr>
          <w:rFonts w:ascii="Times New Roman" w:hAnsi="Times New Roman" w:cs="Times New Roman"/>
        </w:rPr>
      </w:pPr>
      <w:r w:rsidRPr="00DC017A">
        <w:rPr>
          <w:rFonts w:ascii="Times New Roman" w:hAnsi="Times New Roman" w:cs="Times New Roman"/>
        </w:rPr>
        <w:t>8.1.</w:t>
      </w:r>
      <w:r w:rsidRPr="00DC017A">
        <w:rPr>
          <w:rFonts w:ascii="Times New Roman" w:hAnsi="Times New Roman" w:cs="Times New Roman"/>
        </w:rPr>
        <w:tab/>
        <w:t>Для проведения предварительного медицинского осмотра сформировать постоянно действующую врачебную комиссию, приказом (распоряжением) руководителя медицинской организации. В состав врачебной комиссии включаются врач-</w:t>
      </w:r>
      <w:proofErr w:type="spellStart"/>
      <w:r w:rsidRPr="00DC017A">
        <w:rPr>
          <w:rFonts w:ascii="Times New Roman" w:hAnsi="Times New Roman" w:cs="Times New Roman"/>
        </w:rPr>
        <w:t>профпатолог</w:t>
      </w:r>
      <w:proofErr w:type="spellEnd"/>
      <w:r w:rsidRPr="00DC017A">
        <w:rPr>
          <w:rFonts w:ascii="Times New Roman" w:hAnsi="Times New Roman" w:cs="Times New Roman"/>
        </w:rPr>
        <w:t>, а также врачи-специалисты, прошедшие в установленном порядке повышение квалификации по специальности "</w:t>
      </w:r>
      <w:proofErr w:type="spellStart"/>
      <w:r w:rsidRPr="00DC017A">
        <w:rPr>
          <w:rFonts w:ascii="Times New Roman" w:hAnsi="Times New Roman" w:cs="Times New Roman"/>
        </w:rPr>
        <w:t>профпатология</w:t>
      </w:r>
      <w:proofErr w:type="spellEnd"/>
      <w:r w:rsidRPr="00DC017A">
        <w:rPr>
          <w:rFonts w:ascii="Times New Roman" w:hAnsi="Times New Roman" w:cs="Times New Roman"/>
        </w:rPr>
        <w:t>" или имеющие действующий сертификат по специальности "</w:t>
      </w:r>
      <w:proofErr w:type="spellStart"/>
      <w:r w:rsidRPr="00DC017A">
        <w:rPr>
          <w:rFonts w:ascii="Times New Roman" w:hAnsi="Times New Roman" w:cs="Times New Roman"/>
        </w:rPr>
        <w:t>профпатология</w:t>
      </w:r>
      <w:proofErr w:type="spellEnd"/>
      <w:r w:rsidRPr="00DC017A">
        <w:rPr>
          <w:rFonts w:ascii="Times New Roman" w:hAnsi="Times New Roman" w:cs="Times New Roman"/>
        </w:rPr>
        <w:t>". Возглавляет врачебную комиссию врач-</w:t>
      </w:r>
      <w:proofErr w:type="spellStart"/>
      <w:r w:rsidRPr="00DC017A">
        <w:rPr>
          <w:rFonts w:ascii="Times New Roman" w:hAnsi="Times New Roman" w:cs="Times New Roman"/>
        </w:rPr>
        <w:t>профпатолог</w:t>
      </w:r>
      <w:proofErr w:type="spellEnd"/>
      <w:r w:rsidRPr="00DC017A">
        <w:rPr>
          <w:rFonts w:ascii="Times New Roman" w:hAnsi="Times New Roman" w:cs="Times New Roman"/>
        </w:rPr>
        <w:t>.</w:t>
      </w:r>
    </w:p>
    <w:p w:rsidR="00DC017A" w:rsidRPr="00DC017A" w:rsidRDefault="00DC017A" w:rsidP="00DC017A">
      <w:pPr>
        <w:spacing w:after="0" w:line="240" w:lineRule="auto"/>
        <w:ind w:right="141" w:firstLine="567"/>
        <w:jc w:val="both"/>
        <w:rPr>
          <w:rFonts w:ascii="Times New Roman" w:hAnsi="Times New Roman" w:cs="Times New Roman"/>
          <w:lang w:eastAsia="ru-RU"/>
        </w:rPr>
      </w:pPr>
      <w:r w:rsidRPr="00DC017A">
        <w:rPr>
          <w:rFonts w:ascii="Times New Roman" w:hAnsi="Times New Roman" w:cs="Times New Roman"/>
        </w:rPr>
        <w:t>8.2.</w:t>
      </w:r>
      <w:r w:rsidRPr="00DC017A">
        <w:rPr>
          <w:rFonts w:ascii="Times New Roman" w:hAnsi="Times New Roman" w:cs="Times New Roman"/>
        </w:rPr>
        <w:tab/>
        <w:t xml:space="preserve">Оказать услуги по адресу расположения Исполнителя, </w:t>
      </w:r>
      <w:r w:rsidRPr="00DC017A">
        <w:rPr>
          <w:rFonts w:ascii="Times New Roman" w:hAnsi="Times New Roman" w:cs="Times New Roman"/>
          <w:snapToGrid w:val="0"/>
          <w:lang w:eastAsia="ru-RU"/>
        </w:rPr>
        <w:t xml:space="preserve">указанному в лицензии на медицинскую деятельность, </w:t>
      </w:r>
      <w:r w:rsidRPr="00DC017A">
        <w:rPr>
          <w:rFonts w:ascii="Times New Roman" w:hAnsi="Times New Roman" w:cs="Times New Roman"/>
        </w:rPr>
        <w:t>в помещениях, отвечающим санитарно-эпидемиологическим требованиям.</w:t>
      </w:r>
      <w:r w:rsidRPr="00DC017A">
        <w:rPr>
          <w:rFonts w:ascii="Times New Roman" w:hAnsi="Times New Roman" w:cs="Times New Roman"/>
          <w:lang w:eastAsia="ru-RU"/>
        </w:rPr>
        <w:t xml:space="preserve"> </w:t>
      </w:r>
    </w:p>
    <w:p w:rsidR="00DC017A" w:rsidRPr="00DC017A" w:rsidRDefault="00DC017A" w:rsidP="00DC017A">
      <w:pPr>
        <w:tabs>
          <w:tab w:val="left" w:pos="804"/>
        </w:tabs>
        <w:spacing w:after="0" w:line="240" w:lineRule="auto"/>
        <w:ind w:right="141" w:firstLine="567"/>
        <w:jc w:val="both"/>
        <w:rPr>
          <w:rFonts w:ascii="Times New Roman" w:hAnsi="Times New Roman" w:cs="Times New Roman"/>
        </w:rPr>
      </w:pPr>
      <w:r w:rsidRPr="00DC017A">
        <w:rPr>
          <w:rFonts w:ascii="Times New Roman" w:hAnsi="Times New Roman" w:cs="Times New Roman"/>
        </w:rPr>
        <w:t xml:space="preserve">8.3. Провести осмотр лица, поступающего на работу, в течение одного дня </w:t>
      </w:r>
      <w:r w:rsidRPr="00DC017A">
        <w:rPr>
          <w:rFonts w:ascii="Times New Roman" w:hAnsi="Times New Roman" w:cs="Times New Roman"/>
          <w:b/>
        </w:rPr>
        <w:t>по одному адресу</w:t>
      </w:r>
      <w:r w:rsidRPr="00DC017A">
        <w:rPr>
          <w:rFonts w:ascii="Times New Roman" w:hAnsi="Times New Roman" w:cs="Times New Roman"/>
        </w:rPr>
        <w:t xml:space="preserve"> (без перемещения лица, поступающего на работу, по разным адресам, включая забор материала для проведения лабораторных исследований) </w:t>
      </w:r>
      <w:r w:rsidRPr="00DC017A">
        <w:rPr>
          <w:rFonts w:ascii="Times New Roman" w:hAnsi="Times New Roman" w:cs="Times New Roman"/>
          <w:b/>
        </w:rPr>
        <w:t>с  непосредственным участием</w:t>
      </w:r>
      <w:r w:rsidRPr="00DC017A">
        <w:rPr>
          <w:rFonts w:ascii="Times New Roman" w:hAnsi="Times New Roman" w:cs="Times New Roman"/>
        </w:rPr>
        <w:t xml:space="preserve"> врачей-специалистов и </w:t>
      </w:r>
      <w:r w:rsidRPr="00DC017A">
        <w:rPr>
          <w:rFonts w:ascii="Times New Roman" w:hAnsi="Times New Roman" w:cs="Times New Roman"/>
          <w:b/>
        </w:rPr>
        <w:t>проведением</w:t>
      </w:r>
      <w:r w:rsidRPr="00DC017A">
        <w:rPr>
          <w:rFonts w:ascii="Times New Roman" w:hAnsi="Times New Roman" w:cs="Times New Roman"/>
        </w:rPr>
        <w:t xml:space="preserve"> лабораторных и функциональных исследований в объеме, установленном в п.12 и соответствующих пунктов наименования вредных и (или) опасных производственных факторов (Приложение к приказу Минздрава России от 28.01.2021 №29н «Об утверждении Порядка проведения обязательных предварительных и периодических медицинских осмотров работников, предусмотренных статьей 220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w:t>
      </w:r>
    </w:p>
    <w:p w:rsidR="00DC017A" w:rsidRPr="00DC017A" w:rsidRDefault="00DC017A" w:rsidP="00DC017A">
      <w:pPr>
        <w:tabs>
          <w:tab w:val="left" w:pos="804"/>
        </w:tabs>
        <w:spacing w:after="0" w:line="240" w:lineRule="auto"/>
        <w:ind w:right="141" w:firstLine="567"/>
        <w:jc w:val="both"/>
        <w:rPr>
          <w:rFonts w:ascii="Times New Roman" w:hAnsi="Times New Roman" w:cs="Times New Roman"/>
        </w:rPr>
      </w:pPr>
      <w:r w:rsidRPr="00DC017A">
        <w:rPr>
          <w:rFonts w:ascii="Times New Roman" w:hAnsi="Times New Roman" w:cs="Times New Roman"/>
        </w:rPr>
        <w:t>8.4. Обеспечить наличие всех необходимых врачей-специалистов для проведения предварительного медицинских осмотров в полном объеме.</w:t>
      </w:r>
    </w:p>
    <w:p w:rsidR="00DC017A" w:rsidRPr="00DC017A" w:rsidRDefault="00DC017A" w:rsidP="00DC017A">
      <w:pPr>
        <w:tabs>
          <w:tab w:val="left" w:pos="804"/>
        </w:tabs>
        <w:spacing w:after="0" w:line="240" w:lineRule="auto"/>
        <w:ind w:right="141" w:firstLine="567"/>
        <w:jc w:val="both"/>
        <w:rPr>
          <w:rFonts w:ascii="Times New Roman" w:hAnsi="Times New Roman" w:cs="Times New Roman"/>
        </w:rPr>
      </w:pPr>
      <w:r w:rsidRPr="00DC017A">
        <w:rPr>
          <w:rFonts w:ascii="Times New Roman" w:hAnsi="Times New Roman" w:cs="Times New Roman"/>
        </w:rPr>
        <w:t>8.5. Иметь все диагностическое оборудование, использование которого необходимо для оказания услуг по проведению предварительного медицинского осмотра.</w:t>
      </w:r>
    </w:p>
    <w:p w:rsidR="00DC017A" w:rsidRPr="00DC017A" w:rsidRDefault="00DC017A" w:rsidP="00DC017A">
      <w:pPr>
        <w:tabs>
          <w:tab w:val="left" w:pos="804"/>
        </w:tabs>
        <w:spacing w:after="0" w:line="240" w:lineRule="auto"/>
        <w:ind w:right="141" w:firstLine="567"/>
        <w:jc w:val="both"/>
        <w:rPr>
          <w:rFonts w:ascii="Times New Roman" w:hAnsi="Times New Roman" w:cs="Times New Roman"/>
        </w:rPr>
      </w:pPr>
      <w:r w:rsidRPr="00DC017A">
        <w:rPr>
          <w:rFonts w:ascii="Times New Roman" w:hAnsi="Times New Roman" w:cs="Times New Roman"/>
        </w:rPr>
        <w:t>8.6. Предоставить контейнеры для сбора биоматериала.</w:t>
      </w:r>
    </w:p>
    <w:p w:rsidR="00DC017A" w:rsidRPr="00DC017A" w:rsidRDefault="00DC017A" w:rsidP="00DC017A">
      <w:pPr>
        <w:tabs>
          <w:tab w:val="left" w:pos="804"/>
        </w:tabs>
        <w:spacing w:after="0" w:line="240" w:lineRule="auto"/>
        <w:ind w:right="141" w:firstLine="567"/>
        <w:jc w:val="both"/>
        <w:rPr>
          <w:rFonts w:ascii="Times New Roman" w:hAnsi="Times New Roman" w:cs="Times New Roman"/>
        </w:rPr>
      </w:pPr>
      <w:r w:rsidRPr="00DC017A">
        <w:rPr>
          <w:rFonts w:ascii="Times New Roman" w:hAnsi="Times New Roman" w:cs="Times New Roman"/>
        </w:rPr>
        <w:t>8.7. При проведении всех манипуляций во время медицинского осмотра использовать только одноразовые инструменты и индивидуальные средства защиты, одноразовые расходные материалы и стерильные инструменты для забора анализов.</w:t>
      </w:r>
    </w:p>
    <w:p w:rsidR="00DC017A" w:rsidRPr="00DC017A" w:rsidRDefault="00DC017A" w:rsidP="00DC017A">
      <w:pPr>
        <w:tabs>
          <w:tab w:val="left" w:pos="804"/>
        </w:tabs>
        <w:spacing w:after="0" w:line="240" w:lineRule="auto"/>
        <w:ind w:right="141" w:firstLine="567"/>
        <w:jc w:val="both"/>
        <w:rPr>
          <w:rFonts w:ascii="Times New Roman" w:hAnsi="Times New Roman" w:cs="Times New Roman"/>
          <w:lang w:eastAsia="ru-RU"/>
        </w:rPr>
      </w:pPr>
      <w:r w:rsidRPr="00DC017A">
        <w:rPr>
          <w:rFonts w:ascii="Times New Roman" w:hAnsi="Times New Roman" w:cs="Times New Roman"/>
        </w:rPr>
        <w:t>8.8. Все услуги должны быть оказаны с соблюдением требований СанПиН 3.3686-21 "Санитарно-эпидемиологические требования по профилактике инфекционных болезней".</w:t>
      </w:r>
    </w:p>
    <w:p w:rsidR="00DC017A" w:rsidRPr="00DC017A" w:rsidRDefault="00DC017A" w:rsidP="00DC017A">
      <w:pPr>
        <w:autoSpaceDE w:val="0"/>
        <w:autoSpaceDN w:val="0"/>
        <w:adjustRightInd w:val="0"/>
        <w:spacing w:after="0" w:line="240" w:lineRule="auto"/>
        <w:ind w:right="141" w:firstLine="567"/>
        <w:jc w:val="both"/>
        <w:rPr>
          <w:rFonts w:ascii="Times New Roman" w:hAnsi="Times New Roman" w:cs="Times New Roman"/>
        </w:rPr>
      </w:pPr>
      <w:r w:rsidRPr="00DC017A">
        <w:rPr>
          <w:rFonts w:ascii="Times New Roman" w:hAnsi="Times New Roman" w:cs="Times New Roman"/>
        </w:rPr>
        <w:t>8.9. Оформить для каждого лица, поступающего на работу, проходящего предварительный медицинский осмотр:</w:t>
      </w:r>
    </w:p>
    <w:p w:rsidR="00DC017A" w:rsidRPr="00DC017A" w:rsidRDefault="00DC017A" w:rsidP="00DC017A">
      <w:pPr>
        <w:tabs>
          <w:tab w:val="left" w:pos="804"/>
        </w:tabs>
        <w:spacing w:after="0" w:line="240" w:lineRule="auto"/>
        <w:ind w:right="141" w:firstLine="567"/>
        <w:jc w:val="both"/>
        <w:rPr>
          <w:rFonts w:ascii="Times New Roman" w:hAnsi="Times New Roman" w:cs="Times New Roman"/>
        </w:rPr>
      </w:pPr>
      <w:r w:rsidRPr="00DC017A">
        <w:rPr>
          <w:rFonts w:ascii="Times New Roman" w:hAnsi="Times New Roman" w:cs="Times New Roman"/>
        </w:rPr>
        <w:t>- медицинскую карту, в которую вносятся заключения врачей-специалистов, результаты лабораторных и иных исследований;</w:t>
      </w:r>
    </w:p>
    <w:p w:rsidR="00DC017A" w:rsidRPr="00DC017A" w:rsidRDefault="00DC017A" w:rsidP="00DC017A">
      <w:pPr>
        <w:tabs>
          <w:tab w:val="left" w:pos="804"/>
        </w:tabs>
        <w:spacing w:after="0" w:line="240" w:lineRule="auto"/>
        <w:ind w:right="141" w:firstLine="567"/>
        <w:jc w:val="both"/>
        <w:rPr>
          <w:rFonts w:ascii="Times New Roman" w:hAnsi="Times New Roman" w:cs="Times New Roman"/>
        </w:rPr>
      </w:pPr>
      <w:r w:rsidRPr="00DC017A">
        <w:rPr>
          <w:rFonts w:ascii="Times New Roman" w:hAnsi="Times New Roman" w:cs="Times New Roman"/>
        </w:rPr>
        <w:t>- заключение по результатам предварительного медицинского осмотра, подписанное председателем врачебной комиссии с указанием его фамилии и инициалов и заверенное печатью (при наличии) Исполнителя.</w:t>
      </w:r>
    </w:p>
    <w:p w:rsidR="00DC017A" w:rsidRPr="00DC017A" w:rsidRDefault="00DC017A" w:rsidP="00DC017A">
      <w:pPr>
        <w:tabs>
          <w:tab w:val="left" w:pos="804"/>
        </w:tabs>
        <w:spacing w:after="0" w:line="240" w:lineRule="auto"/>
        <w:ind w:right="141" w:firstLine="567"/>
        <w:jc w:val="both"/>
        <w:rPr>
          <w:rFonts w:ascii="Times New Roman" w:hAnsi="Times New Roman" w:cs="Times New Roman"/>
        </w:rPr>
      </w:pPr>
      <w:r w:rsidRPr="00DC017A">
        <w:rPr>
          <w:rFonts w:ascii="Times New Roman" w:hAnsi="Times New Roman" w:cs="Times New Roman"/>
        </w:rPr>
        <w:t>В заключении указать: дату выдачи Заключения; фамилию, имя, отчество (при наличии), дату рождения, пол лица, поступающего на работу; наименование работодателя; наименование структурного подразделения работодателя (при наличии), должности (профессии) или вида работы; наименование вредных и (или) опасных производственных факторов, видов работ; результаты предварительного осмотра: медицинские противопоказания к работе выявлены (перечислить вредные факторы или виды работ, в отношении которых выявлены противопоказания) или медицинские противопоказания к работе не выявлены; группа здоровья лица, поступающего на работу. Заключение подписывается председателем врачебной комиссии с указанием его фамилии и инициалов и заверяется печатью (при наличии) медицинской организации, проводившей медицинский осмотр.</w:t>
      </w:r>
    </w:p>
    <w:p w:rsidR="00DC017A" w:rsidRPr="00DC017A" w:rsidRDefault="00DC017A" w:rsidP="00DC017A">
      <w:pPr>
        <w:tabs>
          <w:tab w:val="left" w:pos="804"/>
        </w:tabs>
        <w:spacing w:after="0" w:line="240" w:lineRule="auto"/>
        <w:ind w:right="141" w:firstLine="567"/>
        <w:jc w:val="both"/>
        <w:rPr>
          <w:rFonts w:ascii="Times New Roman" w:hAnsi="Times New Roman" w:cs="Times New Roman"/>
        </w:rPr>
      </w:pPr>
      <w:r w:rsidRPr="00DC017A">
        <w:rPr>
          <w:rFonts w:ascii="Times New Roman" w:hAnsi="Times New Roman" w:cs="Times New Roman"/>
        </w:rPr>
        <w:t>Составить заключение в трех экземплярах (один экземпляр которого не позднее 5 рабочих дней выдается лицу, поступающему на работу, второй экземпляр Заключения приобщается к медицинской карте, оформляемой в медицинской организации, в которой проводился предварительный медицинский осмотр, третий - направляется работодателю).</w:t>
      </w:r>
    </w:p>
    <w:p w:rsidR="00DC017A" w:rsidRPr="00DC017A" w:rsidRDefault="00DC017A" w:rsidP="00DC017A">
      <w:pPr>
        <w:tabs>
          <w:tab w:val="left" w:pos="804"/>
        </w:tabs>
        <w:spacing w:after="0" w:line="240" w:lineRule="auto"/>
        <w:ind w:right="141" w:firstLine="567"/>
        <w:jc w:val="both"/>
        <w:rPr>
          <w:rFonts w:ascii="Times New Roman" w:hAnsi="Times New Roman" w:cs="Times New Roman"/>
        </w:rPr>
      </w:pPr>
      <w:r w:rsidRPr="00DC017A">
        <w:rPr>
          <w:rFonts w:ascii="Times New Roman" w:hAnsi="Times New Roman" w:cs="Times New Roman"/>
        </w:rPr>
        <w:t>8.10. В случаях затруднения в оценке результатов осмотра лицу, поступающему на работу, в связи с имеющимся у него заболеванием выдать справку о необходимости дополнительного медицинского обследования, а Заказчику направить информацию о выдаче такой справки.</w:t>
      </w:r>
    </w:p>
    <w:p w:rsidR="00DC017A" w:rsidRPr="00DC017A" w:rsidRDefault="00DC017A" w:rsidP="00DC017A">
      <w:pPr>
        <w:tabs>
          <w:tab w:val="left" w:pos="804"/>
        </w:tabs>
        <w:spacing w:after="0" w:line="240" w:lineRule="auto"/>
        <w:ind w:right="141" w:firstLine="567"/>
        <w:jc w:val="both"/>
        <w:rPr>
          <w:rFonts w:ascii="Times New Roman" w:hAnsi="Times New Roman" w:cs="Times New Roman"/>
        </w:rPr>
      </w:pPr>
      <w:r w:rsidRPr="00DC017A">
        <w:rPr>
          <w:rFonts w:ascii="Times New Roman" w:hAnsi="Times New Roman" w:cs="Times New Roman"/>
        </w:rPr>
        <w:t xml:space="preserve">8.11. Обеспечить проведение медицинских осмотров, соответствующих требованиям Контракта. </w:t>
      </w:r>
    </w:p>
    <w:p w:rsidR="00DC017A" w:rsidRPr="00DC017A" w:rsidRDefault="00DC017A" w:rsidP="00DC017A">
      <w:pPr>
        <w:tabs>
          <w:tab w:val="left" w:pos="804"/>
        </w:tabs>
        <w:spacing w:after="0" w:line="240" w:lineRule="auto"/>
        <w:ind w:right="141" w:firstLine="567"/>
        <w:jc w:val="both"/>
        <w:rPr>
          <w:rFonts w:ascii="Times New Roman" w:hAnsi="Times New Roman" w:cs="Times New Roman"/>
        </w:rPr>
      </w:pPr>
      <w:r w:rsidRPr="00DC017A">
        <w:rPr>
          <w:rFonts w:ascii="Times New Roman" w:hAnsi="Times New Roman" w:cs="Times New Roman"/>
        </w:rPr>
        <w:t>9. Предварительный медицинский осмотр является завершённым в случае наличия заключений врачей-специалистов и результатов лабораторных и функциональных исследований, указанных в контракте.</w:t>
      </w:r>
    </w:p>
    <w:p w:rsidR="00DC017A" w:rsidRPr="00DC017A" w:rsidRDefault="00DC017A" w:rsidP="00DC017A">
      <w:pPr>
        <w:tabs>
          <w:tab w:val="left" w:pos="284"/>
        </w:tabs>
        <w:autoSpaceDE w:val="0"/>
        <w:autoSpaceDN w:val="0"/>
        <w:adjustRightInd w:val="0"/>
        <w:spacing w:after="0" w:line="240" w:lineRule="auto"/>
        <w:ind w:right="141" w:firstLine="567"/>
        <w:jc w:val="both"/>
        <w:rPr>
          <w:rFonts w:ascii="Times New Roman" w:hAnsi="Times New Roman" w:cs="Times New Roman"/>
        </w:rPr>
      </w:pPr>
      <w:r w:rsidRPr="00DC017A">
        <w:rPr>
          <w:rFonts w:ascii="Times New Roman" w:hAnsi="Times New Roman" w:cs="Times New Roman"/>
        </w:rPr>
        <w:t>10.</w:t>
      </w:r>
      <w:r w:rsidRPr="00DC017A">
        <w:rPr>
          <w:rFonts w:ascii="Times New Roman" w:hAnsi="Times New Roman" w:cs="Times New Roman"/>
        </w:rPr>
        <w:tab/>
        <w:t>Предварительные осмотры проводятся при поступлении на работу на основании направления на медицинский осмотр (далее - направление), выданного лицу, поступающему на работу, работодателем (его уполномоченным представителем).</w:t>
      </w:r>
    </w:p>
    <w:p w:rsidR="00DC017A" w:rsidRPr="00DC017A" w:rsidRDefault="00DC017A" w:rsidP="00DC017A">
      <w:pPr>
        <w:tabs>
          <w:tab w:val="left" w:pos="284"/>
        </w:tabs>
        <w:autoSpaceDE w:val="0"/>
        <w:autoSpaceDN w:val="0"/>
        <w:adjustRightInd w:val="0"/>
        <w:spacing w:after="0" w:line="240" w:lineRule="auto"/>
        <w:ind w:right="141" w:firstLine="567"/>
        <w:jc w:val="both"/>
        <w:rPr>
          <w:rFonts w:ascii="Times New Roman" w:hAnsi="Times New Roman" w:cs="Times New Roman"/>
        </w:rPr>
      </w:pPr>
      <w:r w:rsidRPr="00DC017A">
        <w:rPr>
          <w:rFonts w:ascii="Times New Roman" w:hAnsi="Times New Roman" w:cs="Times New Roman"/>
        </w:rPr>
        <w:t>11.</w:t>
      </w:r>
      <w:r w:rsidRPr="00DC017A">
        <w:rPr>
          <w:rFonts w:ascii="Times New Roman" w:hAnsi="Times New Roman" w:cs="Times New Roman"/>
        </w:rPr>
        <w:tab/>
        <w:t>При проведении предварительного осмотра лица, поступающего на работу могут быть использованы результаты ранее проведенных (не позднее одного года) предварительного или периодического осмотра, диспансеризации, иных медицинских осмотров, подтвержденных медицинскими документами, в том числе полученных путем электронного обмена между медицинскими организациями,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либо иных медицинских мероприятий в рамках предварительного или периодического осмотра.</w:t>
      </w:r>
    </w:p>
    <w:p w:rsidR="00DC017A" w:rsidRPr="00DC017A" w:rsidRDefault="00DC017A" w:rsidP="00DC017A">
      <w:pPr>
        <w:tabs>
          <w:tab w:val="left" w:pos="284"/>
        </w:tabs>
        <w:autoSpaceDE w:val="0"/>
        <w:autoSpaceDN w:val="0"/>
        <w:adjustRightInd w:val="0"/>
        <w:spacing w:after="0" w:line="240" w:lineRule="auto"/>
        <w:ind w:right="141" w:firstLine="567"/>
        <w:jc w:val="both"/>
        <w:rPr>
          <w:rFonts w:ascii="Times New Roman" w:hAnsi="Times New Roman" w:cs="Times New Roman"/>
        </w:rPr>
      </w:pPr>
      <w:r w:rsidRPr="00DC017A">
        <w:rPr>
          <w:rFonts w:ascii="Times New Roman" w:hAnsi="Times New Roman" w:cs="Times New Roman"/>
        </w:rPr>
        <w:t>12.</w:t>
      </w:r>
      <w:r w:rsidRPr="00DC017A">
        <w:rPr>
          <w:rFonts w:ascii="Times New Roman" w:hAnsi="Times New Roman" w:cs="Times New Roman"/>
        </w:rPr>
        <w:tab/>
        <w:t>Лицо, поступающее на работу, вправе предоставить выписку из медицинской карты пациента, получающего медицинскую помощь в амбулаторных условиях (далее - медицинская карта), медицинской организации, к которой он прикреплен для медицинского обслуживания, с результатами диспансеризации (при наличии).</w:t>
      </w:r>
    </w:p>
    <w:p w:rsidR="00DC017A" w:rsidRPr="00DC017A" w:rsidRDefault="00DC017A" w:rsidP="00DC017A">
      <w:pPr>
        <w:tabs>
          <w:tab w:val="left" w:pos="284"/>
          <w:tab w:val="left" w:pos="804"/>
        </w:tabs>
        <w:spacing w:after="0" w:line="240" w:lineRule="auto"/>
        <w:ind w:right="141" w:firstLine="567"/>
        <w:jc w:val="both"/>
        <w:rPr>
          <w:rFonts w:ascii="Times New Roman" w:hAnsi="Times New Roman" w:cs="Times New Roman"/>
          <w:lang w:eastAsia="ru-RU"/>
        </w:rPr>
      </w:pPr>
      <w:r w:rsidRPr="00DC017A">
        <w:rPr>
          <w:rFonts w:ascii="Times New Roman" w:hAnsi="Times New Roman" w:cs="Times New Roman"/>
        </w:rPr>
        <w:t>13.</w:t>
      </w:r>
      <w:r w:rsidRPr="00DC017A">
        <w:rPr>
          <w:rFonts w:ascii="Times New Roman" w:hAnsi="Times New Roman" w:cs="Times New Roman"/>
        </w:rPr>
        <w:tab/>
      </w:r>
      <w:r w:rsidRPr="00DC017A">
        <w:rPr>
          <w:rFonts w:ascii="Times New Roman" w:hAnsi="Times New Roman" w:cs="Times New Roman"/>
          <w:lang w:eastAsia="ru-RU"/>
        </w:rPr>
        <w:t xml:space="preserve">Данные о проведении предварительных медицинских осмотров, гигиенического обучения и аттестации подлежат внесению в личные медицинские книжки </w:t>
      </w:r>
      <w:r w:rsidRPr="00DC017A">
        <w:rPr>
          <w:rFonts w:ascii="Times New Roman" w:hAnsi="Times New Roman" w:cs="Times New Roman"/>
        </w:rPr>
        <w:t>в соответствии с действующим законодательством</w:t>
      </w:r>
      <w:r w:rsidRPr="00DC017A">
        <w:rPr>
          <w:rFonts w:ascii="Times New Roman" w:hAnsi="Times New Roman" w:cs="Times New Roman"/>
          <w:lang w:eastAsia="ru-RU"/>
        </w:rPr>
        <w:t xml:space="preserve"> по направлению Заказчика.</w:t>
      </w:r>
    </w:p>
    <w:p w:rsidR="00DC017A" w:rsidRPr="00DC017A" w:rsidRDefault="00DC017A" w:rsidP="00DC017A">
      <w:pPr>
        <w:tabs>
          <w:tab w:val="left" w:pos="284"/>
          <w:tab w:val="left" w:pos="804"/>
        </w:tabs>
        <w:spacing w:after="0" w:line="240" w:lineRule="auto"/>
        <w:ind w:right="141" w:firstLine="567"/>
        <w:jc w:val="both"/>
        <w:rPr>
          <w:rFonts w:ascii="Times New Roman" w:hAnsi="Times New Roman" w:cs="Times New Roman"/>
        </w:rPr>
      </w:pPr>
      <w:r w:rsidRPr="00DC017A">
        <w:rPr>
          <w:rFonts w:ascii="Times New Roman" w:hAnsi="Times New Roman" w:cs="Times New Roman"/>
        </w:rPr>
        <w:t>14.</w:t>
      </w:r>
      <w:r w:rsidRPr="00DC017A">
        <w:rPr>
          <w:rFonts w:ascii="Times New Roman" w:hAnsi="Times New Roman" w:cs="Times New Roman"/>
        </w:rPr>
        <w:tab/>
        <w:t xml:space="preserve">Срок оказания услуг: с 01.01.2027 по 31.03.2027. </w:t>
      </w:r>
    </w:p>
    <w:p w:rsidR="00DC017A" w:rsidRPr="004E5866" w:rsidRDefault="00DC017A" w:rsidP="00DC017A">
      <w:pPr>
        <w:tabs>
          <w:tab w:val="left" w:pos="284"/>
          <w:tab w:val="left" w:pos="804"/>
        </w:tabs>
        <w:spacing w:after="0" w:line="240" w:lineRule="auto"/>
        <w:ind w:right="141" w:firstLine="567"/>
        <w:jc w:val="both"/>
        <w:rPr>
          <w:b/>
          <w:sz w:val="24"/>
          <w:szCs w:val="26"/>
        </w:rPr>
      </w:pPr>
    </w:p>
    <w:p w:rsidR="00170252" w:rsidRDefault="00170252" w:rsidP="000820E3">
      <w:pPr>
        <w:rPr>
          <w:rFonts w:ascii="Times New Roman" w:hAnsi="Times New Roman" w:cs="Times New Roman"/>
          <w:b/>
          <w:sz w:val="28"/>
          <w:szCs w:val="28"/>
        </w:rPr>
      </w:pPr>
    </w:p>
    <w:sectPr w:rsidR="00170252" w:rsidSect="004725AB">
      <w:headerReference w:type="first" r:id="rId18"/>
      <w:footerReference w:type="first" r:id="rId19"/>
      <w:pgSz w:w="11906" w:h="16838"/>
      <w:pgMar w:top="538" w:right="851" w:bottom="567"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6D67" w:rsidRDefault="00FB6D67">
      <w:pPr>
        <w:spacing w:after="0" w:line="240" w:lineRule="auto"/>
      </w:pPr>
      <w:r>
        <w:separator/>
      </w:r>
    </w:p>
  </w:endnote>
  <w:endnote w:type="continuationSeparator" w:id="0">
    <w:p w:rsidR="00FB6D67" w:rsidRDefault="00FB6D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287" w:usb1="5000204A" w:usb2="00000000" w:usb3="00000000" w:csb0="0000009F" w:csb1="00000000"/>
  </w:font>
  <w:font w:name="Chevin Pro Bold">
    <w:altName w:val="Arial"/>
    <w:panose1 w:val="00000000000000000000"/>
    <w:charset w:val="00"/>
    <w:family w:val="swiss"/>
    <w:notTrueType/>
    <w:pitch w:val="variable"/>
    <w:sig w:usb0="00000287"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34BD5" w:rsidRDefault="00634BD5">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634BD5">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634BD5">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634BD5">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634BD5">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634BD5">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FE1887">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6D67" w:rsidRDefault="00FB6D67">
      <w:pPr>
        <w:spacing w:after="0" w:line="240" w:lineRule="auto"/>
      </w:pPr>
      <w:r>
        <w:separator/>
      </w:r>
    </w:p>
  </w:footnote>
  <w:footnote w:type="continuationSeparator" w:id="0">
    <w:p w:rsidR="00FB6D67" w:rsidRDefault="00FB6D67">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34BD5" w:rsidRDefault="00634BD5">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34BD5" w:rsidRDefault="00634BD5">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34BD5" w:rsidRDefault="00634BD5">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5431E3"/>
    <w:multiLevelType w:val="multilevel"/>
    <w:tmpl w:val="17FA18A8"/>
    <w:lvl w:ilvl="0">
      <w:start w:val="1"/>
      <w:numFmt w:val="decimal"/>
      <w:lvlText w:val="%1."/>
      <w:lvlJc w:val="left"/>
      <w:pPr>
        <w:ind w:left="495" w:hanging="495"/>
      </w:pPr>
      <w:rPr>
        <w:rFonts w:cs="Times New Roman"/>
        <w:sz w:val="22"/>
      </w:rPr>
    </w:lvl>
    <w:lvl w:ilvl="1">
      <w:start w:val="1"/>
      <w:numFmt w:val="decimal"/>
      <w:lvlText w:val="%2."/>
      <w:lvlJc w:val="left"/>
      <w:pPr>
        <w:ind w:left="495" w:hanging="495"/>
      </w:pPr>
      <w:rPr>
        <w:rFonts w:ascii="Times New Roman" w:eastAsia="Times New Roman" w:hAnsi="Times New Roman" w:cs="Times New Roman"/>
        <w:sz w:val="24"/>
        <w:szCs w:val="24"/>
      </w:rPr>
    </w:lvl>
    <w:lvl w:ilvl="2">
      <w:start w:val="1"/>
      <w:numFmt w:val="decimal"/>
      <w:lvlText w:val="%1.%2.%3."/>
      <w:lvlJc w:val="left"/>
      <w:pPr>
        <w:ind w:left="2136" w:hanging="720"/>
      </w:pPr>
      <w:rPr>
        <w:rFonts w:cs="Times New Roman"/>
        <w:sz w:val="22"/>
      </w:rPr>
    </w:lvl>
    <w:lvl w:ilvl="3">
      <w:start w:val="1"/>
      <w:numFmt w:val="decimal"/>
      <w:lvlText w:val="%1.%2.%3.%4."/>
      <w:lvlJc w:val="left"/>
      <w:pPr>
        <w:ind w:left="2844" w:hanging="720"/>
      </w:pPr>
      <w:rPr>
        <w:rFonts w:cs="Times New Roman"/>
        <w:sz w:val="22"/>
      </w:rPr>
    </w:lvl>
    <w:lvl w:ilvl="4">
      <w:start w:val="1"/>
      <w:numFmt w:val="decimal"/>
      <w:lvlText w:val="%1.%2.%3.%4.%5."/>
      <w:lvlJc w:val="left"/>
      <w:pPr>
        <w:ind w:left="3912" w:hanging="1080"/>
      </w:pPr>
      <w:rPr>
        <w:rFonts w:cs="Times New Roman"/>
        <w:sz w:val="22"/>
      </w:rPr>
    </w:lvl>
    <w:lvl w:ilvl="5">
      <w:start w:val="1"/>
      <w:numFmt w:val="decimal"/>
      <w:lvlText w:val="%1.%2.%3.%4.%5.%6."/>
      <w:lvlJc w:val="left"/>
      <w:pPr>
        <w:ind w:left="4620" w:hanging="1080"/>
      </w:pPr>
      <w:rPr>
        <w:rFonts w:cs="Times New Roman"/>
        <w:sz w:val="22"/>
      </w:rPr>
    </w:lvl>
    <w:lvl w:ilvl="6">
      <w:start w:val="1"/>
      <w:numFmt w:val="decimal"/>
      <w:lvlText w:val="%1.%2.%3.%4.%5.%6.%7."/>
      <w:lvlJc w:val="left"/>
      <w:pPr>
        <w:ind w:left="5688" w:hanging="1440"/>
      </w:pPr>
      <w:rPr>
        <w:rFonts w:cs="Times New Roman"/>
        <w:sz w:val="22"/>
      </w:rPr>
    </w:lvl>
    <w:lvl w:ilvl="7">
      <w:start w:val="1"/>
      <w:numFmt w:val="decimal"/>
      <w:lvlText w:val="%1.%2.%3.%4.%5.%6.%7.%8."/>
      <w:lvlJc w:val="left"/>
      <w:pPr>
        <w:ind w:left="6396" w:hanging="1440"/>
      </w:pPr>
      <w:rPr>
        <w:rFonts w:cs="Times New Roman"/>
        <w:sz w:val="22"/>
      </w:rPr>
    </w:lvl>
    <w:lvl w:ilvl="8">
      <w:start w:val="1"/>
      <w:numFmt w:val="decimal"/>
      <w:lvlText w:val="%1.%2.%3.%4.%5.%6.%7.%8.%9."/>
      <w:lvlJc w:val="left"/>
      <w:pPr>
        <w:ind w:left="7464" w:hanging="1800"/>
      </w:pPr>
      <w:rPr>
        <w:rFonts w:cs="Times New Roman"/>
        <w:sz w:val="22"/>
      </w:rPr>
    </w:lvl>
  </w:abstractNum>
  <w:abstractNum w:abstractNumId="2"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F8C2819"/>
    <w:multiLevelType w:val="hybridMultilevel"/>
    <w:tmpl w:val="BAFCE56E"/>
    <w:lvl w:ilvl="0" w:tplc="8376D18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1B694275"/>
    <w:multiLevelType w:val="hybridMultilevel"/>
    <w:tmpl w:val="F8BE178C"/>
    <w:lvl w:ilvl="0" w:tplc="CFFEED0E">
      <w:start w:val="86"/>
      <w:numFmt w:val="bullet"/>
      <w:lvlText w:val=""/>
      <w:lvlJc w:val="left"/>
      <w:pPr>
        <w:ind w:left="1211" w:hanging="360"/>
      </w:pPr>
      <w:rPr>
        <w:rFonts w:ascii="Symbol" w:eastAsiaTheme="minorHAnsi" w:hAnsi="Symbol" w:cstheme="minorBidi"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9" w15:restartNumberingAfterBreak="0">
    <w:nsid w:val="22BC4679"/>
    <w:multiLevelType w:val="multilevel"/>
    <w:tmpl w:val="AE2C5BF0"/>
    <w:lvl w:ilvl="0">
      <w:start w:val="7"/>
      <w:numFmt w:val="decimal"/>
      <w:lvlText w:val="%1."/>
      <w:lvlJc w:val="left"/>
      <w:pPr>
        <w:ind w:left="360" w:hanging="360"/>
      </w:pPr>
      <w:rPr>
        <w:rFonts w:cs="Times New Roman"/>
      </w:rPr>
    </w:lvl>
    <w:lvl w:ilvl="1">
      <w:start w:val="3"/>
      <w:numFmt w:val="decimal"/>
      <w:lvlText w:val="%1.%2."/>
      <w:lvlJc w:val="left"/>
      <w:pPr>
        <w:ind w:left="121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10"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12"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4B7E65CA"/>
    <w:multiLevelType w:val="multilevel"/>
    <w:tmpl w:val="89225254"/>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4" w15:restartNumberingAfterBreak="0">
    <w:nsid w:val="4D962F6C"/>
    <w:multiLevelType w:val="multilevel"/>
    <w:tmpl w:val="C526E3F4"/>
    <w:lvl w:ilvl="0">
      <w:start w:val="1"/>
      <w:numFmt w:val="decimal"/>
      <w:lvlText w:val="%1."/>
      <w:lvlJc w:val="left"/>
      <w:pPr>
        <w:ind w:left="1065" w:hanging="705"/>
      </w:pPr>
    </w:lvl>
    <w:lvl w:ilvl="1">
      <w:start w:val="2"/>
      <w:numFmt w:val="decimal"/>
      <w:isLgl/>
      <w:lvlText w:val="%1.%2."/>
      <w:lvlJc w:val="left"/>
      <w:pPr>
        <w:ind w:left="900" w:hanging="540"/>
      </w:pPr>
    </w:lvl>
    <w:lvl w:ilvl="2">
      <w:start w:val="2"/>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5"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699C5D11"/>
    <w:multiLevelType w:val="hybridMultilevel"/>
    <w:tmpl w:val="22A6B41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25"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7"/>
  </w:num>
  <w:num w:numId="3">
    <w:abstractNumId w:val="17"/>
  </w:num>
  <w:num w:numId="4">
    <w:abstractNumId w:val="5"/>
  </w:num>
  <w:num w:numId="5">
    <w:abstractNumId w:val="20"/>
  </w:num>
  <w:num w:numId="6">
    <w:abstractNumId w:val="16"/>
  </w:num>
  <w:num w:numId="7">
    <w:abstractNumId w:val="4"/>
  </w:num>
  <w:num w:numId="8">
    <w:abstractNumId w:val="23"/>
  </w:num>
  <w:num w:numId="9">
    <w:abstractNumId w:val="2"/>
  </w:num>
  <w:num w:numId="10">
    <w:abstractNumId w:val="22"/>
  </w:num>
  <w:num w:numId="11">
    <w:abstractNumId w:val="25"/>
  </w:num>
  <w:num w:numId="12">
    <w:abstractNumId w:val="15"/>
  </w:num>
  <w:num w:numId="13">
    <w:abstractNumId w:val="6"/>
  </w:num>
  <w:num w:numId="14">
    <w:abstractNumId w:val="12"/>
  </w:num>
  <w:num w:numId="15">
    <w:abstractNumId w:val="24"/>
  </w:num>
  <w:num w:numId="16">
    <w:abstractNumId w:val="18"/>
  </w:num>
  <w:num w:numId="17">
    <w:abstractNumId w:val="11"/>
  </w:num>
  <w:num w:numId="18">
    <w:abstractNumId w:val="10"/>
  </w:num>
  <w:num w:numId="19">
    <w:abstractNumId w:val="21"/>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 w:numId="22">
    <w:abstractNumId w:val="19"/>
  </w:num>
  <w:num w:numId="23">
    <w:abstractNumId w:val="13"/>
  </w:num>
  <w:num w:numId="24">
    <w:abstractNumId w:val="3"/>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150BA"/>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4BD5"/>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017A"/>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B6D67"/>
    <w:rsid w:val="00FC099A"/>
    <w:rsid w:val="00FC6343"/>
    <w:rsid w:val="00FC6CB1"/>
    <w:rsid w:val="00FD1477"/>
    <w:rsid w:val="00FE188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aliases w:val="Bullet List,FooterText,numbered,Paragraphe de liste1,lp1"/>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aliases w:val="Bullet List Знак,FooterText Знак,numbered Знак,Paragraphe de liste1 Знак,lp1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0A3207-0CA8-49AC-80FC-999368AED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4689</Words>
  <Characters>26729</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2026-10-23T07:34:00Z</dcterms:created>
  <dcterms:modified xsi:type="dcterms:W3CDTF">2026-10-23T07:34:00Z</dcterms:modified>
</cp:coreProperties>
</file>