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1F3903"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11.02.2019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1F3903" w:rsidP="00BF2771">
            <w:pPr>
              <w:tabs>
                <w:tab w:val="left" w:pos="7088"/>
              </w:tabs>
              <w:spacing w:after="0"/>
              <w:rPr>
                <w:rFonts w:ascii="Times New Roman" w:hAnsi="Times New Roman" w:cs="Times New Roman"/>
                <w:b/>
                <w:sz w:val="24"/>
                <w:szCs w:val="24"/>
                <w:u w:val="single"/>
              </w:rPr>
            </w:pPr>
            <w:r w:rsidRPr="001F3903">
              <w:rPr>
                <w:b/>
                <w:sz w:val="24"/>
                <w:szCs w:val="24"/>
              </w:rPr>
              <w:t>05-07/88</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092CBF">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181E37">
              <w:rPr>
                <w:rFonts w:ascii="Times New Roman" w:hAnsi="Times New Roman" w:cs="Times New Roman"/>
                <w:i/>
                <w:sz w:val="28"/>
                <w:szCs w:val="28"/>
              </w:rPr>
              <w:t xml:space="preserve">Поставка </w:t>
            </w:r>
            <w:r w:rsidR="00D210FD">
              <w:rPr>
                <w:rFonts w:ascii="Times New Roman" w:hAnsi="Times New Roman" w:cs="Times New Roman"/>
                <w:i/>
                <w:sz w:val="28"/>
                <w:szCs w:val="28"/>
              </w:rPr>
              <w:t xml:space="preserve">индивидуального </w:t>
            </w:r>
            <w:proofErr w:type="spellStart"/>
            <w:r w:rsidR="00181E37">
              <w:rPr>
                <w:rFonts w:ascii="Times New Roman" w:hAnsi="Times New Roman" w:cs="Times New Roman"/>
                <w:i/>
                <w:sz w:val="28"/>
                <w:szCs w:val="28"/>
              </w:rPr>
              <w:t>эндопротеза</w:t>
            </w:r>
            <w:proofErr w:type="spellEnd"/>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65D1F" w:rsidP="00141E0E">
            <w:pPr>
              <w:ind w:right="-1"/>
              <w:rPr>
                <w:rFonts w:ascii="Times New Roman" w:hAnsi="Times New Roman" w:cs="Times New Roman"/>
              </w:rPr>
            </w:pPr>
            <w:r>
              <w:rPr>
                <w:rFonts w:ascii="Times New Roman" w:hAnsi="Times New Roman" w:cs="Times New Roman"/>
              </w:rPr>
              <w:t>02.2019</w:t>
            </w:r>
          </w:p>
        </w:tc>
      </w:tr>
      <w:tr w:rsidR="00181E37" w:rsidRPr="008252D7" w:rsidTr="008252D7">
        <w:tc>
          <w:tcPr>
            <w:tcW w:w="4503" w:type="dxa"/>
          </w:tcPr>
          <w:p w:rsidR="00181E37" w:rsidRPr="008252D7" w:rsidRDefault="00181E3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181E37" w:rsidRPr="008252D7" w:rsidRDefault="00181E37" w:rsidP="007D2B68">
            <w:pPr>
              <w:ind w:right="-1"/>
              <w:rPr>
                <w:rFonts w:ascii="Times New Roman" w:hAnsi="Times New Roman" w:cs="Times New Roman"/>
              </w:rPr>
            </w:pPr>
            <w:r>
              <w:rPr>
                <w:rFonts w:ascii="Times New Roman" w:hAnsi="Times New Roman" w:cs="Times New Roman"/>
              </w:rPr>
              <w:t>Одной партией</w:t>
            </w:r>
          </w:p>
        </w:tc>
      </w:tr>
      <w:tr w:rsidR="00181E37" w:rsidRPr="008252D7" w:rsidTr="008252D7">
        <w:tc>
          <w:tcPr>
            <w:tcW w:w="4503" w:type="dxa"/>
          </w:tcPr>
          <w:p w:rsidR="00181E37" w:rsidRDefault="00181E3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181E37" w:rsidRPr="008252D7" w:rsidRDefault="00181E37" w:rsidP="007D2B68">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181E37" w:rsidP="006474B5">
            <w:pPr>
              <w:ind w:right="-1"/>
              <w:jc w:val="center"/>
              <w:rPr>
                <w:rFonts w:ascii="Times New Roman" w:hAnsi="Times New Roman" w:cs="Times New Roman"/>
              </w:rPr>
            </w:pPr>
            <w:r>
              <w:rPr>
                <w:rFonts w:ascii="Times New Roman" w:hAnsi="Times New Roman" w:cs="Times New Roman"/>
              </w:rPr>
              <w:t>одна</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181E37" w:rsidP="006474B5">
            <w:pPr>
              <w:ind w:right="-1"/>
              <w:jc w:val="center"/>
              <w:rPr>
                <w:rFonts w:ascii="Times New Roman" w:hAnsi="Times New Roman" w:cs="Times New Roman"/>
              </w:rPr>
            </w:pPr>
            <w:r>
              <w:rPr>
                <w:rFonts w:ascii="Times New Roman" w:hAnsi="Times New Roman" w:cs="Times New Roman"/>
              </w:rPr>
              <w:t>В течение 5 рабочих дней с момента подписания договора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141E0E" w:rsidP="001563F0">
            <w:pPr>
              <w:ind w:right="-1"/>
              <w:jc w:val="center"/>
              <w:rPr>
                <w:rFonts w:ascii="Times New Roman" w:hAnsi="Times New Roman" w:cs="Times New Roman"/>
              </w:rPr>
            </w:pPr>
            <w:r>
              <w:rPr>
                <w:rFonts w:ascii="Times New Roman" w:hAnsi="Times New Roman" w:cs="Times New Roman"/>
              </w:rPr>
              <w:t>Срок годности на момент поставки должен быть не менее 70 % от срока годности указанного производителем.</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Default="00181E37" w:rsidP="00E961F8">
            <w:pPr>
              <w:ind w:right="-1"/>
              <w:rPr>
                <w:rFonts w:ascii="Times New Roman" w:hAnsi="Times New Roman" w:cs="Times New Roman"/>
              </w:rPr>
            </w:pPr>
            <w:r>
              <w:rPr>
                <w:rFonts w:ascii="Times New Roman" w:hAnsi="Times New Roman" w:cs="Times New Roman"/>
              </w:rPr>
              <w:t>Нет</w:t>
            </w:r>
          </w:p>
          <w:p w:rsidR="00181E37" w:rsidRPr="008252D7" w:rsidRDefault="00181E37" w:rsidP="00E961F8">
            <w:pPr>
              <w:ind w:right="-1"/>
              <w:rPr>
                <w:rFonts w:ascii="Times New Roman" w:hAnsi="Times New Roman" w:cs="Times New Roman"/>
              </w:rPr>
            </w:pP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48481A" w:rsidRPr="008252D7" w:rsidRDefault="00181E37" w:rsidP="00E961F8">
            <w:pPr>
              <w:ind w:right="-1"/>
              <w:rPr>
                <w:rFonts w:ascii="Times New Roman" w:hAnsi="Times New Roman" w:cs="Times New Roman"/>
              </w:rPr>
            </w:pPr>
            <w:r>
              <w:rPr>
                <w:rFonts w:ascii="Times New Roman" w:hAnsi="Times New Roman" w:cs="Times New Roman"/>
              </w:rPr>
              <w:t>В течение 10 банковских дней с момента подписания УПД</w:t>
            </w:r>
          </w:p>
        </w:tc>
      </w:tr>
      <w:tr w:rsidR="00204D4E" w:rsidRPr="008252D7" w:rsidTr="009C0A5A">
        <w:trPr>
          <w:trHeight w:val="120"/>
        </w:trPr>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0C07E6" w:rsidP="006E7853">
            <w:pPr>
              <w:ind w:right="-1"/>
              <w:rPr>
                <w:rFonts w:ascii="Times New Roman" w:hAnsi="Times New Roman" w:cs="Times New Roman"/>
              </w:rPr>
            </w:pPr>
            <w:r>
              <w:rPr>
                <w:rFonts w:ascii="Times New Roman" w:hAnsi="Times New Roman" w:cs="Times New Roman"/>
              </w:rPr>
              <w:t>12</w:t>
            </w:r>
            <w:r w:rsidR="009C0A5A">
              <w:rPr>
                <w:rFonts w:ascii="Times New Roman" w:hAnsi="Times New Roman" w:cs="Times New Roman"/>
              </w:rPr>
              <w:t>.02.2019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Style w:val="TableStyle01"/>
        <w:tblW w:w="5000" w:type="pct"/>
        <w:tblInd w:w="0" w:type="dxa"/>
        <w:tblLook w:val="04A0" w:firstRow="1" w:lastRow="0" w:firstColumn="1" w:lastColumn="0" w:noHBand="0" w:noVBand="1"/>
      </w:tblPr>
      <w:tblGrid>
        <w:gridCol w:w="381"/>
        <w:gridCol w:w="2053"/>
        <w:gridCol w:w="3554"/>
        <w:gridCol w:w="502"/>
        <w:gridCol w:w="551"/>
        <w:gridCol w:w="1163"/>
        <w:gridCol w:w="1163"/>
      </w:tblGrid>
      <w:tr w:rsidR="00B43310" w:rsidRPr="00B43310" w:rsidTr="00B43310">
        <w:trPr>
          <w:trHeight w:val="416"/>
          <w:tblHeader/>
        </w:trPr>
        <w:tc>
          <w:tcPr>
            <w:tcW w:w="203" w:type="pct"/>
            <w:tcBorders>
              <w:top w:val="single" w:sz="5" w:space="0" w:color="auto"/>
              <w:left w:val="single" w:sz="5" w:space="0" w:color="auto"/>
              <w:bottom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rPr>
            </w:pPr>
            <w:r w:rsidRPr="00B43310">
              <w:rPr>
                <w:rFonts w:ascii="Times New Roman" w:hAnsi="Times New Roman"/>
                <w:sz w:val="21"/>
                <w:szCs w:val="21"/>
              </w:rPr>
              <w:t>п/н</w:t>
            </w:r>
          </w:p>
        </w:tc>
        <w:tc>
          <w:tcPr>
            <w:tcW w:w="1096"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rPr>
            </w:pPr>
            <w:r w:rsidRPr="00B43310">
              <w:rPr>
                <w:rFonts w:ascii="Times New Roman" w:hAnsi="Times New Roman"/>
                <w:sz w:val="21"/>
                <w:szCs w:val="21"/>
              </w:rPr>
              <w:t xml:space="preserve">Наименование Товара </w:t>
            </w:r>
          </w:p>
        </w:tc>
        <w:tc>
          <w:tcPr>
            <w:tcW w:w="1897"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rPr>
            </w:pPr>
            <w:r w:rsidRPr="00B43310">
              <w:rPr>
                <w:rFonts w:ascii="Times New Roman" w:hAnsi="Times New Roman"/>
                <w:sz w:val="21"/>
                <w:szCs w:val="21"/>
              </w:rPr>
              <w:t xml:space="preserve">Технические характеристики Товара (с указанием производителя) </w:t>
            </w:r>
          </w:p>
        </w:tc>
        <w:tc>
          <w:tcPr>
            <w:tcW w:w="268"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rPr>
            </w:pPr>
            <w:r w:rsidRPr="00B43310">
              <w:rPr>
                <w:rFonts w:ascii="Times New Roman" w:hAnsi="Times New Roman"/>
                <w:sz w:val="21"/>
                <w:szCs w:val="21"/>
              </w:rPr>
              <w:t>Ед. изм.</w:t>
            </w:r>
          </w:p>
        </w:tc>
        <w:tc>
          <w:tcPr>
            <w:tcW w:w="294"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rPr>
            </w:pPr>
            <w:r w:rsidRPr="00B43310">
              <w:rPr>
                <w:rFonts w:ascii="Times New Roman" w:hAnsi="Times New Roman"/>
                <w:sz w:val="21"/>
                <w:szCs w:val="21"/>
              </w:rPr>
              <w:t>Кол-во</w:t>
            </w: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highlight w:val="yellow"/>
              </w:rPr>
            </w:pPr>
            <w:r w:rsidRPr="00B43310">
              <w:rPr>
                <w:rFonts w:ascii="Times New Roman" w:hAnsi="Times New Roman"/>
                <w:sz w:val="21"/>
                <w:szCs w:val="21"/>
                <w:highlight w:val="yellow"/>
              </w:rPr>
              <w:t>Цена за ед. Товара (руб.)с НДС*</w:t>
            </w: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1"/>
                <w:szCs w:val="21"/>
                <w:highlight w:val="yellow"/>
              </w:rPr>
            </w:pPr>
            <w:r w:rsidRPr="00B43310">
              <w:rPr>
                <w:rFonts w:ascii="Times New Roman" w:hAnsi="Times New Roman"/>
                <w:sz w:val="21"/>
                <w:szCs w:val="21"/>
                <w:highlight w:val="yellow"/>
              </w:rPr>
              <w:t>Сумма (руб.)*</w:t>
            </w:r>
          </w:p>
        </w:tc>
      </w:tr>
      <w:tr w:rsidR="00B43310" w:rsidRPr="00B43310" w:rsidTr="00B43310">
        <w:tc>
          <w:tcPr>
            <w:tcW w:w="203"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widowControl w:val="0"/>
              <w:autoSpaceDE w:val="0"/>
              <w:autoSpaceDN w:val="0"/>
              <w:adjustRightInd w:val="0"/>
              <w:jc w:val="center"/>
              <w:textAlignment w:val="baseline"/>
              <w:rPr>
                <w:rFonts w:ascii="Times New Roman" w:hAnsi="Times New Roman"/>
                <w:sz w:val="21"/>
                <w:szCs w:val="21"/>
              </w:rPr>
            </w:pPr>
            <w:r w:rsidRPr="00B43310">
              <w:rPr>
                <w:rFonts w:ascii="Times New Roman" w:hAnsi="Times New Roman"/>
                <w:sz w:val="21"/>
                <w:szCs w:val="21"/>
              </w:rPr>
              <w:t>1</w:t>
            </w:r>
          </w:p>
        </w:tc>
        <w:tc>
          <w:tcPr>
            <w:tcW w:w="1096"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b/>
                <w:sz w:val="20"/>
              </w:rPr>
            </w:pPr>
            <w:r w:rsidRPr="00B43310">
              <w:rPr>
                <w:rFonts w:ascii="Times New Roman" w:hAnsi="Times New Roman"/>
                <w:b/>
                <w:sz w:val="20"/>
              </w:rPr>
              <w:t xml:space="preserve">Головка модульная металлическая </w:t>
            </w:r>
            <w:r w:rsidRPr="00B43310">
              <w:rPr>
                <w:rFonts w:ascii="Times New Roman" w:hAnsi="Times New Roman"/>
                <w:sz w:val="20"/>
              </w:rPr>
              <w:t>(головка V40)</w:t>
            </w:r>
          </w:p>
        </w:tc>
        <w:tc>
          <w:tcPr>
            <w:tcW w:w="1897"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both"/>
              <w:rPr>
                <w:rFonts w:ascii="Times New Roman" w:hAnsi="Times New Roman"/>
                <w:sz w:val="20"/>
              </w:rPr>
            </w:pPr>
            <w:r w:rsidRPr="00B43310">
              <w:rPr>
                <w:rFonts w:ascii="Times New Roman" w:hAnsi="Times New Roman"/>
                <w:sz w:val="20"/>
              </w:rPr>
              <w:t xml:space="preserve">Материал: </w:t>
            </w:r>
            <w:proofErr w:type="spellStart"/>
            <w:r w:rsidRPr="00B43310">
              <w:rPr>
                <w:rFonts w:ascii="Times New Roman" w:hAnsi="Times New Roman"/>
                <w:sz w:val="20"/>
              </w:rPr>
              <w:t>высокобиоинертный</w:t>
            </w:r>
            <w:proofErr w:type="spellEnd"/>
            <w:r w:rsidRPr="00B43310">
              <w:rPr>
                <w:rFonts w:ascii="Times New Roman" w:hAnsi="Times New Roman"/>
                <w:sz w:val="20"/>
              </w:rPr>
              <w:t xml:space="preserve"> </w:t>
            </w:r>
            <w:proofErr w:type="spellStart"/>
            <w:r w:rsidRPr="00B43310">
              <w:rPr>
                <w:rFonts w:ascii="Times New Roman" w:hAnsi="Times New Roman"/>
                <w:sz w:val="20"/>
              </w:rPr>
              <w:t>кобальто</w:t>
            </w:r>
            <w:proofErr w:type="spellEnd"/>
            <w:r w:rsidRPr="00B43310">
              <w:rPr>
                <w:rFonts w:ascii="Times New Roman" w:hAnsi="Times New Roman"/>
                <w:sz w:val="20"/>
              </w:rPr>
              <w:t>-хромо-молибденовый сплав (</w:t>
            </w:r>
            <w:proofErr w:type="spellStart"/>
            <w:r w:rsidRPr="00B43310">
              <w:rPr>
                <w:rFonts w:ascii="Times New Roman" w:hAnsi="Times New Roman"/>
                <w:sz w:val="20"/>
              </w:rPr>
              <w:t>Co-Cr-Mo</w:t>
            </w:r>
            <w:proofErr w:type="spellEnd"/>
            <w:r w:rsidRPr="00B43310">
              <w:rPr>
                <w:rFonts w:ascii="Times New Roman" w:hAnsi="Times New Roman"/>
                <w:sz w:val="20"/>
              </w:rPr>
              <w:t xml:space="preserve">). Диаметр: 28, 32 мм. Типоразмер по </w:t>
            </w:r>
            <w:proofErr w:type="spellStart"/>
            <w:r w:rsidRPr="00B43310">
              <w:rPr>
                <w:rFonts w:ascii="Times New Roman" w:hAnsi="Times New Roman"/>
                <w:sz w:val="20"/>
              </w:rPr>
              <w:t>оффсету</w:t>
            </w:r>
            <w:proofErr w:type="spellEnd"/>
            <w:r w:rsidRPr="00B43310">
              <w:rPr>
                <w:rFonts w:ascii="Times New Roman" w:hAnsi="Times New Roman"/>
                <w:sz w:val="20"/>
              </w:rPr>
              <w:t>: - 4 мм, 0 мм, + 4 мм, + 8 мм/ Конус: тип 11/13.</w:t>
            </w:r>
          </w:p>
          <w:p w:rsidR="00B43310" w:rsidRPr="00B43310" w:rsidRDefault="00B43310" w:rsidP="00B43310">
            <w:pPr>
              <w:jc w:val="both"/>
              <w:rPr>
                <w:rFonts w:ascii="Times New Roman" w:hAnsi="Times New Roman"/>
                <w:sz w:val="20"/>
              </w:rPr>
            </w:pPr>
          </w:p>
        </w:tc>
        <w:tc>
          <w:tcPr>
            <w:tcW w:w="268"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t>шт.</w:t>
            </w:r>
          </w:p>
        </w:tc>
        <w:tc>
          <w:tcPr>
            <w:tcW w:w="294"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t>1</w:t>
            </w: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r>
      <w:tr w:rsidR="00B43310" w:rsidRPr="00B43310" w:rsidTr="00B43310">
        <w:tc>
          <w:tcPr>
            <w:tcW w:w="203"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widowControl w:val="0"/>
              <w:autoSpaceDE w:val="0"/>
              <w:autoSpaceDN w:val="0"/>
              <w:adjustRightInd w:val="0"/>
              <w:jc w:val="center"/>
              <w:textAlignment w:val="baseline"/>
              <w:rPr>
                <w:rFonts w:ascii="Times New Roman" w:hAnsi="Times New Roman"/>
                <w:sz w:val="21"/>
                <w:szCs w:val="21"/>
              </w:rPr>
            </w:pPr>
            <w:r w:rsidRPr="00B43310">
              <w:rPr>
                <w:rFonts w:ascii="Times New Roman" w:hAnsi="Times New Roman"/>
                <w:sz w:val="21"/>
                <w:szCs w:val="21"/>
              </w:rPr>
              <w:t>2</w:t>
            </w:r>
          </w:p>
        </w:tc>
        <w:tc>
          <w:tcPr>
            <w:tcW w:w="1096"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b/>
                <w:sz w:val="20"/>
              </w:rPr>
            </w:pPr>
            <w:proofErr w:type="spellStart"/>
            <w:r w:rsidRPr="00B43310">
              <w:rPr>
                <w:rFonts w:ascii="Times New Roman" w:hAnsi="Times New Roman"/>
                <w:b/>
                <w:sz w:val="20"/>
              </w:rPr>
              <w:t>Имплант</w:t>
            </w:r>
            <w:proofErr w:type="spellEnd"/>
            <w:r w:rsidRPr="00B43310">
              <w:rPr>
                <w:rFonts w:ascii="Times New Roman" w:hAnsi="Times New Roman"/>
                <w:b/>
                <w:sz w:val="20"/>
              </w:rPr>
              <w:t xml:space="preserve"> для замещения дефекта левой тазовой кости индивидуального изготовления</w:t>
            </w:r>
          </w:p>
        </w:tc>
        <w:tc>
          <w:tcPr>
            <w:tcW w:w="1897"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both"/>
              <w:rPr>
                <w:rFonts w:ascii="Times New Roman" w:hAnsi="Times New Roman"/>
                <w:sz w:val="20"/>
              </w:rPr>
            </w:pPr>
            <w:r w:rsidRPr="00B43310">
              <w:rPr>
                <w:rFonts w:ascii="Times New Roman" w:hAnsi="Times New Roman"/>
                <w:sz w:val="20"/>
              </w:rPr>
              <w:t>Изделие состоит из полусферической чашки вертлужной впадины, фланца для крепления в крестец, фланца для опоры крестца, фланца для соединения с лонной костью, пористого слоя. Изделие изготовлено из титанового сплава, соответствующего ГОСТ Р ИСО 5832-3-2014 (Имплантаты для хирургии. Металлические материалы. Часть 3. Деформируемый сплав на основе титана, 6-алюминия и 4-ванадия).</w:t>
            </w:r>
          </w:p>
          <w:p w:rsidR="00B43310" w:rsidRPr="00B43310" w:rsidRDefault="00B43310" w:rsidP="00B43310">
            <w:pPr>
              <w:jc w:val="both"/>
              <w:rPr>
                <w:rFonts w:ascii="Times New Roman" w:hAnsi="Times New Roman"/>
                <w:sz w:val="20"/>
              </w:rPr>
            </w:pPr>
            <w:r w:rsidRPr="00B43310">
              <w:rPr>
                <w:rFonts w:ascii="Times New Roman" w:hAnsi="Times New Roman"/>
                <w:sz w:val="20"/>
              </w:rPr>
              <w:t xml:space="preserve">При проектировании конструкции Изделия учтены следующие требования: левая тазовая кость перед установкой Изделия будет удалена по крестцово-подвздошному сочленению и лобковому симфизу, углубления и расширения под головки винтов предусмотрены; Размеры и положение чашки соответствуют анатомическому строению левой вертлужной области пациента, внутренний диаметр – 56 мм, внешний диаметр – 63 мм, угол </w:t>
            </w:r>
            <w:proofErr w:type="spellStart"/>
            <w:r w:rsidRPr="00B43310">
              <w:rPr>
                <w:rFonts w:ascii="Times New Roman" w:hAnsi="Times New Roman"/>
                <w:sz w:val="20"/>
              </w:rPr>
              <w:t>инклинации</w:t>
            </w:r>
            <w:proofErr w:type="spellEnd"/>
            <w:r w:rsidRPr="00B43310">
              <w:rPr>
                <w:rFonts w:ascii="Times New Roman" w:hAnsi="Times New Roman"/>
                <w:sz w:val="20"/>
              </w:rPr>
              <w:t xml:space="preserve"> – 45</w:t>
            </w:r>
            <w:r w:rsidRPr="00B43310">
              <w:rPr>
                <w:rFonts w:ascii="Cambria Math" w:hAnsi="Cambria Math" w:cs="Cambria Math"/>
                <w:sz w:val="20"/>
              </w:rPr>
              <w:t>⁰</w:t>
            </w:r>
            <w:r w:rsidRPr="00B43310">
              <w:rPr>
                <w:rFonts w:ascii="Times New Roman" w:hAnsi="Times New Roman"/>
                <w:sz w:val="20"/>
              </w:rPr>
              <w:t xml:space="preserve">, угол </w:t>
            </w:r>
            <w:proofErr w:type="spellStart"/>
            <w:r w:rsidRPr="00B43310">
              <w:rPr>
                <w:rFonts w:ascii="Times New Roman" w:hAnsi="Times New Roman"/>
                <w:sz w:val="20"/>
              </w:rPr>
              <w:t>антеверсии</w:t>
            </w:r>
            <w:proofErr w:type="spellEnd"/>
            <w:r w:rsidRPr="00B43310">
              <w:rPr>
                <w:rFonts w:ascii="Times New Roman" w:hAnsi="Times New Roman"/>
                <w:sz w:val="20"/>
              </w:rPr>
              <w:t xml:space="preserve"> – 20</w:t>
            </w:r>
            <w:r w:rsidRPr="00B43310">
              <w:rPr>
                <w:rFonts w:ascii="Cambria Math" w:hAnsi="Cambria Math" w:cs="Cambria Math"/>
                <w:sz w:val="20"/>
              </w:rPr>
              <w:t>⁰</w:t>
            </w:r>
            <w:r w:rsidRPr="00B43310">
              <w:rPr>
                <w:rFonts w:ascii="Times New Roman" w:hAnsi="Times New Roman"/>
                <w:sz w:val="20"/>
              </w:rPr>
              <w:t xml:space="preserve">. Размеры винтов для подвздошно-крестцовой фиксации: диаметр – 6,5 мм, длина 30 – 60 мм, количество – по решению оперирующего хирурга. При необходимости возможно применение </w:t>
            </w:r>
            <w:proofErr w:type="spellStart"/>
            <w:r w:rsidRPr="00B43310">
              <w:rPr>
                <w:rFonts w:ascii="Times New Roman" w:hAnsi="Times New Roman"/>
                <w:sz w:val="20"/>
              </w:rPr>
              <w:t>канюлированных</w:t>
            </w:r>
            <w:proofErr w:type="spellEnd"/>
            <w:r w:rsidRPr="00B43310">
              <w:rPr>
                <w:rFonts w:ascii="Times New Roman" w:hAnsi="Times New Roman"/>
                <w:sz w:val="20"/>
              </w:rPr>
              <w:t xml:space="preserve"> винтов диаметром 7,3 мм. Размеры винтов для фиксации на лонной кости: диаметр – 3,5 мм, длина – 14 – 16 мм, количество – по решению оперирующего хирурга. Винты проходят на достаточном расстоянии друг от друга. Винты должны находиться в местах наибольшей толщины кости для надежной фиксации Изделия, каналы винтов должны быть </w:t>
            </w:r>
            <w:proofErr w:type="spellStart"/>
            <w:r w:rsidRPr="00B43310">
              <w:rPr>
                <w:rFonts w:ascii="Times New Roman" w:hAnsi="Times New Roman"/>
                <w:sz w:val="20"/>
              </w:rPr>
              <w:t>полиаксиальными</w:t>
            </w:r>
            <w:proofErr w:type="spellEnd"/>
            <w:r w:rsidRPr="00B43310">
              <w:rPr>
                <w:rFonts w:ascii="Times New Roman" w:hAnsi="Times New Roman"/>
                <w:sz w:val="20"/>
              </w:rPr>
              <w:t xml:space="preserve">, не должны пересекать зоны прохождения СНП и корешков. После установки </w:t>
            </w:r>
            <w:proofErr w:type="spellStart"/>
            <w:r w:rsidRPr="00B43310">
              <w:rPr>
                <w:rFonts w:ascii="Times New Roman" w:hAnsi="Times New Roman"/>
                <w:sz w:val="20"/>
              </w:rPr>
              <w:t>импланта</w:t>
            </w:r>
            <w:proofErr w:type="spellEnd"/>
            <w:r w:rsidRPr="00B43310">
              <w:rPr>
                <w:rFonts w:ascii="Times New Roman" w:hAnsi="Times New Roman"/>
                <w:sz w:val="20"/>
              </w:rPr>
              <w:t xml:space="preserve"> крестец должен опираться на соответствующий фланец. Параметры пористой части Изделия: наименование элемента пористости – додекаэдр, размер элемента пористости </w:t>
            </w:r>
            <w:r w:rsidRPr="00B43310">
              <w:rPr>
                <w:rFonts w:ascii="Times New Roman" w:hAnsi="Times New Roman"/>
                <w:sz w:val="20"/>
              </w:rPr>
              <w:lastRenderedPageBreak/>
              <w:t>на фланцах – 2х2х2 мм, диаметр ребра элемента пористости на фланцах – 0,45 мм. Внутренняя поверхность чашки снабжена углублениями для лучшей адгезии с вкладышем. Подробная характеристика Изделия представлена в прилагаемом паспорте.</w:t>
            </w:r>
          </w:p>
          <w:p w:rsidR="00B43310" w:rsidRPr="00B43310" w:rsidRDefault="00B43310" w:rsidP="00B43310">
            <w:pPr>
              <w:jc w:val="both"/>
              <w:rPr>
                <w:rFonts w:ascii="Times New Roman" w:hAnsi="Times New Roman"/>
                <w:sz w:val="20"/>
              </w:rPr>
            </w:pPr>
          </w:p>
        </w:tc>
        <w:tc>
          <w:tcPr>
            <w:tcW w:w="268"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lastRenderedPageBreak/>
              <w:t>шт.</w:t>
            </w:r>
          </w:p>
        </w:tc>
        <w:tc>
          <w:tcPr>
            <w:tcW w:w="294"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t>1</w:t>
            </w: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r>
      <w:tr w:rsidR="00B43310" w:rsidRPr="00B43310" w:rsidTr="00B43310">
        <w:tc>
          <w:tcPr>
            <w:tcW w:w="203"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widowControl w:val="0"/>
              <w:autoSpaceDE w:val="0"/>
              <w:autoSpaceDN w:val="0"/>
              <w:adjustRightInd w:val="0"/>
              <w:jc w:val="center"/>
              <w:textAlignment w:val="baseline"/>
              <w:rPr>
                <w:rFonts w:ascii="Times New Roman" w:hAnsi="Times New Roman"/>
                <w:sz w:val="21"/>
                <w:szCs w:val="21"/>
              </w:rPr>
            </w:pPr>
            <w:r w:rsidRPr="00B43310">
              <w:rPr>
                <w:rFonts w:ascii="Times New Roman" w:hAnsi="Times New Roman"/>
                <w:sz w:val="21"/>
                <w:szCs w:val="21"/>
              </w:rPr>
              <w:lastRenderedPageBreak/>
              <w:t>3</w:t>
            </w:r>
          </w:p>
        </w:tc>
        <w:tc>
          <w:tcPr>
            <w:tcW w:w="1096"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b/>
                <w:sz w:val="20"/>
              </w:rPr>
              <w:t xml:space="preserve">Ножка цементная стандартная </w:t>
            </w:r>
            <w:r w:rsidRPr="00B43310">
              <w:rPr>
                <w:rFonts w:ascii="Times New Roman" w:hAnsi="Times New Roman"/>
                <w:sz w:val="20"/>
              </w:rPr>
              <w:t>(Ножка бедренная</w:t>
            </w:r>
          </w:p>
          <w:p w:rsidR="00B43310" w:rsidRPr="00B43310" w:rsidRDefault="00B43310" w:rsidP="00B43310">
            <w:pPr>
              <w:jc w:val="center"/>
              <w:rPr>
                <w:rFonts w:ascii="Times New Roman" w:hAnsi="Times New Roman"/>
                <w:b/>
                <w:sz w:val="20"/>
              </w:rPr>
            </w:pPr>
            <w:proofErr w:type="spellStart"/>
            <w:r w:rsidRPr="00B43310">
              <w:rPr>
                <w:rFonts w:ascii="Times New Roman" w:hAnsi="Times New Roman"/>
                <w:sz w:val="20"/>
              </w:rPr>
              <w:t>Exeter</w:t>
            </w:r>
            <w:proofErr w:type="spellEnd"/>
            <w:r w:rsidRPr="00B43310">
              <w:rPr>
                <w:rFonts w:ascii="Times New Roman" w:hAnsi="Times New Roman"/>
                <w:sz w:val="20"/>
              </w:rPr>
              <w:t>)</w:t>
            </w:r>
          </w:p>
        </w:tc>
        <w:tc>
          <w:tcPr>
            <w:tcW w:w="1897"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both"/>
              <w:rPr>
                <w:rFonts w:ascii="Times New Roman" w:hAnsi="Times New Roman"/>
                <w:sz w:val="20"/>
              </w:rPr>
            </w:pPr>
            <w:r w:rsidRPr="00B43310">
              <w:rPr>
                <w:rFonts w:ascii="Times New Roman" w:hAnsi="Times New Roman"/>
                <w:sz w:val="20"/>
              </w:rPr>
              <w:t xml:space="preserve">Материал: сплав </w:t>
            </w:r>
            <w:proofErr w:type="spellStart"/>
            <w:r w:rsidRPr="00B43310">
              <w:rPr>
                <w:rFonts w:ascii="Times New Roman" w:hAnsi="Times New Roman"/>
                <w:sz w:val="20"/>
              </w:rPr>
              <w:t>Co-Cr-Mo</w:t>
            </w:r>
            <w:proofErr w:type="spellEnd"/>
            <w:r w:rsidRPr="00B43310">
              <w:rPr>
                <w:rFonts w:ascii="Times New Roman" w:hAnsi="Times New Roman"/>
                <w:sz w:val="20"/>
              </w:rPr>
              <w:t xml:space="preserve">. Форма: клиновидная в 2-х плоскостях, без воротника, со сглаженными контурами и сглаженным наружно-проксимальным плечом.  В проксимальной части на передней и задней поверхности нанесены лазерные метки для контроля глубины погружения в интрамедуллярный канал. Верхняя поверхность проксимальной части имеет углубление для фиксации </w:t>
            </w:r>
            <w:proofErr w:type="spellStart"/>
            <w:r w:rsidRPr="00B43310">
              <w:rPr>
                <w:rFonts w:ascii="Times New Roman" w:hAnsi="Times New Roman"/>
                <w:sz w:val="20"/>
              </w:rPr>
              <w:t>импактора</w:t>
            </w:r>
            <w:proofErr w:type="spellEnd"/>
            <w:r w:rsidRPr="00B43310">
              <w:rPr>
                <w:rFonts w:ascii="Times New Roman" w:hAnsi="Times New Roman"/>
                <w:sz w:val="20"/>
              </w:rPr>
              <w:t xml:space="preserve">.  Фиксация в интрамедуллярном канале кости посредством костного цемента. Поверхность соприкосновения с костью имеет </w:t>
            </w:r>
            <w:proofErr w:type="spellStart"/>
            <w:r w:rsidRPr="00B43310">
              <w:rPr>
                <w:rFonts w:ascii="Times New Roman" w:hAnsi="Times New Roman"/>
                <w:sz w:val="20"/>
              </w:rPr>
              <w:t>ультраполировку</w:t>
            </w:r>
            <w:proofErr w:type="spellEnd"/>
            <w:r w:rsidRPr="00B43310">
              <w:rPr>
                <w:rFonts w:ascii="Times New Roman" w:hAnsi="Times New Roman"/>
                <w:sz w:val="20"/>
              </w:rPr>
              <w:t xml:space="preserve">. Представлена 31 типоразмером, выбор – в соответствии с решением хирурга. Угол шейки – 125 градусов. Размеры: 30 мм, 33 мм, 35.5мм, 37.5 мм, 44 мм, 50 мм, 56 мм. Конус: 11/13. Каждый компонент комплектуется </w:t>
            </w:r>
            <w:proofErr w:type="spellStart"/>
            <w:r w:rsidRPr="00B43310">
              <w:rPr>
                <w:rFonts w:ascii="Times New Roman" w:hAnsi="Times New Roman"/>
                <w:sz w:val="20"/>
              </w:rPr>
              <w:t>централизатором</w:t>
            </w:r>
            <w:proofErr w:type="spellEnd"/>
            <w:r w:rsidRPr="00B43310">
              <w:rPr>
                <w:rFonts w:ascii="Times New Roman" w:hAnsi="Times New Roman"/>
                <w:sz w:val="20"/>
              </w:rPr>
              <w:t xml:space="preserve"> двух типов для узкого и широкого диаметра интрамедуллярного канала. Материал изготовления </w:t>
            </w:r>
            <w:proofErr w:type="spellStart"/>
            <w:r w:rsidRPr="00B43310">
              <w:rPr>
                <w:rFonts w:ascii="Times New Roman" w:hAnsi="Times New Roman"/>
                <w:sz w:val="20"/>
              </w:rPr>
              <w:t>централизатора</w:t>
            </w:r>
            <w:proofErr w:type="spellEnd"/>
            <w:r w:rsidRPr="00B43310">
              <w:rPr>
                <w:rFonts w:ascii="Times New Roman" w:hAnsi="Times New Roman"/>
                <w:sz w:val="20"/>
              </w:rPr>
              <w:t xml:space="preserve">: полиметилметакрилат (PMMA). К </w:t>
            </w:r>
            <w:proofErr w:type="spellStart"/>
            <w:r w:rsidRPr="00B43310">
              <w:rPr>
                <w:rFonts w:ascii="Times New Roman" w:hAnsi="Times New Roman"/>
                <w:sz w:val="20"/>
              </w:rPr>
              <w:t>импланту</w:t>
            </w:r>
            <w:proofErr w:type="spellEnd"/>
            <w:r w:rsidRPr="00B43310">
              <w:rPr>
                <w:rFonts w:ascii="Times New Roman" w:hAnsi="Times New Roman"/>
                <w:sz w:val="20"/>
              </w:rPr>
              <w:t xml:space="preserve"> прилагается 1 комплект костного цемента с гентамицином (40 г).</w:t>
            </w:r>
          </w:p>
          <w:p w:rsidR="00B43310" w:rsidRPr="00B43310" w:rsidRDefault="00B43310" w:rsidP="00B43310">
            <w:pPr>
              <w:jc w:val="both"/>
              <w:rPr>
                <w:rFonts w:ascii="Times New Roman" w:hAnsi="Times New Roman"/>
                <w:sz w:val="20"/>
              </w:rPr>
            </w:pPr>
          </w:p>
        </w:tc>
        <w:tc>
          <w:tcPr>
            <w:tcW w:w="268"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t>шт.</w:t>
            </w:r>
          </w:p>
        </w:tc>
        <w:tc>
          <w:tcPr>
            <w:tcW w:w="294"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t>1</w:t>
            </w: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r>
      <w:tr w:rsidR="00B43310" w:rsidRPr="00B43310" w:rsidTr="00B43310">
        <w:tc>
          <w:tcPr>
            <w:tcW w:w="203"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widowControl w:val="0"/>
              <w:autoSpaceDE w:val="0"/>
              <w:autoSpaceDN w:val="0"/>
              <w:adjustRightInd w:val="0"/>
              <w:jc w:val="center"/>
              <w:textAlignment w:val="baseline"/>
              <w:rPr>
                <w:rFonts w:ascii="Times New Roman" w:hAnsi="Times New Roman"/>
                <w:sz w:val="21"/>
                <w:szCs w:val="21"/>
              </w:rPr>
            </w:pPr>
            <w:r w:rsidRPr="00B43310">
              <w:rPr>
                <w:rFonts w:ascii="Times New Roman" w:hAnsi="Times New Roman"/>
                <w:sz w:val="21"/>
                <w:szCs w:val="21"/>
              </w:rPr>
              <w:t>4</w:t>
            </w:r>
          </w:p>
        </w:tc>
        <w:tc>
          <w:tcPr>
            <w:tcW w:w="1096"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b/>
                <w:sz w:val="20"/>
              </w:rPr>
            </w:pPr>
            <w:r w:rsidRPr="00B43310">
              <w:rPr>
                <w:rFonts w:ascii="Times New Roman" w:hAnsi="Times New Roman"/>
                <w:b/>
                <w:sz w:val="20"/>
              </w:rPr>
              <w:t xml:space="preserve">Чашка цементная стандартная </w:t>
            </w:r>
            <w:r w:rsidRPr="00B43310">
              <w:rPr>
                <w:rFonts w:ascii="Times New Roman" w:hAnsi="Times New Roman"/>
                <w:sz w:val="20"/>
              </w:rPr>
              <w:t xml:space="preserve">(чашка </w:t>
            </w:r>
            <w:r w:rsidRPr="00B43310">
              <w:rPr>
                <w:rFonts w:ascii="Times New Roman" w:hAnsi="Times New Roman"/>
                <w:sz w:val="20"/>
                <w:lang w:val="en-US"/>
              </w:rPr>
              <w:t>CONTEM</w:t>
            </w:r>
            <w:r w:rsidRPr="00B43310">
              <w:rPr>
                <w:rFonts w:ascii="Times New Roman" w:hAnsi="Times New Roman"/>
                <w:sz w:val="20"/>
              </w:rPr>
              <w:t>-</w:t>
            </w:r>
            <w:r w:rsidRPr="00B43310">
              <w:rPr>
                <w:rFonts w:ascii="Times New Roman" w:hAnsi="Times New Roman"/>
                <w:sz w:val="20"/>
                <w:lang w:val="en-US"/>
              </w:rPr>
              <w:t>PORARY</w:t>
            </w:r>
            <w:r w:rsidRPr="00B43310">
              <w:rPr>
                <w:rFonts w:ascii="Times New Roman" w:hAnsi="Times New Roman"/>
                <w:sz w:val="20"/>
              </w:rPr>
              <w:t xml:space="preserve"> цементная)</w:t>
            </w:r>
          </w:p>
        </w:tc>
        <w:tc>
          <w:tcPr>
            <w:tcW w:w="1897"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both"/>
              <w:rPr>
                <w:rFonts w:ascii="Times New Roman" w:hAnsi="Times New Roman"/>
                <w:sz w:val="20"/>
              </w:rPr>
            </w:pPr>
            <w:r w:rsidRPr="00B43310">
              <w:rPr>
                <w:rFonts w:ascii="Times New Roman" w:hAnsi="Times New Roman"/>
                <w:sz w:val="20"/>
              </w:rPr>
              <w:t>Материал: UHMWPE (</w:t>
            </w:r>
            <w:proofErr w:type="spellStart"/>
            <w:r w:rsidRPr="00B43310">
              <w:rPr>
                <w:rFonts w:ascii="Times New Roman" w:hAnsi="Times New Roman"/>
                <w:sz w:val="20"/>
              </w:rPr>
              <w:t>ультравысокомолекулярный</w:t>
            </w:r>
            <w:proofErr w:type="spellEnd"/>
            <w:r w:rsidRPr="00B43310">
              <w:rPr>
                <w:rFonts w:ascii="Times New Roman" w:hAnsi="Times New Roman"/>
                <w:sz w:val="20"/>
              </w:rPr>
              <w:t>) "</w:t>
            </w:r>
            <w:proofErr w:type="spellStart"/>
            <w:r w:rsidRPr="00B43310">
              <w:rPr>
                <w:rFonts w:ascii="Times New Roman" w:hAnsi="Times New Roman"/>
                <w:sz w:val="20"/>
              </w:rPr>
              <w:t>cross-linked</w:t>
            </w:r>
            <w:proofErr w:type="spellEnd"/>
            <w:r w:rsidRPr="00B43310">
              <w:rPr>
                <w:rFonts w:ascii="Times New Roman" w:hAnsi="Times New Roman"/>
                <w:sz w:val="20"/>
              </w:rPr>
              <w:t xml:space="preserve">" (с перекрестными связями) полиэтилен, без технологических примесей и </w:t>
            </w:r>
            <w:proofErr w:type="spellStart"/>
            <w:r w:rsidRPr="00B43310">
              <w:rPr>
                <w:rFonts w:ascii="Times New Roman" w:hAnsi="Times New Roman"/>
                <w:sz w:val="20"/>
              </w:rPr>
              <w:t>стеаратов</w:t>
            </w:r>
            <w:proofErr w:type="spellEnd"/>
            <w:r w:rsidRPr="00B43310">
              <w:rPr>
                <w:rFonts w:ascii="Times New Roman" w:hAnsi="Times New Roman"/>
                <w:sz w:val="20"/>
              </w:rPr>
              <w:t xml:space="preserve">, устойчивый к механическим и химическим нагрузкам. Форма: полусферическая с рентген-позитивным металлическим кольцом по внешнему диаметру. Стерилизация: гамма-облучение в </w:t>
            </w:r>
            <w:proofErr w:type="spellStart"/>
            <w:r w:rsidRPr="00B43310">
              <w:rPr>
                <w:rFonts w:ascii="Times New Roman" w:hAnsi="Times New Roman"/>
                <w:sz w:val="20"/>
              </w:rPr>
              <w:t>безкислородных</w:t>
            </w:r>
            <w:proofErr w:type="spellEnd"/>
            <w:r w:rsidRPr="00B43310">
              <w:rPr>
                <w:rFonts w:ascii="Times New Roman" w:hAnsi="Times New Roman"/>
                <w:sz w:val="20"/>
              </w:rPr>
              <w:t xml:space="preserve"> условиях (в аргоне); лазерный и ультразвуковой контроль качества. Метод придания формы чашке: изостатическая компрессионная формовка. Метод фиксации в кости: цементная, посредством формирования цементной мантии между внешней полусферой </w:t>
            </w:r>
            <w:proofErr w:type="spellStart"/>
            <w:r w:rsidRPr="00B43310">
              <w:rPr>
                <w:rFonts w:ascii="Times New Roman" w:hAnsi="Times New Roman"/>
                <w:sz w:val="20"/>
              </w:rPr>
              <w:t>ацетабуларного</w:t>
            </w:r>
            <w:proofErr w:type="spellEnd"/>
            <w:r w:rsidRPr="00B43310">
              <w:rPr>
                <w:rFonts w:ascii="Times New Roman" w:hAnsi="Times New Roman"/>
                <w:sz w:val="20"/>
              </w:rPr>
              <w:t xml:space="preserve"> компонента и внутренней полусферой вертлужной впадины. Размер: диаметр внешней полусферы в экваториальной области – </w:t>
            </w:r>
            <w:r w:rsidRPr="00B43310">
              <w:rPr>
                <w:rFonts w:ascii="Times New Roman" w:hAnsi="Times New Roman"/>
                <w:sz w:val="20"/>
              </w:rPr>
              <w:lastRenderedPageBreak/>
              <w:t xml:space="preserve">50, 52, 54, 56, 58 мм, диаметр паза для головки – 28, 32 мм. К </w:t>
            </w:r>
            <w:proofErr w:type="spellStart"/>
            <w:r w:rsidRPr="00B43310">
              <w:rPr>
                <w:rFonts w:ascii="Times New Roman" w:hAnsi="Times New Roman"/>
                <w:sz w:val="20"/>
              </w:rPr>
              <w:t>импланту</w:t>
            </w:r>
            <w:proofErr w:type="spellEnd"/>
            <w:r w:rsidRPr="00B43310">
              <w:rPr>
                <w:rFonts w:ascii="Times New Roman" w:hAnsi="Times New Roman"/>
                <w:sz w:val="20"/>
              </w:rPr>
              <w:t xml:space="preserve"> прилагается 1 комплект костного цемента с гентамицином (40 г)</w:t>
            </w:r>
          </w:p>
          <w:p w:rsidR="00B43310" w:rsidRPr="00B43310" w:rsidRDefault="00B43310" w:rsidP="00B43310">
            <w:pPr>
              <w:jc w:val="both"/>
              <w:rPr>
                <w:rFonts w:ascii="Times New Roman" w:hAnsi="Times New Roman"/>
                <w:sz w:val="20"/>
              </w:rPr>
            </w:pPr>
          </w:p>
        </w:tc>
        <w:tc>
          <w:tcPr>
            <w:tcW w:w="268"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lastRenderedPageBreak/>
              <w:t>шт.</w:t>
            </w:r>
          </w:p>
        </w:tc>
        <w:tc>
          <w:tcPr>
            <w:tcW w:w="294"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r w:rsidRPr="00B43310">
              <w:rPr>
                <w:rFonts w:ascii="Times New Roman" w:hAnsi="Times New Roman"/>
                <w:sz w:val="20"/>
              </w:rPr>
              <w:t>1</w:t>
            </w: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c>
          <w:tcPr>
            <w:tcW w:w="621" w:type="pct"/>
            <w:tcBorders>
              <w:top w:val="single" w:sz="5" w:space="0" w:color="auto"/>
              <w:left w:val="single" w:sz="5" w:space="0" w:color="auto"/>
              <w:bottom w:val="single" w:sz="5" w:space="0" w:color="auto"/>
              <w:right w:val="single" w:sz="5" w:space="0" w:color="auto"/>
            </w:tcBorders>
            <w:shd w:val="clear" w:color="FFFFFF" w:fill="auto"/>
            <w:vAlign w:val="center"/>
          </w:tcPr>
          <w:p w:rsidR="00B43310" w:rsidRPr="00B43310" w:rsidRDefault="00B43310" w:rsidP="00B43310">
            <w:pPr>
              <w:jc w:val="center"/>
              <w:rPr>
                <w:rFonts w:ascii="Times New Roman" w:hAnsi="Times New Roman"/>
                <w:sz w:val="20"/>
              </w:rPr>
            </w:pPr>
          </w:p>
        </w:tc>
      </w:tr>
    </w:tbl>
    <w:p w:rsidR="00A027CA" w:rsidRPr="008D415A" w:rsidRDefault="00A027CA" w:rsidP="00E961F8">
      <w:pPr>
        <w:ind w:left="-426" w:right="-1" w:firstLine="568"/>
        <w:jc w:val="center"/>
        <w:rPr>
          <w:rFonts w:ascii="Times New Roman" w:hAnsi="Times New Roman" w:cs="Times New Roman"/>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31" w:rsidRDefault="001C2531">
      <w:pPr>
        <w:spacing w:after="0" w:line="240" w:lineRule="auto"/>
      </w:pPr>
      <w:r>
        <w:separator/>
      </w:r>
    </w:p>
  </w:endnote>
  <w:endnote w:type="continuationSeparator" w:id="0">
    <w:p w:rsidR="001C2531" w:rsidRDefault="001C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F3903">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C2531">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1F3903">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31" w:rsidRDefault="001C2531">
      <w:pPr>
        <w:spacing w:after="0" w:line="240" w:lineRule="auto"/>
      </w:pPr>
      <w:r>
        <w:separator/>
      </w:r>
    </w:p>
  </w:footnote>
  <w:footnote w:type="continuationSeparator" w:id="0">
    <w:p w:rsidR="001C2531" w:rsidRDefault="001C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DB42D18" wp14:editId="3432D1A1">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14DC3"/>
    <w:rsid w:val="00026C1F"/>
    <w:rsid w:val="00031AFA"/>
    <w:rsid w:val="0004504D"/>
    <w:rsid w:val="00076D17"/>
    <w:rsid w:val="00087E95"/>
    <w:rsid w:val="00092CBF"/>
    <w:rsid w:val="0009727D"/>
    <w:rsid w:val="000A5E67"/>
    <w:rsid w:val="000B086C"/>
    <w:rsid w:val="000B76AB"/>
    <w:rsid w:val="000C04D6"/>
    <w:rsid w:val="000C07E6"/>
    <w:rsid w:val="000C181F"/>
    <w:rsid w:val="000D60FE"/>
    <w:rsid w:val="000E78CD"/>
    <w:rsid w:val="000F411A"/>
    <w:rsid w:val="00104CC6"/>
    <w:rsid w:val="00111C41"/>
    <w:rsid w:val="0011217D"/>
    <w:rsid w:val="001233FC"/>
    <w:rsid w:val="00141E0E"/>
    <w:rsid w:val="001450A2"/>
    <w:rsid w:val="00145A39"/>
    <w:rsid w:val="0015409D"/>
    <w:rsid w:val="001563F0"/>
    <w:rsid w:val="001570CF"/>
    <w:rsid w:val="0016689A"/>
    <w:rsid w:val="00181E37"/>
    <w:rsid w:val="00182395"/>
    <w:rsid w:val="0019152C"/>
    <w:rsid w:val="00192794"/>
    <w:rsid w:val="00195CA6"/>
    <w:rsid w:val="001C2531"/>
    <w:rsid w:val="001C3568"/>
    <w:rsid w:val="001E2F36"/>
    <w:rsid w:val="001E7B3F"/>
    <w:rsid w:val="001F3903"/>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0D"/>
    <w:rsid w:val="002E6D4A"/>
    <w:rsid w:val="002F1377"/>
    <w:rsid w:val="002F2BED"/>
    <w:rsid w:val="002F5BC1"/>
    <w:rsid w:val="002F6D7C"/>
    <w:rsid w:val="00304923"/>
    <w:rsid w:val="0031098C"/>
    <w:rsid w:val="00324FCD"/>
    <w:rsid w:val="00341AFA"/>
    <w:rsid w:val="00343ED9"/>
    <w:rsid w:val="00344402"/>
    <w:rsid w:val="00347F84"/>
    <w:rsid w:val="00367146"/>
    <w:rsid w:val="0037099D"/>
    <w:rsid w:val="003747A7"/>
    <w:rsid w:val="00381F8E"/>
    <w:rsid w:val="00383A9D"/>
    <w:rsid w:val="00391C92"/>
    <w:rsid w:val="0039429B"/>
    <w:rsid w:val="003A2348"/>
    <w:rsid w:val="003A2BFE"/>
    <w:rsid w:val="003B56D0"/>
    <w:rsid w:val="003B57CB"/>
    <w:rsid w:val="003C79CE"/>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8481A"/>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E6181"/>
    <w:rsid w:val="005F153F"/>
    <w:rsid w:val="006000FC"/>
    <w:rsid w:val="006229FE"/>
    <w:rsid w:val="00623487"/>
    <w:rsid w:val="006420B2"/>
    <w:rsid w:val="00642D06"/>
    <w:rsid w:val="00643A3F"/>
    <w:rsid w:val="006474B5"/>
    <w:rsid w:val="00650AB9"/>
    <w:rsid w:val="00680267"/>
    <w:rsid w:val="00680B51"/>
    <w:rsid w:val="00692F2A"/>
    <w:rsid w:val="006B558D"/>
    <w:rsid w:val="006C4866"/>
    <w:rsid w:val="006C6485"/>
    <w:rsid w:val="006E055D"/>
    <w:rsid w:val="006E3956"/>
    <w:rsid w:val="006E47A8"/>
    <w:rsid w:val="006E4D75"/>
    <w:rsid w:val="006E7853"/>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6884"/>
    <w:rsid w:val="00861E58"/>
    <w:rsid w:val="0086317D"/>
    <w:rsid w:val="008638F3"/>
    <w:rsid w:val="00883DC5"/>
    <w:rsid w:val="00886221"/>
    <w:rsid w:val="00893080"/>
    <w:rsid w:val="00894C5B"/>
    <w:rsid w:val="008A77E7"/>
    <w:rsid w:val="008B64C5"/>
    <w:rsid w:val="008C7CC3"/>
    <w:rsid w:val="008F3B0B"/>
    <w:rsid w:val="008F4DD1"/>
    <w:rsid w:val="0091306B"/>
    <w:rsid w:val="00924D15"/>
    <w:rsid w:val="00964265"/>
    <w:rsid w:val="00971FDB"/>
    <w:rsid w:val="009840D8"/>
    <w:rsid w:val="00991266"/>
    <w:rsid w:val="009938B0"/>
    <w:rsid w:val="009A2C92"/>
    <w:rsid w:val="009C0A5A"/>
    <w:rsid w:val="009D1527"/>
    <w:rsid w:val="009E0E6A"/>
    <w:rsid w:val="009E14D4"/>
    <w:rsid w:val="009F1E95"/>
    <w:rsid w:val="009F28DD"/>
    <w:rsid w:val="009F387B"/>
    <w:rsid w:val="00A027CA"/>
    <w:rsid w:val="00A060F6"/>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2691"/>
    <w:rsid w:val="00AF7E0D"/>
    <w:rsid w:val="00B0383F"/>
    <w:rsid w:val="00B24019"/>
    <w:rsid w:val="00B33706"/>
    <w:rsid w:val="00B3519F"/>
    <w:rsid w:val="00B43310"/>
    <w:rsid w:val="00B514F5"/>
    <w:rsid w:val="00B61169"/>
    <w:rsid w:val="00B65D1F"/>
    <w:rsid w:val="00B664DC"/>
    <w:rsid w:val="00B666D7"/>
    <w:rsid w:val="00B66D35"/>
    <w:rsid w:val="00B67E6D"/>
    <w:rsid w:val="00B77DAE"/>
    <w:rsid w:val="00B8743B"/>
    <w:rsid w:val="00BA5FF8"/>
    <w:rsid w:val="00BE3F70"/>
    <w:rsid w:val="00BF2771"/>
    <w:rsid w:val="00C134B9"/>
    <w:rsid w:val="00C22E6F"/>
    <w:rsid w:val="00C30140"/>
    <w:rsid w:val="00C505E8"/>
    <w:rsid w:val="00C56C90"/>
    <w:rsid w:val="00C645BD"/>
    <w:rsid w:val="00C753E1"/>
    <w:rsid w:val="00C9583B"/>
    <w:rsid w:val="00CC4773"/>
    <w:rsid w:val="00CD1DB9"/>
    <w:rsid w:val="00CD1E24"/>
    <w:rsid w:val="00CD3089"/>
    <w:rsid w:val="00CF19F4"/>
    <w:rsid w:val="00D04875"/>
    <w:rsid w:val="00D17764"/>
    <w:rsid w:val="00D210FD"/>
    <w:rsid w:val="00D3148D"/>
    <w:rsid w:val="00D31887"/>
    <w:rsid w:val="00D3448D"/>
    <w:rsid w:val="00D4075D"/>
    <w:rsid w:val="00D75216"/>
    <w:rsid w:val="00D811F2"/>
    <w:rsid w:val="00D93803"/>
    <w:rsid w:val="00D9443F"/>
    <w:rsid w:val="00DB5EE8"/>
    <w:rsid w:val="00DD6DFD"/>
    <w:rsid w:val="00E02EB4"/>
    <w:rsid w:val="00E06D2F"/>
    <w:rsid w:val="00E23D7F"/>
    <w:rsid w:val="00E3631C"/>
    <w:rsid w:val="00E602A2"/>
    <w:rsid w:val="00E70CD9"/>
    <w:rsid w:val="00E961F8"/>
    <w:rsid w:val="00ED2F34"/>
    <w:rsid w:val="00EE2E62"/>
    <w:rsid w:val="00EE4AA9"/>
    <w:rsid w:val="00EF093D"/>
    <w:rsid w:val="00EF6624"/>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1">
    <w:name w:val="TableStyle01"/>
    <w:rsid w:val="0085688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1">
    <w:name w:val="TableStyle01"/>
    <w:rsid w:val="0085688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35124069">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0110830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F1D6-124E-4D46-91E7-7A353CE6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6</cp:revision>
  <cp:lastPrinted>2018-01-19T15:25:00Z</cp:lastPrinted>
  <dcterms:created xsi:type="dcterms:W3CDTF">2019-02-11T10:20:00Z</dcterms:created>
  <dcterms:modified xsi:type="dcterms:W3CDTF">2019-02-11T12:37:00Z</dcterms:modified>
</cp:coreProperties>
</file>