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13.05.2026 № 10.3-09/1067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40DA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631B99">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к медицинскому оборудованию (кабель ЭКГ)</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после поступления заявки от Заказчика. Последняя дата подачи заявки на поставку 07.12.2026. Максимальное количество партий - 1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 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10 шт.</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60301" w:rsidRPr="000437D6" w:rsidRDefault="00260301" w:rsidP="00E52880">
      <w:pPr>
        <w:pStyle w:val="a7"/>
        <w:widowControl w:val="0"/>
        <w:spacing w:after="0"/>
        <w:ind w:left="644"/>
        <w:jc w:val="center"/>
        <w:rPr>
          <w:rFonts w:ascii="Times New Roman" w:eastAsia="Courier New" w:hAnsi="Times New Roman" w:cs="Times New Roman"/>
          <w:b/>
        </w:rPr>
      </w:pPr>
    </w:p>
    <w:tbl>
      <w:tblPr>
        <w:tblStyle w:val="12"/>
        <w:tblW w:w="0" w:type="auto"/>
        <w:jc w:val="center"/>
        <w:tblLook w:val="04A0" w:firstRow="1" w:lastRow="0" w:firstColumn="1" w:lastColumn="0" w:noHBand="0" w:noVBand="1"/>
      </w:tblPr>
      <w:tblGrid>
        <w:gridCol w:w="631"/>
        <w:gridCol w:w="2549"/>
        <w:gridCol w:w="4817"/>
        <w:gridCol w:w="1144"/>
        <w:gridCol w:w="836"/>
        <w:gridCol w:w="1603"/>
        <w:gridCol w:w="1680"/>
        <w:gridCol w:w="797"/>
        <w:gridCol w:w="955"/>
        <w:gridCol w:w="936"/>
      </w:tblGrid>
      <w:tr w:rsidR="00260301" w:rsidRPr="00726A3A" w:rsidTr="00946100">
        <w:trPr>
          <w:trHeight w:val="1178"/>
          <w:jc w:val="center"/>
        </w:trPr>
        <w:tc>
          <w:tcPr>
            <w:tcW w:w="642" w:type="dxa"/>
            <w:vAlign w:val="center"/>
          </w:tcPr>
          <w:p w:rsidR="00260301" w:rsidRPr="00726A3A" w:rsidRDefault="00260301" w:rsidP="00946100">
            <w:pPr>
              <w:tabs>
                <w:tab w:val="left" w:pos="709"/>
              </w:tabs>
              <w:jc w:val="center"/>
            </w:pPr>
            <w:r w:rsidRPr="00726A3A">
              <w:t>п/н</w:t>
            </w:r>
          </w:p>
        </w:tc>
        <w:tc>
          <w:tcPr>
            <w:tcW w:w="2005" w:type="dxa"/>
            <w:vAlign w:val="center"/>
          </w:tcPr>
          <w:p w:rsidR="00260301" w:rsidRPr="00726A3A" w:rsidRDefault="00260301" w:rsidP="00946100">
            <w:pPr>
              <w:tabs>
                <w:tab w:val="left" w:pos="709"/>
              </w:tabs>
              <w:jc w:val="center"/>
            </w:pPr>
            <w:r w:rsidRPr="00726A3A">
              <w:t>Наименование</w:t>
            </w:r>
          </w:p>
          <w:p w:rsidR="00260301" w:rsidRPr="00726A3A" w:rsidRDefault="00260301" w:rsidP="00946100">
            <w:pPr>
              <w:tabs>
                <w:tab w:val="left" w:pos="709"/>
              </w:tabs>
              <w:jc w:val="center"/>
            </w:pPr>
            <w:r w:rsidRPr="00726A3A">
              <w:t>продукции</w:t>
            </w:r>
          </w:p>
        </w:tc>
        <w:tc>
          <w:tcPr>
            <w:tcW w:w="4965" w:type="dxa"/>
          </w:tcPr>
          <w:p w:rsidR="00260301" w:rsidRPr="00726A3A" w:rsidRDefault="00260301" w:rsidP="00946100">
            <w:pPr>
              <w:tabs>
                <w:tab w:val="left" w:pos="709"/>
              </w:tabs>
              <w:jc w:val="center"/>
            </w:pPr>
          </w:p>
          <w:p w:rsidR="00260301" w:rsidRPr="00726A3A" w:rsidRDefault="00260301" w:rsidP="00946100">
            <w:pPr>
              <w:tabs>
                <w:tab w:val="left" w:pos="709"/>
              </w:tabs>
              <w:jc w:val="center"/>
            </w:pPr>
          </w:p>
          <w:p w:rsidR="00260301" w:rsidRPr="00726A3A" w:rsidRDefault="00260301" w:rsidP="00946100">
            <w:pPr>
              <w:tabs>
                <w:tab w:val="left" w:pos="709"/>
              </w:tabs>
              <w:jc w:val="center"/>
            </w:pPr>
            <w:r w:rsidRPr="00726A3A">
              <w:t>Технические характеристики</w:t>
            </w:r>
          </w:p>
        </w:tc>
        <w:tc>
          <w:tcPr>
            <w:tcW w:w="1144" w:type="dxa"/>
            <w:vAlign w:val="center"/>
          </w:tcPr>
          <w:p w:rsidR="00260301" w:rsidRPr="00726A3A" w:rsidRDefault="00260301" w:rsidP="00946100">
            <w:pPr>
              <w:tabs>
                <w:tab w:val="left" w:pos="709"/>
              </w:tabs>
              <w:jc w:val="center"/>
            </w:pPr>
            <w:r w:rsidRPr="00726A3A">
              <w:t>Единица измерения</w:t>
            </w:r>
          </w:p>
          <w:p w:rsidR="00260301" w:rsidRPr="00726A3A" w:rsidRDefault="00260301" w:rsidP="00946100">
            <w:pPr>
              <w:tabs>
                <w:tab w:val="left" w:pos="709"/>
              </w:tabs>
              <w:jc w:val="center"/>
            </w:pPr>
            <w:r w:rsidRPr="00726A3A">
              <w:t>продукции</w:t>
            </w:r>
          </w:p>
        </w:tc>
        <w:tc>
          <w:tcPr>
            <w:tcW w:w="850" w:type="dxa"/>
          </w:tcPr>
          <w:p w:rsidR="00260301" w:rsidRPr="00726A3A" w:rsidRDefault="00260301" w:rsidP="00946100">
            <w:pPr>
              <w:tabs>
                <w:tab w:val="left" w:pos="709"/>
              </w:tabs>
              <w:jc w:val="center"/>
            </w:pPr>
          </w:p>
          <w:p w:rsidR="00260301" w:rsidRPr="00726A3A" w:rsidRDefault="00260301" w:rsidP="00946100">
            <w:pPr>
              <w:tabs>
                <w:tab w:val="left" w:pos="709"/>
              </w:tabs>
              <w:jc w:val="center"/>
            </w:pPr>
          </w:p>
          <w:p w:rsidR="00260301" w:rsidRPr="00726A3A" w:rsidRDefault="00260301" w:rsidP="00946100">
            <w:pPr>
              <w:tabs>
                <w:tab w:val="left" w:pos="709"/>
              </w:tabs>
              <w:jc w:val="center"/>
            </w:pPr>
            <w:r w:rsidRPr="00726A3A">
              <w:t>Кол-во</w:t>
            </w:r>
          </w:p>
        </w:tc>
        <w:tc>
          <w:tcPr>
            <w:tcW w:w="1625" w:type="dxa"/>
          </w:tcPr>
          <w:p w:rsidR="00260301" w:rsidRPr="00726A3A" w:rsidRDefault="00260301" w:rsidP="00946100">
            <w:pPr>
              <w:tabs>
                <w:tab w:val="left" w:pos="709"/>
              </w:tabs>
              <w:jc w:val="center"/>
            </w:pPr>
          </w:p>
          <w:p w:rsidR="00260301" w:rsidRPr="00726A3A" w:rsidRDefault="00260301" w:rsidP="00946100">
            <w:pPr>
              <w:tabs>
                <w:tab w:val="left" w:pos="709"/>
              </w:tabs>
              <w:jc w:val="center"/>
            </w:pPr>
          </w:p>
          <w:p w:rsidR="00260301" w:rsidRPr="00726A3A" w:rsidRDefault="00260301" w:rsidP="00946100">
            <w:pPr>
              <w:tabs>
                <w:tab w:val="left" w:pos="709"/>
              </w:tabs>
              <w:jc w:val="center"/>
            </w:pPr>
            <w:r w:rsidRPr="00726A3A">
              <w:t>Код ОКПД2</w:t>
            </w:r>
          </w:p>
        </w:tc>
        <w:tc>
          <w:tcPr>
            <w:tcW w:w="1688" w:type="dxa"/>
            <w:shd w:val="clear" w:color="auto" w:fill="FFFF00"/>
          </w:tcPr>
          <w:p w:rsidR="00260301" w:rsidRPr="00726A3A" w:rsidRDefault="00260301" w:rsidP="00946100">
            <w:pPr>
              <w:tabs>
                <w:tab w:val="left" w:pos="709"/>
              </w:tabs>
              <w:jc w:val="center"/>
            </w:pPr>
          </w:p>
          <w:p w:rsidR="00260301" w:rsidRPr="00726A3A" w:rsidRDefault="00260301" w:rsidP="00946100">
            <w:pPr>
              <w:tabs>
                <w:tab w:val="left" w:pos="709"/>
              </w:tabs>
              <w:jc w:val="center"/>
            </w:pPr>
            <w:r w:rsidRPr="00726A3A">
              <w:t>Страна происхождения</w:t>
            </w:r>
          </w:p>
        </w:tc>
        <w:tc>
          <w:tcPr>
            <w:tcW w:w="808" w:type="dxa"/>
            <w:shd w:val="clear" w:color="auto" w:fill="FFFF00"/>
          </w:tcPr>
          <w:p w:rsidR="00260301" w:rsidRPr="00726A3A" w:rsidRDefault="00260301" w:rsidP="00946100">
            <w:pPr>
              <w:tabs>
                <w:tab w:val="left" w:pos="709"/>
              </w:tabs>
              <w:jc w:val="center"/>
            </w:pPr>
          </w:p>
          <w:p w:rsidR="00260301" w:rsidRPr="00726A3A" w:rsidRDefault="00260301" w:rsidP="00946100">
            <w:pPr>
              <w:tabs>
                <w:tab w:val="left" w:pos="709"/>
              </w:tabs>
              <w:jc w:val="center"/>
            </w:pPr>
          </w:p>
          <w:p w:rsidR="00260301" w:rsidRPr="00726A3A" w:rsidRDefault="00260301" w:rsidP="00946100">
            <w:pPr>
              <w:tabs>
                <w:tab w:val="left" w:pos="709"/>
              </w:tabs>
              <w:jc w:val="center"/>
            </w:pPr>
            <w:r w:rsidRPr="00726A3A">
              <w:t>НДС %</w:t>
            </w:r>
          </w:p>
        </w:tc>
        <w:tc>
          <w:tcPr>
            <w:tcW w:w="965" w:type="dxa"/>
            <w:shd w:val="clear" w:color="auto" w:fill="FFFF00"/>
          </w:tcPr>
          <w:p w:rsidR="00260301" w:rsidRPr="00726A3A" w:rsidRDefault="00260301" w:rsidP="00946100">
            <w:pPr>
              <w:tabs>
                <w:tab w:val="left" w:pos="709"/>
              </w:tabs>
              <w:jc w:val="center"/>
            </w:pPr>
          </w:p>
          <w:p w:rsidR="00260301" w:rsidRPr="00726A3A" w:rsidRDefault="00260301" w:rsidP="00946100">
            <w:pPr>
              <w:tabs>
                <w:tab w:val="left" w:pos="709"/>
              </w:tabs>
              <w:jc w:val="center"/>
            </w:pPr>
            <w:r w:rsidRPr="00726A3A">
              <w:t>Цена за ед. Товара с НДС (руб.)</w:t>
            </w:r>
          </w:p>
        </w:tc>
        <w:tc>
          <w:tcPr>
            <w:tcW w:w="945" w:type="dxa"/>
            <w:shd w:val="clear" w:color="auto" w:fill="FFFF00"/>
          </w:tcPr>
          <w:p w:rsidR="00260301" w:rsidRPr="00726A3A" w:rsidRDefault="00260301" w:rsidP="00946100">
            <w:pPr>
              <w:tabs>
                <w:tab w:val="left" w:pos="709"/>
              </w:tabs>
              <w:jc w:val="center"/>
            </w:pPr>
          </w:p>
          <w:p w:rsidR="00260301" w:rsidRPr="00726A3A" w:rsidRDefault="00260301" w:rsidP="00946100">
            <w:pPr>
              <w:tabs>
                <w:tab w:val="left" w:pos="709"/>
              </w:tabs>
              <w:jc w:val="center"/>
            </w:pPr>
            <w:r w:rsidRPr="00726A3A">
              <w:t xml:space="preserve">Сумма с </w:t>
            </w:r>
          </w:p>
          <w:p w:rsidR="00260301" w:rsidRPr="00726A3A" w:rsidRDefault="00260301" w:rsidP="00946100">
            <w:pPr>
              <w:tabs>
                <w:tab w:val="left" w:pos="709"/>
              </w:tabs>
              <w:jc w:val="center"/>
            </w:pPr>
            <w:r w:rsidRPr="00726A3A">
              <w:t>НДС (руб.)</w:t>
            </w:r>
          </w:p>
        </w:tc>
      </w:tr>
      <w:tr w:rsidR="00260301" w:rsidRPr="00726A3A" w:rsidTr="00946100">
        <w:trPr>
          <w:trHeight w:val="581"/>
          <w:jc w:val="center"/>
        </w:trPr>
        <w:tc>
          <w:tcPr>
            <w:tcW w:w="642" w:type="dxa"/>
          </w:tcPr>
          <w:p w:rsidR="00260301" w:rsidRPr="00726A3A" w:rsidRDefault="00260301" w:rsidP="00946100">
            <w:pPr>
              <w:numPr>
                <w:ilvl w:val="0"/>
                <w:numId w:val="20"/>
              </w:numPr>
              <w:tabs>
                <w:tab w:val="left" w:pos="709"/>
              </w:tabs>
              <w:ind w:hanging="623"/>
              <w:jc w:val="center"/>
            </w:pPr>
          </w:p>
        </w:tc>
        <w:tc>
          <w:tcPr>
            <w:tcW w:w="2005" w:type="dxa"/>
          </w:tcPr>
          <w:p w:rsidR="00904BC7" w:rsidRDefault="00904BC7" w:rsidP="00904BC7">
            <w:pPr>
              <w:jc w:val="center"/>
            </w:pPr>
            <w:r>
              <w:t>Кабели пациента электрокардиографические для подключения пациента к монитору</w:t>
            </w:r>
          </w:p>
          <w:p w:rsidR="00260301" w:rsidRPr="00726A3A" w:rsidRDefault="00904BC7" w:rsidP="00904BC7">
            <w:pPr>
              <w:jc w:val="center"/>
            </w:pPr>
            <w:r>
              <w:t>- трехэлектродный кабель: отведения I, II, III.</w:t>
            </w:r>
          </w:p>
        </w:tc>
        <w:tc>
          <w:tcPr>
            <w:tcW w:w="4965" w:type="dxa"/>
          </w:tcPr>
          <w:p w:rsidR="00260301" w:rsidRDefault="0091733C" w:rsidP="00946100">
            <w:r w:rsidRPr="0091733C">
              <w:t>Кабель пациента электрокардиографический трёхэлектродный для подключения к монитору (отведения I, II, III).</w:t>
            </w:r>
          </w:p>
          <w:p w:rsidR="0091733C" w:rsidRDefault="0091733C" w:rsidP="00946100">
            <w:r w:rsidRPr="0091733C">
              <w:t>Количество отведений: 3 (I, II, III)</w:t>
            </w:r>
          </w:p>
          <w:p w:rsidR="0091733C" w:rsidRDefault="0091733C" w:rsidP="00946100">
            <w:r w:rsidRPr="0091733C">
              <w:t>Защита от помех: экранная защита металлических проводов от электромагнитных излучений и электростатических помех</w:t>
            </w:r>
            <w:r w:rsidR="00184313">
              <w:t>.</w:t>
            </w:r>
          </w:p>
          <w:p w:rsidR="000F2713" w:rsidRDefault="000F2713" w:rsidP="000F2713">
            <w:r>
              <w:t>Отведения типа «прищепка».</w:t>
            </w:r>
          </w:p>
          <w:p w:rsidR="000F2713" w:rsidRDefault="000F2713" w:rsidP="000F2713">
            <w:r>
              <w:t>Длина кабеля не менее 0,9 метра. Подключение в удлинитель.</w:t>
            </w:r>
          </w:p>
          <w:p w:rsidR="000F2713" w:rsidRDefault="000F2713" w:rsidP="000F2713">
            <w:r>
              <w:t>Пределы допускаемой относительной погрешности измерения напряжения должны быть:</w:t>
            </w:r>
          </w:p>
          <w:p w:rsidR="000F2713" w:rsidRDefault="000F2713" w:rsidP="000F2713">
            <w:r>
              <w:t>- в диапазоне от 0,03 до 0,1 мВ – не нормируются;</w:t>
            </w:r>
          </w:p>
          <w:p w:rsidR="000F2713" w:rsidRDefault="000F2713" w:rsidP="000F2713">
            <w:r>
              <w:t>- в диапазоне свыше 0,1 до 0,5 мВ не более ± 15%;</w:t>
            </w:r>
          </w:p>
          <w:p w:rsidR="000F2713" w:rsidRDefault="000F2713" w:rsidP="000F2713">
            <w:r>
              <w:t>- в диапазоне свыше 0,5 до 5,0 мВ не более ± 7%.</w:t>
            </w:r>
          </w:p>
          <w:p w:rsidR="000F2713" w:rsidRDefault="000F2713" w:rsidP="000F2713">
            <w:r>
              <w:t>Диапазон измерения ЧСС: от 0,12 до 300 уд. /мин. (допустимое отклонение + 2 уд. /мин.).</w:t>
            </w:r>
          </w:p>
          <w:p w:rsidR="000F2713" w:rsidRDefault="000F2713" w:rsidP="000F2713">
            <w:r>
              <w:t>Отведения I, II, III.</w:t>
            </w:r>
          </w:p>
          <w:p w:rsidR="000F2713" w:rsidRDefault="000F2713" w:rsidP="000F2713">
            <w:r>
              <w:t>Условия эксплуатации:</w:t>
            </w:r>
          </w:p>
          <w:p w:rsidR="000F2713" w:rsidRDefault="000F2713" w:rsidP="000F2713">
            <w:r>
              <w:t>Относительная влажность воздуха рабочей среды от не менее 0% до не более 80%.</w:t>
            </w:r>
          </w:p>
          <w:p w:rsidR="000F2713" w:rsidRDefault="000F2713" w:rsidP="000F2713">
            <w:r>
              <w:t>Температура рабочей среды от не менее 5°C до не более 50°С.</w:t>
            </w:r>
          </w:p>
          <w:p w:rsidR="000F2713" w:rsidRDefault="000F2713" w:rsidP="000F2713">
            <w:r>
              <w:t>Относительная влажность воздуха при транспортировке без образования конденсата от не менее 0% до не более 99%.</w:t>
            </w:r>
          </w:p>
          <w:p w:rsidR="000F2713" w:rsidRDefault="000F2713" w:rsidP="000F2713">
            <w:r>
              <w:t>Температура при транспортировке от не менее -20°C до не более 70°С.</w:t>
            </w:r>
          </w:p>
          <w:p w:rsidR="000F2713" w:rsidRDefault="000F2713" w:rsidP="000F2713">
            <w:r>
              <w:t>Температура при хранении от не менее 3°C до не более 55°С.</w:t>
            </w:r>
          </w:p>
          <w:p w:rsidR="000F2713" w:rsidRDefault="000F2713" w:rsidP="000F2713">
            <w:r>
              <w:t>Относительная влажность воздуха при хранении от не менее 15% до не более 95%.</w:t>
            </w:r>
          </w:p>
          <w:p w:rsidR="000F2713" w:rsidRDefault="000F2713" w:rsidP="000F2713">
            <w:r>
              <w:t>Упакован в герметичный полиэтиленовый пакет.</w:t>
            </w:r>
          </w:p>
          <w:p w:rsidR="00184313" w:rsidRPr="000F2713" w:rsidRDefault="00E541FE" w:rsidP="00946100">
            <w:r w:rsidRPr="00E541FE">
              <w:t>Полная совместимость с мониторами Mindray, используемыми Заказчиком</w:t>
            </w:r>
          </w:p>
        </w:tc>
        <w:tc>
          <w:tcPr>
            <w:tcW w:w="1144" w:type="dxa"/>
          </w:tcPr>
          <w:p w:rsidR="00260301" w:rsidRPr="00726A3A" w:rsidRDefault="00260301" w:rsidP="00946100">
            <w:pPr>
              <w:tabs>
                <w:tab w:val="left" w:pos="709"/>
              </w:tabs>
              <w:jc w:val="center"/>
            </w:pPr>
            <w:r w:rsidRPr="00726A3A">
              <w:t>шт</w:t>
            </w:r>
          </w:p>
        </w:tc>
        <w:tc>
          <w:tcPr>
            <w:tcW w:w="850" w:type="dxa"/>
          </w:tcPr>
          <w:p w:rsidR="00260301" w:rsidRPr="00726A3A" w:rsidRDefault="00260301" w:rsidP="00946100">
            <w:pPr>
              <w:tabs>
                <w:tab w:val="left" w:pos="709"/>
              </w:tabs>
              <w:jc w:val="center"/>
            </w:pPr>
            <w:r>
              <w:t>10</w:t>
            </w:r>
          </w:p>
        </w:tc>
        <w:tc>
          <w:tcPr>
            <w:tcW w:w="1625" w:type="dxa"/>
          </w:tcPr>
          <w:p w:rsidR="00260301" w:rsidRPr="00726A3A" w:rsidRDefault="00260301" w:rsidP="00946100">
            <w:pPr>
              <w:tabs>
                <w:tab w:val="left" w:pos="709"/>
              </w:tabs>
              <w:jc w:val="center"/>
            </w:pPr>
            <w:r>
              <w:t>32.50.13</w:t>
            </w:r>
            <w:r w:rsidRPr="004E3EF0">
              <w:t>.190</w:t>
            </w:r>
          </w:p>
        </w:tc>
        <w:tc>
          <w:tcPr>
            <w:tcW w:w="1688" w:type="dxa"/>
          </w:tcPr>
          <w:p w:rsidR="00260301" w:rsidRPr="00726A3A" w:rsidRDefault="00260301" w:rsidP="00946100">
            <w:pPr>
              <w:tabs>
                <w:tab w:val="left" w:pos="709"/>
              </w:tabs>
              <w:jc w:val="center"/>
            </w:pPr>
          </w:p>
        </w:tc>
        <w:tc>
          <w:tcPr>
            <w:tcW w:w="808" w:type="dxa"/>
          </w:tcPr>
          <w:p w:rsidR="00260301" w:rsidRPr="00726A3A" w:rsidRDefault="00260301" w:rsidP="00946100">
            <w:pPr>
              <w:tabs>
                <w:tab w:val="left" w:pos="709"/>
              </w:tabs>
              <w:jc w:val="center"/>
            </w:pPr>
          </w:p>
        </w:tc>
        <w:tc>
          <w:tcPr>
            <w:tcW w:w="965" w:type="dxa"/>
          </w:tcPr>
          <w:p w:rsidR="00260301" w:rsidRPr="00726A3A" w:rsidRDefault="00260301" w:rsidP="00946100">
            <w:pPr>
              <w:tabs>
                <w:tab w:val="left" w:pos="709"/>
              </w:tabs>
              <w:jc w:val="center"/>
            </w:pPr>
          </w:p>
        </w:tc>
        <w:tc>
          <w:tcPr>
            <w:tcW w:w="945" w:type="dxa"/>
          </w:tcPr>
          <w:p w:rsidR="00260301" w:rsidRPr="00726A3A" w:rsidRDefault="00260301" w:rsidP="00946100">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260301">
      <w:headerReference w:type="first" r:id="rId18"/>
      <w:footerReference w:type="first" r:id="rId19"/>
      <w:pgSz w:w="16838" w:h="11906" w:orient="landscape"/>
      <w:pgMar w:top="851" w:right="567" w:bottom="170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267" w:rsidRDefault="001F6267">
      <w:pPr>
        <w:spacing w:after="0" w:line="240" w:lineRule="auto"/>
      </w:pPr>
      <w:r>
        <w:separator/>
      </w:r>
    </w:p>
  </w:endnote>
  <w:endnote w:type="continuationSeparator" w:id="0">
    <w:p w:rsidR="001F6267" w:rsidRDefault="001F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0DA7" w:rsidRDefault="00240DA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40DA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40DA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40DA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40DA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40DA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541F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267" w:rsidRDefault="001F6267">
      <w:pPr>
        <w:spacing w:after="0" w:line="240" w:lineRule="auto"/>
      </w:pPr>
      <w:r>
        <w:separator/>
      </w:r>
    </w:p>
  </w:footnote>
  <w:footnote w:type="continuationSeparator" w:id="0">
    <w:p w:rsidR="001F6267" w:rsidRDefault="001F626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0DA7" w:rsidRDefault="00240DA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0DA7" w:rsidRDefault="00240DA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0DA7" w:rsidRDefault="00240DA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2ADC"/>
    <w:rsid w:val="00026C1F"/>
    <w:rsid w:val="00031AFA"/>
    <w:rsid w:val="00032E01"/>
    <w:rsid w:val="000437D6"/>
    <w:rsid w:val="0004504D"/>
    <w:rsid w:val="00076D17"/>
    <w:rsid w:val="000820E3"/>
    <w:rsid w:val="000872CF"/>
    <w:rsid w:val="00087E95"/>
    <w:rsid w:val="00095015"/>
    <w:rsid w:val="0009727D"/>
    <w:rsid w:val="000A5E67"/>
    <w:rsid w:val="000A6147"/>
    <w:rsid w:val="000B086C"/>
    <w:rsid w:val="000B4857"/>
    <w:rsid w:val="000B76AB"/>
    <w:rsid w:val="000C04D6"/>
    <w:rsid w:val="000C181F"/>
    <w:rsid w:val="000D60FE"/>
    <w:rsid w:val="000D79A3"/>
    <w:rsid w:val="000E51AC"/>
    <w:rsid w:val="000E78CD"/>
    <w:rsid w:val="000F0075"/>
    <w:rsid w:val="000F2713"/>
    <w:rsid w:val="000F411A"/>
    <w:rsid w:val="0010004C"/>
    <w:rsid w:val="00104CC6"/>
    <w:rsid w:val="00111C41"/>
    <w:rsid w:val="0011217D"/>
    <w:rsid w:val="001233FC"/>
    <w:rsid w:val="00123777"/>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4313"/>
    <w:rsid w:val="00185B41"/>
    <w:rsid w:val="0019152C"/>
    <w:rsid w:val="00192794"/>
    <w:rsid w:val="00195CA6"/>
    <w:rsid w:val="001B53BC"/>
    <w:rsid w:val="001B64CA"/>
    <w:rsid w:val="001C3568"/>
    <w:rsid w:val="001C3FE4"/>
    <w:rsid w:val="001E2F36"/>
    <w:rsid w:val="001F4949"/>
    <w:rsid w:val="001F575C"/>
    <w:rsid w:val="001F6267"/>
    <w:rsid w:val="00204D4E"/>
    <w:rsid w:val="002066B1"/>
    <w:rsid w:val="0021224E"/>
    <w:rsid w:val="00213BCE"/>
    <w:rsid w:val="002163C8"/>
    <w:rsid w:val="00221C8B"/>
    <w:rsid w:val="00225BCF"/>
    <w:rsid w:val="002329D0"/>
    <w:rsid w:val="00240DA7"/>
    <w:rsid w:val="002420F4"/>
    <w:rsid w:val="00242896"/>
    <w:rsid w:val="00251D64"/>
    <w:rsid w:val="00255BA3"/>
    <w:rsid w:val="002602CF"/>
    <w:rsid w:val="00260301"/>
    <w:rsid w:val="00262242"/>
    <w:rsid w:val="0027397C"/>
    <w:rsid w:val="0027696D"/>
    <w:rsid w:val="002824B6"/>
    <w:rsid w:val="0028298D"/>
    <w:rsid w:val="002868D2"/>
    <w:rsid w:val="002920B0"/>
    <w:rsid w:val="002A048E"/>
    <w:rsid w:val="002A1986"/>
    <w:rsid w:val="002A657B"/>
    <w:rsid w:val="002B12E3"/>
    <w:rsid w:val="002C2CE3"/>
    <w:rsid w:val="002C473B"/>
    <w:rsid w:val="002C6ACC"/>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792"/>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3EC6"/>
    <w:rsid w:val="005948C3"/>
    <w:rsid w:val="005A566A"/>
    <w:rsid w:val="005B1AF4"/>
    <w:rsid w:val="005B710E"/>
    <w:rsid w:val="005F153F"/>
    <w:rsid w:val="00603DF0"/>
    <w:rsid w:val="00623487"/>
    <w:rsid w:val="00631B99"/>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A3B"/>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4BC7"/>
    <w:rsid w:val="0091306B"/>
    <w:rsid w:val="0091733C"/>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1D7A"/>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84299"/>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1364"/>
    <w:rsid w:val="00E23D7F"/>
    <w:rsid w:val="00E271DF"/>
    <w:rsid w:val="00E300DF"/>
    <w:rsid w:val="00E377D1"/>
    <w:rsid w:val="00E52880"/>
    <w:rsid w:val="00E541FE"/>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260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4872-1487-4AD0-96EB-7D2D8F21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2026-05-13T10:19:00Z</dcterms:created>
  <dcterms:modified xsi:type="dcterms:W3CDTF">2026-05-13T10:19:00Z</dcterms:modified>
</cp:coreProperties>
</file>