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13.10.2021 № 05-07/1089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19.10.2021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3338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и расходных материалов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13.12.2021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06.12.2021.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календарных дней с момента подписания Покупателем универсального передаточного документа (УПД). 
                <w:br/>
                <w:br/>
              </w:t>
            </w:r>
            <w:r w:rsidRPr="001347C5">
              <w:rPr>
                <w:rFonts w:ascii="Times New Roman" w:hAnsi="Times New Roman" w:cs="Times New Roman"/>
                <w:sz w:val="24"/>
                <w:szCs w:val="24"/>
              </w:rPr>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763FEC" w:rsidRPr="00F0107A" w:rsidRDefault="00763FEC" w:rsidP="00763FEC">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p>
    <w:p w:rsidR="00763FEC" w:rsidRDefault="00763FEC" w:rsidP="00763FEC">
      <w:pPr>
        <w:spacing w:after="0" w:line="240" w:lineRule="auto"/>
        <w:jc w:val="both"/>
        <w:rPr>
          <w:rFonts w:ascii="Times New Roman" w:hAnsi="Times New Roman"/>
          <w:color w:val="000000"/>
          <w:lang w:eastAsia="ru-RU"/>
        </w:rPr>
      </w:pPr>
    </w:p>
    <w:tbl>
      <w:tblPr>
        <w:tblW w:w="4994" w:type="pct"/>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839"/>
        <w:gridCol w:w="5887"/>
        <w:gridCol w:w="709"/>
        <w:gridCol w:w="708"/>
        <w:gridCol w:w="1418"/>
        <w:gridCol w:w="1134"/>
        <w:gridCol w:w="709"/>
        <w:gridCol w:w="1134"/>
        <w:gridCol w:w="949"/>
      </w:tblGrid>
      <w:tr w:rsidR="00763FEC" w:rsidRPr="000E0FFD" w:rsidTr="008C7175">
        <w:trPr>
          <w:trHeight w:val="20"/>
          <w:jc w:val="center"/>
        </w:trPr>
        <w:tc>
          <w:tcPr>
            <w:tcW w:w="595" w:type="dxa"/>
            <w:vAlign w:val="center"/>
            <w:hideMark/>
          </w:tcPr>
          <w:p w:rsidR="00763FEC" w:rsidRPr="000E0FFD" w:rsidRDefault="00763FEC" w:rsidP="008C7175">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839" w:type="dxa"/>
            <w:vAlign w:val="center"/>
            <w:hideMark/>
          </w:tcPr>
          <w:p w:rsidR="00763FEC" w:rsidRPr="008F2872" w:rsidRDefault="00763FEC" w:rsidP="008C7175">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887" w:type="dxa"/>
            <w:vAlign w:val="center"/>
            <w:hideMark/>
          </w:tcPr>
          <w:p w:rsidR="00763FEC" w:rsidRPr="000E0FFD" w:rsidRDefault="00763FEC" w:rsidP="008C7175">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763FEC" w:rsidRPr="000E0FFD" w:rsidRDefault="00763FEC" w:rsidP="008C7175">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8" w:type="dxa"/>
            <w:vAlign w:val="center"/>
          </w:tcPr>
          <w:p w:rsidR="00763FEC" w:rsidRPr="000E0FFD" w:rsidRDefault="00763FEC" w:rsidP="008C7175">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18" w:type="dxa"/>
            <w:vAlign w:val="center"/>
          </w:tcPr>
          <w:p w:rsidR="00763FEC" w:rsidRPr="000E0FFD" w:rsidRDefault="00763FEC" w:rsidP="008C7175">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134" w:type="dxa"/>
            <w:shd w:val="clear" w:color="auto" w:fill="FFFFCC"/>
            <w:vAlign w:val="center"/>
          </w:tcPr>
          <w:p w:rsidR="00763FEC" w:rsidRPr="000E0FFD" w:rsidRDefault="00763FEC" w:rsidP="008C7175">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9" w:type="dxa"/>
            <w:shd w:val="clear" w:color="auto" w:fill="FFFFCC"/>
            <w:vAlign w:val="center"/>
          </w:tcPr>
          <w:p w:rsidR="00763FEC" w:rsidRPr="00C2575C" w:rsidRDefault="00763FEC" w:rsidP="008C7175">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134" w:type="dxa"/>
            <w:shd w:val="clear" w:color="auto" w:fill="FFFFCC"/>
            <w:vAlign w:val="center"/>
          </w:tcPr>
          <w:p w:rsidR="00763FEC" w:rsidRPr="00C2575C" w:rsidRDefault="00763FEC" w:rsidP="008C7175">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949" w:type="dxa"/>
            <w:shd w:val="clear" w:color="auto" w:fill="FFFFCC"/>
            <w:vAlign w:val="center"/>
          </w:tcPr>
          <w:p w:rsidR="00763FEC" w:rsidRPr="00C2575C" w:rsidRDefault="00763FEC" w:rsidP="008C7175">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763FEC" w:rsidRPr="000E0FFD" w:rsidTr="008C7175">
        <w:trPr>
          <w:trHeight w:val="20"/>
          <w:jc w:val="center"/>
        </w:trPr>
        <w:tc>
          <w:tcPr>
            <w:tcW w:w="595" w:type="dxa"/>
          </w:tcPr>
          <w:p w:rsidR="00763FEC" w:rsidRPr="000E0FFD" w:rsidRDefault="00763FEC" w:rsidP="00763FEC">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 xml:space="preserve">Штатив с реагентом ID-Дилюент 2 (ID-Diluent 2) для анализатора IH-1000, </w:t>
            </w:r>
          </w:p>
        </w:tc>
        <w:tc>
          <w:tcPr>
            <w:tcW w:w="5887"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009290V Штатив с реагентом ID-Дилюент 2 (ID-Diluent 2) для анализатора IH-1000, 10х60х700 мкл  ДиаМед ГмбХ, Швейцария Товарный знак DiaMed. Предназначен для приготовления суспензии эритроцитов для определения групп крови АВО/RH, RH/Келл фенотипирования, для определения и идентификации антиэритроцитарных антител, постановки реакции на совместимость по антигенам эритроцитов. Буфер Дилюент 2  Модифицированный раствор низкой ионной силы. Реагент поставляется в жидкой форме, готовы</w:t>
            </w:r>
            <w:r>
              <w:rPr>
                <w:rFonts w:ascii="Times New Roman" w:hAnsi="Times New Roman"/>
              </w:rPr>
              <w:t xml:space="preserve">й к использованию, стерильный. </w:t>
            </w:r>
            <w:r w:rsidRPr="00C93966">
              <w:rPr>
                <w:rFonts w:ascii="Times New Roman" w:hAnsi="Times New Roman"/>
              </w:rPr>
              <w:t>Инструкции по применению реагентов на русском языке. Планшет 10х60 лунок по 700 мкл. Совместимость с иммуногематологическим анализатором IH-1000, имеющимся у заказчика.</w:t>
            </w:r>
          </w:p>
        </w:tc>
        <w:tc>
          <w:tcPr>
            <w:tcW w:w="709"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20</w:t>
            </w:r>
          </w:p>
        </w:tc>
        <w:tc>
          <w:tcPr>
            <w:tcW w:w="70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упак</w:t>
            </w:r>
          </w:p>
        </w:tc>
        <w:tc>
          <w:tcPr>
            <w:tcW w:w="141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20.59.52.199</w:t>
            </w: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70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94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r>
      <w:tr w:rsidR="00763FEC" w:rsidRPr="000E0FFD" w:rsidTr="008C7175">
        <w:trPr>
          <w:trHeight w:val="20"/>
          <w:jc w:val="center"/>
        </w:trPr>
        <w:tc>
          <w:tcPr>
            <w:tcW w:w="595" w:type="dxa"/>
          </w:tcPr>
          <w:p w:rsidR="00763FEC" w:rsidRPr="000E0FFD" w:rsidRDefault="00763FEC" w:rsidP="00763FEC">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Материал контрольный многоуровневый "Ликвичек Контроль "Биохимия Мочи" уровень 1 12х10 мл</w:t>
            </w:r>
          </w:p>
        </w:tc>
        <w:tc>
          <w:tcPr>
            <w:tcW w:w="5887"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Назначение: внутрилабораторный контроль качества для оценки воспроизводимости определения биохимических показателей. Основа – человеческая моча. Возможность работы на анализаторах различных производителей. Фасовка: 12 х 10 мл. Жидкая форма выпуска. Уровень концентрации – нормальный. Срок годности закрытой упаковки - не менее 2 лет с момента производства при температуре от 2 до 8° С. Стабильность после вскрытия флакона не менее 30 дней при температуре от 2 до 8° С. Не менее 19 показателей: Азот мочевины; Кортизол; Мочевина; Тест на беременность (качественный); Амилаза; Креатинин; Натрий; Удельная плотность; Глюкоза; Магний; Общий белок; Фосфор; Калий; Микроальбумин; Осмоляльность; Хлорид; Кальций; Мочевая кислота; рН. Наличие инструкции на русском языке.</w:t>
            </w:r>
          </w:p>
        </w:tc>
        <w:tc>
          <w:tcPr>
            <w:tcW w:w="709"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1,00</w:t>
            </w:r>
          </w:p>
        </w:tc>
        <w:tc>
          <w:tcPr>
            <w:tcW w:w="70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упак</w:t>
            </w:r>
          </w:p>
        </w:tc>
        <w:tc>
          <w:tcPr>
            <w:tcW w:w="1418" w:type="dxa"/>
          </w:tcPr>
          <w:p w:rsidR="00763FEC" w:rsidRPr="00C93966" w:rsidRDefault="003B5B65" w:rsidP="008C7175">
            <w:pPr>
              <w:spacing w:after="0" w:line="240" w:lineRule="auto"/>
              <w:jc w:val="center"/>
              <w:rPr>
                <w:rFonts w:ascii="Times New Roman" w:hAnsi="Times New Roman"/>
                <w:lang w:eastAsia="ru-RU"/>
              </w:rPr>
            </w:pPr>
            <w:r w:rsidRPr="00C93966">
              <w:rPr>
                <w:rFonts w:ascii="Times New Roman" w:hAnsi="Times New Roman"/>
                <w:lang w:eastAsia="ru-RU"/>
              </w:rPr>
              <w:t>21.20.23.110</w:t>
            </w: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70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94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r>
      <w:tr w:rsidR="00763FEC" w:rsidRPr="000E0FFD" w:rsidTr="008C7175">
        <w:trPr>
          <w:trHeight w:val="20"/>
          <w:jc w:val="center"/>
        </w:trPr>
        <w:tc>
          <w:tcPr>
            <w:tcW w:w="595" w:type="dxa"/>
          </w:tcPr>
          <w:p w:rsidR="00763FEC" w:rsidRPr="000E0FFD" w:rsidRDefault="00763FEC" w:rsidP="00763FEC">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Материал контрольный многоуровневый "Ликвичек Контроль "Биохимия Мочи" уровень 2 12х10 мл</w:t>
            </w:r>
          </w:p>
        </w:tc>
        <w:tc>
          <w:tcPr>
            <w:tcW w:w="5887"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Назначение: внутрилабораторный контроль качества для оценки воспроизводимости определения биохимических показателей. Основа – человеческая моча. Возможность работы на анализаторах различных производителей. Фасовка: 12 х 10 мл. Жидкая форма выпуска. Уровень концентрации – патологический. Срок годности закрытой упаковки - не менее 2 лет с момента производства при температуре от 2 до 8° С. Стабильность после вскрытия флакона не менее 30 дней при температуре от 2 до 8° С. Не менее 19 показателей: Азот мочевины; Кортизол; Мочевина; Тест на беременность (качественный); Амилаза; Креатинин; Натрий; Удельная плотность; Глюкоза; Магний; Общий белок; Фосфор; Калий; Микроальбумин; Осмоляльность; Хлорид; Кальций; Мочевая кислота; рН. Наличие инструкции на русском языке.</w:t>
            </w:r>
          </w:p>
        </w:tc>
        <w:tc>
          <w:tcPr>
            <w:tcW w:w="709"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1,00</w:t>
            </w:r>
          </w:p>
        </w:tc>
        <w:tc>
          <w:tcPr>
            <w:tcW w:w="70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упак</w:t>
            </w:r>
          </w:p>
        </w:tc>
        <w:tc>
          <w:tcPr>
            <w:tcW w:w="141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21.20.23.110</w:t>
            </w: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70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94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r>
      <w:tr w:rsidR="00763FEC" w:rsidRPr="000E0FFD" w:rsidTr="008C7175">
        <w:trPr>
          <w:trHeight w:val="20"/>
          <w:jc w:val="center"/>
        </w:trPr>
        <w:tc>
          <w:tcPr>
            <w:tcW w:w="595" w:type="dxa"/>
          </w:tcPr>
          <w:p w:rsidR="00763FEC" w:rsidRPr="000E0FFD" w:rsidRDefault="00763FEC" w:rsidP="00763FEC">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Материал контрольный многоуровневый "Липочек Контроль "Иммуносупрессоры в цельной крови", 1 уровень, 6х2 мл,</w:t>
            </w:r>
          </w:p>
        </w:tc>
        <w:tc>
          <w:tcPr>
            <w:tcW w:w="5887"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 xml:space="preserve">Назначение: внутрилабораторный контроль качества для оценки воспроизводимости определения иммуносупрессоров в цельной крови человека. Основа – человеческая цельная кровь. Возможность работы на анализаторах и реагентах различных производителей. Фасовка: 6 х 2 мл. Лиофилизированная форма выпуска. Уровень концентрации – уровень 1. Срок годности закрытой упаковки - не менее 3 лет с момента производства </w:t>
            </w:r>
            <w:r>
              <w:rPr>
                <w:rFonts w:ascii="Times New Roman" w:hAnsi="Times New Roman"/>
              </w:rPr>
              <w:t>при температуре от 2 до 8° С.</w:t>
            </w:r>
            <w:r w:rsidRPr="00C93966">
              <w:rPr>
                <w:rFonts w:ascii="Times New Roman" w:hAnsi="Times New Roman"/>
              </w:rPr>
              <w:t xml:space="preserve"> Стабильность после вскрытия флакона – не менее 14 дней при условии хранения при температуре от 2 до 8° С, 30 дней при условии хранения при температуре от -20 до -70° С. Включает не менее 3 показателей: Циклоспорин, Сиролимус, Такролимус</w:t>
            </w:r>
          </w:p>
        </w:tc>
        <w:tc>
          <w:tcPr>
            <w:tcW w:w="709"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2,00</w:t>
            </w:r>
          </w:p>
        </w:tc>
        <w:tc>
          <w:tcPr>
            <w:tcW w:w="70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упак</w:t>
            </w:r>
          </w:p>
        </w:tc>
        <w:tc>
          <w:tcPr>
            <w:tcW w:w="141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21.20.23.110</w:t>
            </w: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70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94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r>
      <w:tr w:rsidR="00763FEC" w:rsidRPr="000E0FFD" w:rsidTr="008C7175">
        <w:trPr>
          <w:trHeight w:val="20"/>
          <w:jc w:val="center"/>
        </w:trPr>
        <w:tc>
          <w:tcPr>
            <w:tcW w:w="595" w:type="dxa"/>
          </w:tcPr>
          <w:p w:rsidR="00763FEC" w:rsidRPr="000E0FFD" w:rsidRDefault="00763FEC" w:rsidP="00763FEC">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 xml:space="preserve">Материал контрольный многоуровневый "Липочек Контроль "Иммуносупрессоры в цельной крови", 3 уровень, 6х2 мл, </w:t>
            </w:r>
          </w:p>
        </w:tc>
        <w:tc>
          <w:tcPr>
            <w:tcW w:w="5887"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Назначение: внутрилабораторный контроль качества для оценки воспроизводимости определения иммуносупрессоров в цельной крови человека. Основа – человеческая цельная кровь. Возможность работы на анализаторах и реагентах различных производителей. Фасовка: 6 х 2 мл. Лиофилизированная форма выпуска. Уровень концентрации – уровень 3. Срок годности закрытой упаковки - не менее 3 лет с момента производства</w:t>
            </w:r>
            <w:r>
              <w:rPr>
                <w:rFonts w:ascii="Times New Roman" w:hAnsi="Times New Roman"/>
              </w:rPr>
              <w:t xml:space="preserve"> при температуре от 2 до 8° С</w:t>
            </w:r>
            <w:r w:rsidRPr="00C93966">
              <w:rPr>
                <w:rFonts w:ascii="Times New Roman" w:hAnsi="Times New Roman"/>
              </w:rPr>
              <w:t>. Стабильность после вскрытия флакона – не менее 14 дней при условии хранения при температуре от 2 до 8° С, 30 дней при условии хранения при температуре от -20 до -70° С. Включает не менее 3 показателей: Циклоспорин, Сиролимус, Такролимус</w:t>
            </w:r>
          </w:p>
        </w:tc>
        <w:tc>
          <w:tcPr>
            <w:tcW w:w="709"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2,00</w:t>
            </w:r>
          </w:p>
        </w:tc>
        <w:tc>
          <w:tcPr>
            <w:tcW w:w="70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упак</w:t>
            </w:r>
          </w:p>
        </w:tc>
        <w:tc>
          <w:tcPr>
            <w:tcW w:w="141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21.20.23.110</w:t>
            </w: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70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94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r>
      <w:tr w:rsidR="00763FEC" w:rsidRPr="000E0FFD" w:rsidTr="008C7175">
        <w:trPr>
          <w:trHeight w:val="20"/>
          <w:jc w:val="center"/>
        </w:trPr>
        <w:tc>
          <w:tcPr>
            <w:tcW w:w="595" w:type="dxa"/>
          </w:tcPr>
          <w:p w:rsidR="00763FEC" w:rsidRPr="000E0FFD" w:rsidRDefault="00763FEC" w:rsidP="00763FEC">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 xml:space="preserve">Материал контрольный многоуровневый "Липочек Контроль "Иммуносупрессоры в цельной крови", 4 уровень, 6х2 мл, </w:t>
            </w:r>
          </w:p>
        </w:tc>
        <w:tc>
          <w:tcPr>
            <w:tcW w:w="5887"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Назначение: внутрилабораторный контроль качества для оценки воспроизводимости определения иммуносупрессоров в цельной крови человека. Основа – человеческая цельная кровь. Возможность работы на анализаторах и реагентах различных производителей. Фасовка: 6 х 2 мл. Лиофилизированная форма выпуска. Уровень концентрации – уровень 4. Срок годности закрытой упаковки - не менее 3 лет с момента производства</w:t>
            </w:r>
            <w:r>
              <w:rPr>
                <w:rFonts w:ascii="Times New Roman" w:hAnsi="Times New Roman"/>
              </w:rPr>
              <w:t xml:space="preserve"> при температуре от 2 до 8° С,</w:t>
            </w:r>
            <w:r w:rsidRPr="00C93966">
              <w:rPr>
                <w:rFonts w:ascii="Times New Roman" w:hAnsi="Times New Roman"/>
              </w:rPr>
              <w:t xml:space="preserve"> </w:t>
            </w:r>
            <w:r>
              <w:rPr>
                <w:rFonts w:ascii="Times New Roman" w:hAnsi="Times New Roman"/>
              </w:rPr>
              <w:t>.</w:t>
            </w:r>
            <w:r w:rsidRPr="00C93966">
              <w:rPr>
                <w:rFonts w:ascii="Times New Roman" w:hAnsi="Times New Roman"/>
              </w:rPr>
              <w:t>Стабильность после вскрытия флакона – не менее 14 дней при условии хранения при температуре от 2 до 8° С, 30 дней при условии хранения при температуре от -20 до -70° С. Включает не менее 3 показателей: Циклоспорин, Сиролимус, Такролимус</w:t>
            </w:r>
          </w:p>
        </w:tc>
        <w:tc>
          <w:tcPr>
            <w:tcW w:w="709"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2,00</w:t>
            </w:r>
          </w:p>
        </w:tc>
        <w:tc>
          <w:tcPr>
            <w:tcW w:w="70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упак</w:t>
            </w:r>
          </w:p>
        </w:tc>
        <w:tc>
          <w:tcPr>
            <w:tcW w:w="141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21.20.23.110</w:t>
            </w: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70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94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r>
      <w:tr w:rsidR="00763FEC" w:rsidRPr="000E0FFD" w:rsidTr="008C7175">
        <w:trPr>
          <w:trHeight w:val="20"/>
          <w:jc w:val="center"/>
        </w:trPr>
        <w:tc>
          <w:tcPr>
            <w:tcW w:w="595" w:type="dxa"/>
          </w:tcPr>
          <w:p w:rsidR="00763FEC" w:rsidRPr="000E0FFD" w:rsidRDefault="00763FEC" w:rsidP="00763FEC">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Липочек Контроль "Аттестованная биохимия", уровень 2, 12 х 5 мл</w:t>
            </w:r>
          </w:p>
        </w:tc>
        <w:tc>
          <w:tcPr>
            <w:tcW w:w="5887"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Назначение: внутрилабораторный контроль качества для оценки воспроизводимости определения биохимических показателей. Основа –  человеческая сыворотка. Возможность работы на анализаторах различных производителей. Фасовка: 12 х 5 мл. Лиофилизированная форма выпуска. Уровень концентрации – патологический. Срок годности закрытой упаковки - не менее 3 лет с момента производства</w:t>
            </w:r>
            <w:r>
              <w:rPr>
                <w:rFonts w:ascii="Times New Roman" w:hAnsi="Times New Roman"/>
              </w:rPr>
              <w:t xml:space="preserve"> при температуре от 2 до 8° С, </w:t>
            </w:r>
            <w:r w:rsidRPr="00C93966">
              <w:rPr>
                <w:rFonts w:ascii="Times New Roman" w:hAnsi="Times New Roman"/>
              </w:rPr>
              <w:t>Стабильность аналитов после восстановления лиофилизата – не менее 7 дней при условии хранения при температуре от 2 до 8° С, не менее 30 дней при условии хранения от -20 до -70° С. Включает не менее 80 показателей: Ацетаминофен; Церулоплазмин; IgM; Т3 (общий); Кислая фосфатаза (общая); Хлорид; Железо; Т3 связывание; Альбумин; Холестерин; Лактат; Т4 (свободный); Щелочная фосфатаза; Холестерин (ЛПВП); Лейцинаминопептидаза (LAP); Т4 (общий); АФП; Холинэстераза; ЛДГ; Тироксинсвязывающий глобулин; Альдолаза; КК (креатинкиназа); Липаза; Теофиллин; Альфа-1-антитрипсин; С3 Комплимент; Литий; Железо (ОЖСС); АЛТ; С4 Комплимент; Магний; Железо (НЖСС); Амилаза; Медь; Осмоляльность; Тобрамицин; Амилаза (панкреатическая); Кортизол; Простатическая кислая фосфатаза; Трансферин; Аполипопротеин А-1; Креатинин; Фосфор; Триглицериды; Аполипопротеин В; Дигоксин;; Калий; ТTГ; АСТ; Фолиевая кислота; Электрофоретический белок; Мочевина; Бикарбонаты (СО2); Гентамицин; Общий белок; Азот мочевины; Билирубин (прямой); ГГТ; Салициллаты; Мочевая кислота; Билирубин (коньюгированный); Глутаматдегидрогеназа; ПСА; Вальпроевая кислота; Билирубин (общий); Глюкоза; фенобарбитал; Ванкомицин; Глобулин; Гаптоглобин; Фенитоин; Витамин В12; Кальций; Альфа-гидроксибутират дегидрогеназа; Салициллаты; Кальций (ионизированный); Бета-ХГЧ; Натрий; Карбамазепин; IgA; Цинк; РЭА; IgG; Т3 (свободный). Наличие Регистрационного удостоверения МЗ РФ. Наличие инструкции на русском языке.</w:t>
            </w:r>
          </w:p>
        </w:tc>
        <w:tc>
          <w:tcPr>
            <w:tcW w:w="709"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1</w:t>
            </w:r>
          </w:p>
        </w:tc>
        <w:tc>
          <w:tcPr>
            <w:tcW w:w="70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упак</w:t>
            </w:r>
          </w:p>
        </w:tc>
        <w:tc>
          <w:tcPr>
            <w:tcW w:w="141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21.20.23.110</w:t>
            </w: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70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94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r>
      <w:tr w:rsidR="00763FEC" w:rsidRPr="000E0FFD" w:rsidTr="008C7175">
        <w:trPr>
          <w:trHeight w:val="20"/>
          <w:jc w:val="center"/>
        </w:trPr>
        <w:tc>
          <w:tcPr>
            <w:tcW w:w="595" w:type="dxa"/>
          </w:tcPr>
          <w:p w:rsidR="00763FEC" w:rsidRPr="000E0FFD" w:rsidRDefault="00763FEC" w:rsidP="00763FEC">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 xml:space="preserve">Реагенты диагностические для иммуногематологических исследований in vitro. ID ДиаКлон ABD -подтверждающие для пациентов </w:t>
            </w:r>
          </w:p>
        </w:tc>
        <w:tc>
          <w:tcPr>
            <w:tcW w:w="5887" w:type="dxa"/>
          </w:tcPr>
          <w:p w:rsidR="00763FEC" w:rsidRPr="00C93966" w:rsidRDefault="00763FEC" w:rsidP="008C7175">
            <w:pPr>
              <w:spacing w:after="0" w:line="240" w:lineRule="auto"/>
              <w:rPr>
                <w:rFonts w:ascii="Times New Roman" w:hAnsi="Times New Roman"/>
              </w:rPr>
            </w:pPr>
            <w:r w:rsidRPr="00C93966">
              <w:rPr>
                <w:rFonts w:ascii="Times New Roman" w:hAnsi="Times New Roman"/>
              </w:rPr>
              <w:t xml:space="preserve">Предназначены для  определения групп крови по системе АВО и резус антигена D эритроцитов методом гель-фильтрации. </w:t>
            </w:r>
            <w:r w:rsidRPr="00C93966">
              <w:rPr>
                <w:rFonts w:ascii="Times New Roman" w:hAnsi="Times New Roman"/>
              </w:rPr>
              <w:br/>
              <w:t xml:space="preserve">Диагностические карты с  6 микропробирками размером 70х52 мм.  </w:t>
            </w:r>
            <w:r w:rsidRPr="00C93966">
              <w:rPr>
                <w:rFonts w:ascii="Times New Roman" w:hAnsi="Times New Roman"/>
              </w:rPr>
              <w:br/>
              <w:t>Карта состоит из двух аналогичных частей по 3 микропробирки каждая. Каждые три микропробирки содержат гель с моноклональными  анти-A [клеточная линия A5], анти-B [клеточная линия G½] и анти-D [клеточные линии LHM 59 / 20 (LDM3)</w:t>
            </w:r>
            <w:r>
              <w:rPr>
                <w:rFonts w:ascii="Times New Roman" w:hAnsi="Times New Roman"/>
              </w:rPr>
              <w:t xml:space="preserve">+ 175-2] в гелевом матриксе. </w:t>
            </w:r>
            <w:r>
              <w:rPr>
                <w:rFonts w:ascii="Times New Roman" w:hAnsi="Times New Roman"/>
              </w:rPr>
              <w:br/>
            </w:r>
            <w:r w:rsidRPr="00C93966">
              <w:rPr>
                <w:rFonts w:ascii="Times New Roman" w:hAnsi="Times New Roman"/>
              </w:rPr>
              <w:t>Инструкции по применению реагентов на русском языке.  Не менее 48 карт в упаковке</w:t>
            </w:r>
          </w:p>
        </w:tc>
        <w:tc>
          <w:tcPr>
            <w:tcW w:w="709"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12</w:t>
            </w:r>
          </w:p>
        </w:tc>
        <w:tc>
          <w:tcPr>
            <w:tcW w:w="70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упак</w:t>
            </w:r>
          </w:p>
        </w:tc>
        <w:tc>
          <w:tcPr>
            <w:tcW w:w="1418" w:type="dxa"/>
          </w:tcPr>
          <w:p w:rsidR="00763FEC" w:rsidRPr="00C93966" w:rsidRDefault="00763FEC" w:rsidP="008C7175">
            <w:pPr>
              <w:spacing w:after="0" w:line="240" w:lineRule="auto"/>
              <w:jc w:val="center"/>
              <w:rPr>
                <w:rFonts w:ascii="Times New Roman" w:hAnsi="Times New Roman"/>
                <w:lang w:eastAsia="ru-RU"/>
              </w:rPr>
            </w:pPr>
            <w:r w:rsidRPr="00C93966">
              <w:rPr>
                <w:rFonts w:ascii="Times New Roman" w:hAnsi="Times New Roman"/>
                <w:lang w:eastAsia="ru-RU"/>
              </w:rPr>
              <w:t>20.59.52.199</w:t>
            </w: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70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1134"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c>
          <w:tcPr>
            <w:tcW w:w="949" w:type="dxa"/>
            <w:shd w:val="clear" w:color="auto" w:fill="FFFFCC"/>
          </w:tcPr>
          <w:p w:rsidR="00763FEC" w:rsidRPr="000E0FFD" w:rsidRDefault="00763FEC" w:rsidP="008C7175">
            <w:pPr>
              <w:spacing w:after="0" w:line="240" w:lineRule="auto"/>
              <w:jc w:val="center"/>
              <w:rPr>
                <w:rFonts w:ascii="Times New Roman" w:hAnsi="Times New Roman"/>
                <w:lang w:eastAsia="ru-RU"/>
              </w:rPr>
            </w:pPr>
          </w:p>
        </w:tc>
      </w:tr>
    </w:tbl>
    <w:p w:rsidR="00763FEC" w:rsidRDefault="00763FEC" w:rsidP="00763FEC">
      <w:pPr>
        <w:rPr>
          <w:rFonts w:ascii="Times New Roman" w:hAnsi="Times New Roman" w:cs="Times New Roman"/>
          <w:b/>
          <w:sz w:val="28"/>
          <w:szCs w:val="28"/>
        </w:rPr>
      </w:pPr>
    </w:p>
    <w:sectPr w:rsidR="00763FEC" w:rsidSect="00C2575C">
      <w:headerReference w:type="first" r:id="rId19"/>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B0" w:rsidRDefault="000028B0">
      <w:pPr>
        <w:spacing w:after="0" w:line="240" w:lineRule="auto"/>
      </w:pPr>
      <w:r>
        <w:separator/>
      </w:r>
    </w:p>
  </w:endnote>
  <w:endnote w:type="continuationSeparator" w:id="0">
    <w:p w:rsidR="000028B0" w:rsidRDefault="0000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3338B" w:rsidRDefault="0013338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3338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3338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3338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3338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B0" w:rsidRDefault="000028B0">
      <w:pPr>
        <w:spacing w:after="0" w:line="240" w:lineRule="auto"/>
      </w:pPr>
      <w:r>
        <w:separator/>
      </w:r>
    </w:p>
  </w:footnote>
  <w:footnote w:type="continuationSeparator" w:id="0">
    <w:p w:rsidR="000028B0" w:rsidRDefault="000028B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3338B" w:rsidRDefault="0013338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3338B" w:rsidRDefault="0013338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3338B" w:rsidRDefault="0013338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94AC5" w:rsidRDefault="0013338B"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28B0"/>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338B"/>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34F78"/>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B5B65"/>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3FEC"/>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A8591-0854-440A-B27C-0E3E410C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2021</Words>
  <Characters>11523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2021-10-13T12:03:00Z</dcterms:created>
  <dcterms:modified xsi:type="dcterms:W3CDTF">2021-10-13T12:03:00Z</dcterms:modified>
</cp:coreProperties>
</file>