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21.1-03/1348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4698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A48CD">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флэш-накопителей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25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A48CD">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AA48CD">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AA48CD">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AA48CD">
      <w:pPr>
        <w:pStyle w:val="a7"/>
        <w:widowControl w:val="0"/>
        <w:spacing w:after="0"/>
        <w:ind w:left="0"/>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A48CD" w:rsidRDefault="00AA48CD" w:rsidP="00AA48CD">
      <w:pPr>
        <w:pStyle w:val="a7"/>
        <w:widowControl w:val="0"/>
        <w:spacing w:after="0"/>
        <w:ind w:left="0"/>
        <w:jc w:val="center"/>
        <w:rPr>
          <w:rFonts w:ascii="Times New Roman" w:hAnsi="Times New Roman"/>
          <w:b/>
          <w:sz w:val="24"/>
          <w:szCs w:val="26"/>
        </w:rPr>
      </w:pPr>
    </w:p>
    <w:tbl>
      <w:tblP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6"/>
        <w:gridCol w:w="1207"/>
        <w:gridCol w:w="1148"/>
        <w:gridCol w:w="2097"/>
        <w:gridCol w:w="1431"/>
        <w:gridCol w:w="1362"/>
        <w:gridCol w:w="1914"/>
        <w:gridCol w:w="1276"/>
        <w:gridCol w:w="992"/>
        <w:gridCol w:w="1134"/>
        <w:gridCol w:w="992"/>
        <w:gridCol w:w="1134"/>
      </w:tblGrid>
      <w:tr w:rsidR="00AA48CD" w:rsidRPr="00C13E01" w:rsidTr="00B3064B">
        <w:tc>
          <w:tcPr>
            <w:tcW w:w="1406" w:type="dxa"/>
            <w:vMerge w:val="restart"/>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Наименование товара, работы, услуги</w:t>
            </w:r>
          </w:p>
        </w:tc>
        <w:tc>
          <w:tcPr>
            <w:tcW w:w="1207" w:type="dxa"/>
            <w:vMerge w:val="restart"/>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Код позиции</w:t>
            </w:r>
          </w:p>
        </w:tc>
        <w:tc>
          <w:tcPr>
            <w:tcW w:w="1148" w:type="dxa"/>
            <w:vMerge w:val="restart"/>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Товарный знак</w:t>
            </w:r>
          </w:p>
        </w:tc>
        <w:tc>
          <w:tcPr>
            <w:tcW w:w="6804" w:type="dxa"/>
            <w:gridSpan w:val="4"/>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Характеристики товара, работы, услуги</w:t>
            </w:r>
          </w:p>
        </w:tc>
        <w:tc>
          <w:tcPr>
            <w:tcW w:w="1276" w:type="dxa"/>
            <w:vMerge w:val="restart"/>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Количество(объем работы, услуги)</w:t>
            </w:r>
          </w:p>
        </w:tc>
        <w:tc>
          <w:tcPr>
            <w:tcW w:w="992" w:type="dxa"/>
            <w:vMerge w:val="restart"/>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Ед</w:t>
            </w:r>
            <w:r>
              <w:rPr>
                <w:rFonts w:ascii="Times New Roman" w:hAnsi="Times New Roman"/>
                <w:b/>
                <w:bCs/>
                <w:color w:val="000000"/>
                <w:sz w:val="20"/>
                <w:szCs w:val="16"/>
                <w:lang w:eastAsia="ru-RU"/>
              </w:rPr>
              <w:t xml:space="preserve">. </w:t>
            </w:r>
            <w:r w:rsidRPr="00C13E01">
              <w:rPr>
                <w:rFonts w:ascii="Times New Roman" w:hAnsi="Times New Roman"/>
                <w:b/>
                <w:bCs/>
                <w:color w:val="000000"/>
                <w:sz w:val="20"/>
                <w:szCs w:val="16"/>
                <w:lang w:eastAsia="ru-RU"/>
              </w:rPr>
              <w:t>изм</w:t>
            </w:r>
            <w:r>
              <w:rPr>
                <w:rFonts w:ascii="Times New Roman" w:hAnsi="Times New Roman"/>
                <w:b/>
                <w:bCs/>
                <w:color w:val="000000"/>
                <w:sz w:val="20"/>
                <w:szCs w:val="16"/>
                <w:lang w:eastAsia="ru-RU"/>
              </w:rPr>
              <w:t>.</w:t>
            </w:r>
          </w:p>
        </w:tc>
        <w:tc>
          <w:tcPr>
            <w:tcW w:w="1134" w:type="dxa"/>
            <w:vMerge w:val="restart"/>
            <w:shd w:val="clear" w:color="auto" w:fill="FFFF00"/>
            <w:vAlign w:val="center"/>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Pr>
                <w:rFonts w:ascii="Times New Roman" w:hAnsi="Times New Roman"/>
                <w:b/>
                <w:bCs/>
                <w:color w:val="000000"/>
                <w:sz w:val="20"/>
                <w:szCs w:val="16"/>
                <w:lang w:eastAsia="ru-RU"/>
              </w:rPr>
              <w:t>Страна происхождения</w:t>
            </w:r>
          </w:p>
        </w:tc>
        <w:tc>
          <w:tcPr>
            <w:tcW w:w="992" w:type="dxa"/>
            <w:vMerge w:val="restart"/>
            <w:shd w:val="clear" w:color="auto" w:fill="FFFF00"/>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Цена за ед. (руб.)</w:t>
            </w:r>
          </w:p>
        </w:tc>
        <w:tc>
          <w:tcPr>
            <w:tcW w:w="1134" w:type="dxa"/>
            <w:vMerge w:val="restart"/>
            <w:shd w:val="clear" w:color="auto" w:fill="FFFF00"/>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С</w:t>
            </w:r>
            <w:r>
              <w:rPr>
                <w:rFonts w:ascii="Times New Roman" w:hAnsi="Times New Roman"/>
                <w:b/>
                <w:bCs/>
                <w:color w:val="000000"/>
                <w:sz w:val="20"/>
                <w:szCs w:val="16"/>
                <w:lang w:eastAsia="ru-RU"/>
              </w:rPr>
              <w:t>умма</w:t>
            </w:r>
            <w:r w:rsidRPr="00C13E01">
              <w:rPr>
                <w:rFonts w:ascii="Times New Roman" w:hAnsi="Times New Roman"/>
                <w:b/>
                <w:bCs/>
                <w:color w:val="000000"/>
                <w:sz w:val="20"/>
                <w:szCs w:val="16"/>
                <w:lang w:eastAsia="ru-RU"/>
              </w:rPr>
              <w:t xml:space="preserve"> (руб.)</w:t>
            </w:r>
          </w:p>
        </w:tc>
      </w:tr>
      <w:tr w:rsidR="00AA48CD" w:rsidRPr="00C13E01" w:rsidTr="00B3064B">
        <w:trPr>
          <w:trHeight w:val="654"/>
        </w:trPr>
        <w:tc>
          <w:tcPr>
            <w:tcW w:w="1406" w:type="dxa"/>
            <w:vMerge/>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1207" w:type="dxa"/>
            <w:vMerge/>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1148" w:type="dxa"/>
            <w:vMerge/>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2097" w:type="dxa"/>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Наименование характеристики</w:t>
            </w:r>
          </w:p>
        </w:tc>
        <w:tc>
          <w:tcPr>
            <w:tcW w:w="1431" w:type="dxa"/>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Значение характеристики</w:t>
            </w:r>
          </w:p>
        </w:tc>
        <w:tc>
          <w:tcPr>
            <w:tcW w:w="1362" w:type="dxa"/>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Единица измерения характеристики</w:t>
            </w:r>
          </w:p>
        </w:tc>
        <w:tc>
          <w:tcPr>
            <w:tcW w:w="1914" w:type="dxa"/>
            <w:tcMar>
              <w:top w:w="75" w:type="dxa"/>
              <w:left w:w="75" w:type="dxa"/>
              <w:bottom w:w="75" w:type="dxa"/>
              <w:right w:w="75" w:type="dxa"/>
            </w:tcMar>
            <w:vAlign w:val="center"/>
            <w:hideMark/>
          </w:tcPr>
          <w:p w:rsidR="00AA48CD" w:rsidRPr="00C13E01" w:rsidRDefault="00AA48CD" w:rsidP="00B3064B">
            <w:pPr>
              <w:spacing w:after="0" w:line="240" w:lineRule="auto"/>
              <w:jc w:val="center"/>
              <w:rPr>
                <w:rFonts w:ascii="Times New Roman" w:hAnsi="Times New Roman"/>
                <w:b/>
                <w:bCs/>
                <w:color w:val="000000"/>
                <w:sz w:val="20"/>
                <w:szCs w:val="16"/>
                <w:lang w:eastAsia="ru-RU"/>
              </w:rPr>
            </w:pPr>
            <w:r w:rsidRPr="00C13E01">
              <w:rPr>
                <w:rFonts w:ascii="Times New Roman" w:hAnsi="Times New Roman"/>
                <w:b/>
                <w:bCs/>
                <w:color w:val="000000"/>
                <w:sz w:val="20"/>
                <w:szCs w:val="16"/>
                <w:lang w:eastAsia="ru-RU"/>
              </w:rPr>
              <w:t>Инструкция по заполнению характеристик в заявке</w:t>
            </w:r>
          </w:p>
        </w:tc>
        <w:tc>
          <w:tcPr>
            <w:tcW w:w="1276" w:type="dxa"/>
            <w:vMerge/>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992" w:type="dxa"/>
            <w:vMerge/>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1134" w:type="dxa"/>
            <w:vMerge/>
            <w:shd w:val="clear" w:color="auto" w:fill="FFFF00"/>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992" w:type="dxa"/>
            <w:vMerge/>
            <w:shd w:val="clear" w:color="auto" w:fill="FFFF00"/>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c>
          <w:tcPr>
            <w:tcW w:w="1134" w:type="dxa"/>
            <w:vMerge/>
            <w:shd w:val="clear" w:color="auto" w:fill="FFFF00"/>
            <w:vAlign w:val="center"/>
            <w:hideMark/>
          </w:tcPr>
          <w:p w:rsidR="00AA48CD" w:rsidRPr="00C13E01" w:rsidRDefault="00AA48CD" w:rsidP="00B3064B">
            <w:pPr>
              <w:spacing w:after="0" w:line="240" w:lineRule="auto"/>
              <w:rPr>
                <w:rFonts w:ascii="Times New Roman" w:hAnsi="Times New Roman"/>
                <w:b/>
                <w:bCs/>
                <w:color w:val="000000"/>
                <w:sz w:val="20"/>
                <w:szCs w:val="16"/>
                <w:lang w:eastAsia="ru-RU"/>
              </w:rPr>
            </w:pPr>
          </w:p>
        </w:tc>
      </w:tr>
      <w:tr w:rsidR="00AA48CD" w:rsidRPr="00C13E01" w:rsidTr="00B3064B">
        <w:trPr>
          <w:trHeight w:val="378"/>
        </w:trPr>
        <w:tc>
          <w:tcPr>
            <w:tcW w:w="1406" w:type="dxa"/>
            <w:vMerge w:val="restart"/>
          </w:tcPr>
          <w:p w:rsidR="00AA48CD" w:rsidRPr="00C13E01" w:rsidRDefault="00AA48CD" w:rsidP="00B3064B">
            <w:pPr>
              <w:spacing w:after="0" w:line="240" w:lineRule="auto"/>
              <w:ind w:left="75"/>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Флэш накопитель </w:t>
            </w:r>
          </w:p>
          <w:p w:rsidR="00AA48CD" w:rsidRPr="00C13E01" w:rsidRDefault="00AA48CD" w:rsidP="00B3064B">
            <w:pPr>
              <w:spacing w:after="0" w:line="240" w:lineRule="auto"/>
              <w:ind w:left="127"/>
              <w:rPr>
                <w:rFonts w:ascii="Times New Roman" w:hAnsi="Times New Roman"/>
                <w:color w:val="000000"/>
                <w:sz w:val="20"/>
                <w:szCs w:val="16"/>
                <w:lang w:eastAsia="ru-RU"/>
              </w:rPr>
            </w:pPr>
          </w:p>
        </w:tc>
        <w:tc>
          <w:tcPr>
            <w:tcW w:w="1207" w:type="dxa"/>
            <w:vMerge w:val="restart"/>
          </w:tcPr>
          <w:p w:rsidR="00AA48CD" w:rsidRPr="00C13E01" w:rsidRDefault="00AA48CD" w:rsidP="00B3064B">
            <w:pPr>
              <w:spacing w:after="0" w:line="240" w:lineRule="auto"/>
              <w:ind w:left="36"/>
              <w:jc w:val="center"/>
              <w:rPr>
                <w:rFonts w:ascii="Times New Roman" w:hAnsi="Times New Roman"/>
                <w:color w:val="000000"/>
                <w:sz w:val="20"/>
                <w:szCs w:val="16"/>
                <w:lang w:eastAsia="ru-RU"/>
              </w:rPr>
            </w:pPr>
            <w:r w:rsidRPr="00C13E01">
              <w:rPr>
                <w:rFonts w:ascii="Times New Roman" w:hAnsi="Times New Roman"/>
                <w:sz w:val="20"/>
                <w:szCs w:val="16"/>
              </w:rPr>
              <w:t>26.20.22.110</w:t>
            </w:r>
          </w:p>
        </w:tc>
        <w:tc>
          <w:tcPr>
            <w:tcW w:w="1148" w:type="dxa"/>
            <w:vMerge w:val="restart"/>
            <w:vAlign w:val="center"/>
          </w:tcPr>
          <w:p w:rsidR="00AA48CD" w:rsidRPr="00C13E01" w:rsidRDefault="00AA48CD" w:rsidP="00B3064B">
            <w:pPr>
              <w:spacing w:after="0" w:line="240" w:lineRule="auto"/>
              <w:ind w:left="136"/>
              <w:rPr>
                <w:rFonts w:ascii="Times New Roman" w:hAnsi="Times New Roman"/>
                <w:color w:val="000000"/>
                <w:sz w:val="20"/>
                <w:szCs w:val="16"/>
                <w:lang w:val="en-US" w:eastAsia="ru-RU"/>
              </w:rPr>
            </w:pPr>
          </w:p>
        </w:tc>
        <w:tc>
          <w:tcPr>
            <w:tcW w:w="2097" w:type="dxa"/>
            <w:tcMar>
              <w:top w:w="75" w:type="dxa"/>
              <w:left w:w="75" w:type="dxa"/>
              <w:bottom w:w="75" w:type="dxa"/>
              <w:right w:w="75" w:type="dxa"/>
            </w:tcMar>
          </w:tcPr>
          <w:p w:rsidR="00AA48CD" w:rsidRPr="00C13E01" w:rsidRDefault="00AA48CD" w:rsidP="00B3064B">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Разъем подключения к ПК: USB Type A</w:t>
            </w:r>
          </w:p>
        </w:tc>
        <w:tc>
          <w:tcPr>
            <w:tcW w:w="1431" w:type="dxa"/>
            <w:tcMar>
              <w:top w:w="75" w:type="dxa"/>
              <w:left w:w="75" w:type="dxa"/>
              <w:bottom w:w="75" w:type="dxa"/>
              <w:right w:w="75" w:type="dxa"/>
            </w:tcMar>
          </w:tcPr>
          <w:p w:rsidR="00AA48CD" w:rsidRPr="00C13E01" w:rsidRDefault="00AA48CD" w:rsidP="00B3064B">
            <w:pPr>
              <w:spacing w:after="0" w:line="240" w:lineRule="auto"/>
              <w:rPr>
                <w:rFonts w:ascii="Times New Roman" w:hAnsi="Times New Roman"/>
                <w:color w:val="000000"/>
                <w:sz w:val="20"/>
                <w:szCs w:val="16"/>
                <w:lang w:eastAsia="ru-RU"/>
              </w:rPr>
            </w:pPr>
            <w:r>
              <w:rPr>
                <w:rFonts w:ascii="Times New Roman" w:hAnsi="Times New Roman"/>
                <w:color w:val="000000"/>
                <w:sz w:val="20"/>
                <w:szCs w:val="16"/>
                <w:lang w:eastAsia="ru-RU"/>
              </w:rPr>
              <w:t>Соответствие</w:t>
            </w:r>
          </w:p>
        </w:tc>
        <w:tc>
          <w:tcPr>
            <w:tcW w:w="1362" w:type="dxa"/>
            <w:tcMar>
              <w:top w:w="75" w:type="dxa"/>
              <w:left w:w="75" w:type="dxa"/>
              <w:bottom w:w="75" w:type="dxa"/>
              <w:right w:w="75" w:type="dxa"/>
            </w:tcMar>
          </w:tcPr>
          <w:p w:rsidR="00AA48CD" w:rsidRPr="00C13E01" w:rsidRDefault="00AA48CD" w:rsidP="00B3064B">
            <w:pPr>
              <w:spacing w:after="0" w:line="240" w:lineRule="auto"/>
              <w:rPr>
                <w:rFonts w:ascii="Times New Roman" w:hAnsi="Times New Roman"/>
                <w:sz w:val="20"/>
                <w:szCs w:val="16"/>
              </w:rPr>
            </w:pPr>
          </w:p>
        </w:tc>
        <w:tc>
          <w:tcPr>
            <w:tcW w:w="1914"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color w:val="000000"/>
                <w:sz w:val="20"/>
                <w:szCs w:val="16"/>
                <w:lang w:eastAsia="ru-RU"/>
              </w:rPr>
            </w:pPr>
            <w:r w:rsidRPr="00C13E01">
              <w:rPr>
                <w:rFonts w:ascii="Times New Roman" w:hAnsi="Times New Roman"/>
                <w:color w:val="000000"/>
                <w:sz w:val="20"/>
                <w:szCs w:val="16"/>
                <w:lang w:eastAsia="ru-RU"/>
              </w:rPr>
              <w:t>Значение характеристики не может изменяться участником закупки</w:t>
            </w:r>
          </w:p>
        </w:tc>
        <w:tc>
          <w:tcPr>
            <w:tcW w:w="1276" w:type="dxa"/>
            <w:vMerge w:val="restart"/>
          </w:tcPr>
          <w:p w:rsidR="00AA48CD" w:rsidRPr="00C13E01" w:rsidRDefault="00AA48CD" w:rsidP="00B3064B">
            <w:pPr>
              <w:spacing w:after="0" w:line="240" w:lineRule="auto"/>
              <w:jc w:val="center"/>
              <w:rPr>
                <w:rFonts w:ascii="Times New Roman" w:hAnsi="Times New Roman"/>
                <w:color w:val="000000"/>
                <w:sz w:val="20"/>
                <w:szCs w:val="16"/>
                <w:lang w:eastAsia="ru-RU"/>
              </w:rPr>
            </w:pPr>
            <w:r>
              <w:rPr>
                <w:rFonts w:ascii="Times New Roman" w:hAnsi="Times New Roman"/>
                <w:color w:val="000000"/>
                <w:sz w:val="20"/>
                <w:szCs w:val="16"/>
                <w:lang w:eastAsia="ru-RU"/>
              </w:rPr>
              <w:t>3 750</w:t>
            </w:r>
          </w:p>
        </w:tc>
        <w:tc>
          <w:tcPr>
            <w:tcW w:w="992" w:type="dxa"/>
            <w:vMerge w:val="restart"/>
          </w:tcPr>
          <w:p w:rsidR="00AA48CD" w:rsidRPr="00C13E01" w:rsidRDefault="00AA48CD" w:rsidP="00B3064B">
            <w:pPr>
              <w:spacing w:after="0" w:line="240" w:lineRule="auto"/>
              <w:jc w:val="center"/>
              <w:rPr>
                <w:rFonts w:ascii="Times New Roman" w:hAnsi="Times New Roman"/>
                <w:color w:val="000000"/>
                <w:sz w:val="20"/>
                <w:szCs w:val="16"/>
                <w:lang w:eastAsia="ru-RU"/>
              </w:rPr>
            </w:pPr>
            <w:r w:rsidRPr="00C13E01">
              <w:rPr>
                <w:rFonts w:ascii="Times New Roman" w:hAnsi="Times New Roman"/>
                <w:color w:val="000000"/>
                <w:sz w:val="20"/>
                <w:szCs w:val="16"/>
                <w:lang w:eastAsia="ru-RU"/>
              </w:rPr>
              <w:t>Штука</w:t>
            </w:r>
          </w:p>
        </w:tc>
        <w:tc>
          <w:tcPr>
            <w:tcW w:w="1134" w:type="dxa"/>
            <w:vMerge w:val="restart"/>
            <w:shd w:val="clear" w:color="auto" w:fill="FFFF00"/>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restart"/>
            <w:shd w:val="clear" w:color="auto" w:fill="FFFF00"/>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val="restart"/>
            <w:shd w:val="clear" w:color="auto" w:fill="FFFF00"/>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r>
      <w:tr w:rsidR="00AA48CD" w:rsidRPr="00C13E01" w:rsidTr="00B3064B">
        <w:trPr>
          <w:trHeight w:val="378"/>
        </w:trPr>
        <w:tc>
          <w:tcPr>
            <w:tcW w:w="140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207" w:type="dxa"/>
            <w:vMerge/>
            <w:vAlign w:val="center"/>
          </w:tcPr>
          <w:p w:rsidR="00AA48CD" w:rsidRPr="00C13E01" w:rsidRDefault="00AA48CD" w:rsidP="00B3064B">
            <w:pPr>
              <w:spacing w:after="0" w:line="240" w:lineRule="auto"/>
              <w:ind w:left="36"/>
              <w:rPr>
                <w:rFonts w:ascii="Times New Roman" w:hAnsi="Times New Roman"/>
                <w:color w:val="000000"/>
                <w:sz w:val="20"/>
                <w:szCs w:val="16"/>
                <w:lang w:eastAsia="ru-RU"/>
              </w:rPr>
            </w:pPr>
          </w:p>
        </w:tc>
        <w:tc>
          <w:tcPr>
            <w:tcW w:w="1148"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AA48CD" w:rsidRPr="00C13E01" w:rsidRDefault="00AA48CD" w:rsidP="00B3064B">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Скорость записи</w:t>
            </w:r>
            <w:r>
              <w:rPr>
                <w:rFonts w:ascii="Times New Roman" w:hAnsi="Times New Roman"/>
                <w:bCs/>
                <w:kern w:val="36"/>
                <w:sz w:val="20"/>
                <w:szCs w:val="16"/>
                <w:lang w:eastAsia="ru-RU"/>
              </w:rPr>
              <w:t>, Мегабайт в секунду</w:t>
            </w:r>
          </w:p>
          <w:p w:rsidR="00AA48CD" w:rsidRPr="00C13E01" w:rsidRDefault="00AA48CD" w:rsidP="00B3064B">
            <w:pPr>
              <w:spacing w:after="0" w:line="240" w:lineRule="auto"/>
              <w:ind w:left="16" w:right="141"/>
              <w:rPr>
                <w:rFonts w:ascii="Times New Roman" w:hAnsi="Times New Roman"/>
                <w:sz w:val="20"/>
                <w:szCs w:val="16"/>
              </w:rPr>
            </w:pPr>
          </w:p>
        </w:tc>
        <w:tc>
          <w:tcPr>
            <w:tcW w:w="1431" w:type="dxa"/>
            <w:tcMar>
              <w:top w:w="75" w:type="dxa"/>
              <w:left w:w="75" w:type="dxa"/>
              <w:bottom w:w="75" w:type="dxa"/>
              <w:right w:w="75" w:type="dxa"/>
            </w:tcMar>
          </w:tcPr>
          <w:p w:rsidR="00AA48CD" w:rsidRDefault="00AA48CD" w:rsidP="00B3064B">
            <w:pPr>
              <w:spacing w:after="0" w:line="240" w:lineRule="auto"/>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 </w:t>
            </w:r>
            <w:r>
              <w:rPr>
                <w:rFonts w:ascii="Times New Roman" w:hAnsi="Times New Roman"/>
                <w:bCs/>
                <w:kern w:val="36"/>
                <w:sz w:val="20"/>
                <w:szCs w:val="16"/>
                <w:lang w:eastAsia="ru-RU"/>
              </w:rPr>
              <w:t>25</w:t>
            </w:r>
            <w:r w:rsidRPr="00C13E01">
              <w:rPr>
                <w:rFonts w:ascii="Times New Roman" w:hAnsi="Times New Roman"/>
                <w:bCs/>
                <w:kern w:val="36"/>
                <w:sz w:val="20"/>
                <w:szCs w:val="16"/>
                <w:lang w:eastAsia="ru-RU"/>
              </w:rPr>
              <w:t xml:space="preserve"> </w:t>
            </w:r>
          </w:p>
          <w:p w:rsidR="00AA48CD" w:rsidRPr="00C13E01" w:rsidRDefault="00AA48CD" w:rsidP="00B3064B">
            <w:pPr>
              <w:spacing w:after="0" w:line="240" w:lineRule="auto"/>
              <w:rPr>
                <w:rFonts w:ascii="Times New Roman" w:hAnsi="Times New Roman"/>
                <w:sz w:val="20"/>
                <w:szCs w:val="16"/>
              </w:rPr>
            </w:pPr>
          </w:p>
        </w:tc>
        <w:tc>
          <w:tcPr>
            <w:tcW w:w="1362"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sz w:val="20"/>
                <w:szCs w:val="16"/>
                <w:lang w:val="en-US"/>
              </w:rPr>
            </w:pPr>
          </w:p>
        </w:tc>
        <w:tc>
          <w:tcPr>
            <w:tcW w:w="1914"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r>
      <w:tr w:rsidR="00AA48CD" w:rsidRPr="00C13E01" w:rsidTr="00B3064B">
        <w:trPr>
          <w:trHeight w:val="378"/>
        </w:trPr>
        <w:tc>
          <w:tcPr>
            <w:tcW w:w="140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207" w:type="dxa"/>
            <w:vMerge/>
            <w:vAlign w:val="center"/>
          </w:tcPr>
          <w:p w:rsidR="00AA48CD" w:rsidRPr="00C13E01" w:rsidRDefault="00AA48CD" w:rsidP="00B3064B">
            <w:pPr>
              <w:spacing w:after="0" w:line="240" w:lineRule="auto"/>
              <w:ind w:left="36"/>
              <w:rPr>
                <w:rFonts w:ascii="Times New Roman" w:hAnsi="Times New Roman"/>
                <w:color w:val="000000"/>
                <w:sz w:val="20"/>
                <w:szCs w:val="16"/>
                <w:lang w:eastAsia="ru-RU"/>
              </w:rPr>
            </w:pPr>
          </w:p>
        </w:tc>
        <w:tc>
          <w:tcPr>
            <w:tcW w:w="1148"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AA48CD" w:rsidRPr="00C13E01" w:rsidRDefault="00AA48CD" w:rsidP="00B3064B">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Скорость </w:t>
            </w:r>
            <w:r>
              <w:rPr>
                <w:rFonts w:ascii="Times New Roman" w:hAnsi="Times New Roman"/>
                <w:bCs/>
                <w:kern w:val="36"/>
                <w:sz w:val="20"/>
                <w:szCs w:val="16"/>
                <w:lang w:eastAsia="ru-RU"/>
              </w:rPr>
              <w:t>чтения, Мегабайт в секунду</w:t>
            </w:r>
          </w:p>
          <w:p w:rsidR="00AA48CD" w:rsidRPr="00C13E01" w:rsidRDefault="00AA48CD" w:rsidP="00B3064B">
            <w:pPr>
              <w:spacing w:after="0" w:line="240" w:lineRule="auto"/>
              <w:ind w:left="16" w:right="141"/>
              <w:rPr>
                <w:rFonts w:ascii="Times New Roman" w:hAnsi="Times New Roman"/>
                <w:sz w:val="20"/>
                <w:szCs w:val="16"/>
              </w:rPr>
            </w:pPr>
          </w:p>
        </w:tc>
        <w:tc>
          <w:tcPr>
            <w:tcW w:w="1431" w:type="dxa"/>
            <w:tcMar>
              <w:top w:w="75" w:type="dxa"/>
              <w:left w:w="75" w:type="dxa"/>
              <w:bottom w:w="75" w:type="dxa"/>
              <w:right w:w="75" w:type="dxa"/>
            </w:tcMar>
          </w:tcPr>
          <w:p w:rsidR="00AA48CD" w:rsidRDefault="00AA48CD" w:rsidP="00B3064B">
            <w:pPr>
              <w:spacing w:after="0" w:line="240" w:lineRule="auto"/>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 </w:t>
            </w:r>
            <w:r>
              <w:rPr>
                <w:rFonts w:ascii="Times New Roman" w:hAnsi="Times New Roman"/>
                <w:bCs/>
                <w:kern w:val="36"/>
                <w:sz w:val="20"/>
                <w:szCs w:val="16"/>
                <w:lang w:eastAsia="ru-RU"/>
              </w:rPr>
              <w:t>80</w:t>
            </w:r>
            <w:r w:rsidRPr="00C13E01">
              <w:rPr>
                <w:rFonts w:ascii="Times New Roman" w:hAnsi="Times New Roman"/>
                <w:bCs/>
                <w:kern w:val="36"/>
                <w:sz w:val="20"/>
                <w:szCs w:val="16"/>
                <w:lang w:eastAsia="ru-RU"/>
              </w:rPr>
              <w:t xml:space="preserve"> </w:t>
            </w:r>
          </w:p>
          <w:p w:rsidR="00AA48CD" w:rsidRPr="00C13E01" w:rsidRDefault="00AA48CD" w:rsidP="00B3064B">
            <w:pPr>
              <w:spacing w:after="0" w:line="240" w:lineRule="auto"/>
              <w:rPr>
                <w:rFonts w:ascii="Times New Roman" w:hAnsi="Times New Roman"/>
                <w:sz w:val="20"/>
                <w:szCs w:val="16"/>
              </w:rPr>
            </w:pPr>
          </w:p>
        </w:tc>
        <w:tc>
          <w:tcPr>
            <w:tcW w:w="1362"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sz w:val="20"/>
                <w:szCs w:val="16"/>
                <w:lang w:val="en-US"/>
              </w:rPr>
            </w:pPr>
          </w:p>
        </w:tc>
        <w:tc>
          <w:tcPr>
            <w:tcW w:w="1914"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r>
      <w:tr w:rsidR="00AA48CD" w:rsidRPr="00C13E01" w:rsidTr="00B3064B">
        <w:trPr>
          <w:trHeight w:val="378"/>
        </w:trPr>
        <w:tc>
          <w:tcPr>
            <w:tcW w:w="140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207" w:type="dxa"/>
            <w:vMerge/>
            <w:vAlign w:val="center"/>
          </w:tcPr>
          <w:p w:rsidR="00AA48CD" w:rsidRPr="00C13E01" w:rsidRDefault="00AA48CD" w:rsidP="00B3064B">
            <w:pPr>
              <w:spacing w:after="0" w:line="240" w:lineRule="auto"/>
              <w:ind w:left="36"/>
              <w:rPr>
                <w:rFonts w:ascii="Times New Roman" w:hAnsi="Times New Roman"/>
                <w:color w:val="000000"/>
                <w:sz w:val="20"/>
                <w:szCs w:val="16"/>
                <w:lang w:eastAsia="ru-RU"/>
              </w:rPr>
            </w:pPr>
          </w:p>
        </w:tc>
        <w:tc>
          <w:tcPr>
            <w:tcW w:w="1148"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2097" w:type="dxa"/>
            <w:tcMar>
              <w:top w:w="75" w:type="dxa"/>
              <w:left w:w="75" w:type="dxa"/>
              <w:bottom w:w="75" w:type="dxa"/>
              <w:right w:w="75" w:type="dxa"/>
            </w:tcMar>
          </w:tcPr>
          <w:p w:rsidR="00AA48CD" w:rsidRPr="00C13E01" w:rsidRDefault="00AA48CD" w:rsidP="00B3064B">
            <w:pPr>
              <w:spacing w:after="0" w:line="240" w:lineRule="auto"/>
              <w:ind w:left="16"/>
              <w:textAlignment w:val="baseline"/>
              <w:outlineLvl w:val="0"/>
              <w:rPr>
                <w:rFonts w:ascii="Times New Roman" w:hAnsi="Times New Roman"/>
                <w:bCs/>
                <w:kern w:val="36"/>
                <w:sz w:val="20"/>
                <w:szCs w:val="16"/>
                <w:lang w:eastAsia="ru-RU"/>
              </w:rPr>
            </w:pPr>
            <w:r w:rsidRPr="00C13E01">
              <w:rPr>
                <w:rFonts w:ascii="Times New Roman" w:hAnsi="Times New Roman"/>
                <w:bCs/>
                <w:kern w:val="36"/>
                <w:sz w:val="20"/>
                <w:szCs w:val="16"/>
                <w:lang w:eastAsia="ru-RU"/>
              </w:rPr>
              <w:t xml:space="preserve">Объем: </w:t>
            </w:r>
          </w:p>
          <w:p w:rsidR="00AA48CD" w:rsidRPr="00C13E01" w:rsidRDefault="00AA48CD" w:rsidP="00B3064B">
            <w:pPr>
              <w:spacing w:after="0" w:line="240" w:lineRule="auto"/>
              <w:ind w:left="16" w:right="141"/>
              <w:rPr>
                <w:rFonts w:ascii="Times New Roman" w:hAnsi="Times New Roman"/>
                <w:sz w:val="20"/>
                <w:szCs w:val="16"/>
                <w:lang w:val="en-US"/>
              </w:rPr>
            </w:pPr>
          </w:p>
        </w:tc>
        <w:tc>
          <w:tcPr>
            <w:tcW w:w="1431" w:type="dxa"/>
            <w:tcMar>
              <w:top w:w="75" w:type="dxa"/>
              <w:left w:w="75" w:type="dxa"/>
              <w:bottom w:w="75" w:type="dxa"/>
              <w:right w:w="75" w:type="dxa"/>
            </w:tcMar>
          </w:tcPr>
          <w:p w:rsidR="00AA48CD" w:rsidRPr="00C13E01" w:rsidRDefault="00AA48CD" w:rsidP="00B3064B">
            <w:pPr>
              <w:spacing w:after="0" w:line="240" w:lineRule="auto"/>
              <w:rPr>
                <w:rFonts w:ascii="Times New Roman" w:hAnsi="Times New Roman"/>
                <w:sz w:val="20"/>
                <w:szCs w:val="16"/>
                <w:lang w:val="en-US"/>
              </w:rPr>
            </w:pPr>
            <w:r w:rsidRPr="00C13E01">
              <w:rPr>
                <w:rFonts w:ascii="Times New Roman" w:hAnsi="Times New Roman"/>
                <w:bCs/>
                <w:kern w:val="36"/>
                <w:sz w:val="20"/>
                <w:szCs w:val="16"/>
                <w:lang w:eastAsia="ru-RU"/>
              </w:rPr>
              <w:t xml:space="preserve">≥ 8 </w:t>
            </w:r>
          </w:p>
        </w:tc>
        <w:tc>
          <w:tcPr>
            <w:tcW w:w="1362"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sz w:val="20"/>
                <w:szCs w:val="16"/>
                <w:lang w:val="en-US"/>
              </w:rPr>
            </w:pPr>
            <w:r w:rsidRPr="00C13E01">
              <w:rPr>
                <w:rFonts w:ascii="Times New Roman" w:hAnsi="Times New Roman"/>
                <w:bCs/>
                <w:kern w:val="36"/>
                <w:sz w:val="20"/>
                <w:szCs w:val="16"/>
                <w:lang w:eastAsia="ru-RU"/>
              </w:rPr>
              <w:t>Гигабайт</w:t>
            </w:r>
          </w:p>
        </w:tc>
        <w:tc>
          <w:tcPr>
            <w:tcW w:w="1914" w:type="dxa"/>
            <w:tcMar>
              <w:top w:w="75" w:type="dxa"/>
              <w:left w:w="75" w:type="dxa"/>
              <w:bottom w:w="75" w:type="dxa"/>
              <w:right w:w="75" w:type="dxa"/>
            </w:tcMar>
          </w:tcPr>
          <w:p w:rsidR="00AA48CD" w:rsidRPr="00C13E01" w:rsidRDefault="00AA48CD" w:rsidP="00B3064B">
            <w:pPr>
              <w:spacing w:after="0" w:line="240" w:lineRule="auto"/>
              <w:jc w:val="center"/>
              <w:rPr>
                <w:rFonts w:ascii="Times New Roman" w:hAnsi="Times New Roman"/>
                <w:color w:val="000000"/>
                <w:sz w:val="20"/>
                <w:szCs w:val="16"/>
                <w:lang w:eastAsia="ru-RU"/>
              </w:rPr>
            </w:pPr>
            <w:r w:rsidRPr="00C43F25">
              <w:rPr>
                <w:rFonts w:ascii="Times New Roman" w:hAnsi="Times New Roman"/>
                <w:color w:val="000000"/>
                <w:sz w:val="20"/>
                <w:szCs w:val="16"/>
                <w:lang w:eastAsia="ru-RU"/>
              </w:rPr>
              <w:t>Участник закупки указывает в заявке конкретное значение характеристики</w:t>
            </w:r>
          </w:p>
        </w:tc>
        <w:tc>
          <w:tcPr>
            <w:tcW w:w="1276"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tcPr>
          <w:p w:rsidR="00AA48CD" w:rsidRPr="00C13E01" w:rsidRDefault="00AA48CD" w:rsidP="00B3064B">
            <w:pPr>
              <w:spacing w:after="0" w:line="240" w:lineRule="auto"/>
              <w:rPr>
                <w:rFonts w:ascii="Times New Roman" w:hAnsi="Times New Roman"/>
                <w:color w:val="000000"/>
                <w:sz w:val="20"/>
                <w:szCs w:val="16"/>
                <w:lang w:eastAsia="ru-RU"/>
              </w:rPr>
            </w:pPr>
          </w:p>
        </w:tc>
        <w:tc>
          <w:tcPr>
            <w:tcW w:w="992"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c>
          <w:tcPr>
            <w:tcW w:w="1134" w:type="dxa"/>
            <w:vMerge/>
            <w:vAlign w:val="center"/>
          </w:tcPr>
          <w:p w:rsidR="00AA48CD" w:rsidRPr="00C13E01" w:rsidRDefault="00AA48CD" w:rsidP="00B3064B">
            <w:pPr>
              <w:spacing w:after="0" w:line="240" w:lineRule="auto"/>
              <w:rPr>
                <w:rFonts w:ascii="Times New Roman" w:hAnsi="Times New Roman"/>
                <w:color w:val="000000"/>
                <w:sz w:val="20"/>
                <w:szCs w:val="16"/>
                <w:lang w:eastAsia="ru-RU"/>
              </w:rPr>
            </w:pPr>
          </w:p>
        </w:tc>
      </w:tr>
    </w:tbl>
    <w:p w:rsidR="00AA48CD" w:rsidRPr="000437D6" w:rsidRDefault="00AA48CD" w:rsidP="00AA48CD">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AA48CD">
      <w:headerReference w:type="first" r:id="rId18"/>
      <w:footerReference w:type="first" r:id="rId19"/>
      <w:pgSz w:w="16838" w:h="11906" w:orient="landscape"/>
      <w:pgMar w:top="426" w:right="538" w:bottom="56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4E" w:rsidRDefault="00B53E4E">
      <w:pPr>
        <w:spacing w:after="0" w:line="240" w:lineRule="auto"/>
      </w:pPr>
      <w:r>
        <w:separator/>
      </w:r>
    </w:p>
  </w:endnote>
  <w:endnote w:type="continuationSeparator" w:id="0">
    <w:p w:rsidR="00B53E4E" w:rsidRDefault="00B5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98A" w:rsidRDefault="0004698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698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4698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4698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698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4698A">
    <w:pPr>
      <w:pStyle w:val="ab"/>
      <w:jc w:val="right"/>
    </w:pPr>
    <w:sdt>
      <w:sdtPr>
        <w:id w:val="-1303996009"/>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A48C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4E" w:rsidRDefault="00B53E4E">
      <w:pPr>
        <w:spacing w:after="0" w:line="240" w:lineRule="auto"/>
      </w:pPr>
      <w:r>
        <w:separator/>
      </w:r>
    </w:p>
  </w:footnote>
  <w:footnote w:type="continuationSeparator" w:id="0">
    <w:p w:rsidR="00B53E4E" w:rsidRDefault="00B53E4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98A" w:rsidRDefault="0004698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98A" w:rsidRDefault="0004698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4698A" w:rsidRDefault="0004698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698A"/>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48CD"/>
    <w:rsid w:val="00AB133D"/>
    <w:rsid w:val="00AB2243"/>
    <w:rsid w:val="00AE1B0F"/>
    <w:rsid w:val="00AE3138"/>
    <w:rsid w:val="00AF03B1"/>
    <w:rsid w:val="00AF7E0D"/>
    <w:rsid w:val="00B0383F"/>
    <w:rsid w:val="00B12027"/>
    <w:rsid w:val="00B23D79"/>
    <w:rsid w:val="00B24019"/>
    <w:rsid w:val="00B32574"/>
    <w:rsid w:val="00B33706"/>
    <w:rsid w:val="00B35BFC"/>
    <w:rsid w:val="00B53E4E"/>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330FF-A433-40C9-BD7F-CDF8FE8F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2026-06-24T05:57:00Z</dcterms:created>
  <dcterms:modified xsi:type="dcterms:W3CDTF">2026-06-24T05:57:00Z</dcterms:modified>
</cp:coreProperties>
</file>