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21.1-03/2308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C65E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64543">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64543">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064543">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0" w:type="auto"/>
        <w:tblLook w:val="04A0" w:firstRow="1" w:lastRow="0" w:firstColumn="1" w:lastColumn="0" w:noHBand="0" w:noVBand="1"/>
      </w:tblPr>
      <w:tblGrid>
        <w:gridCol w:w="646"/>
        <w:gridCol w:w="1354"/>
        <w:gridCol w:w="1915"/>
        <w:gridCol w:w="2143"/>
        <w:gridCol w:w="1444"/>
        <w:gridCol w:w="1395"/>
        <w:gridCol w:w="1602"/>
        <w:gridCol w:w="924"/>
        <w:gridCol w:w="1018"/>
        <w:gridCol w:w="1374"/>
        <w:gridCol w:w="765"/>
        <w:gridCol w:w="616"/>
        <w:gridCol w:w="752"/>
      </w:tblGrid>
      <w:tr w:rsidR="00F0272A" w:rsidRPr="00F0272A" w:rsidTr="00F0272A">
        <w:trPr>
          <w:trHeight w:val="402"/>
        </w:trPr>
        <w:tc>
          <w:tcPr>
            <w:tcW w:w="646" w:type="dxa"/>
            <w:noWrap/>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№п/п</w:t>
            </w:r>
          </w:p>
        </w:tc>
        <w:tc>
          <w:tcPr>
            <w:tcW w:w="1354" w:type="dxa"/>
            <w:noWrap/>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Код КТРУ/ОКПД2</w:t>
            </w:r>
          </w:p>
        </w:tc>
        <w:tc>
          <w:tcPr>
            <w:tcW w:w="1941"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Наименование медицинского изделия</w:t>
            </w:r>
          </w:p>
        </w:tc>
        <w:tc>
          <w:tcPr>
            <w:tcW w:w="2225"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Наименование характеристики</w:t>
            </w:r>
          </w:p>
        </w:tc>
        <w:tc>
          <w:tcPr>
            <w:tcW w:w="1455"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Значение характеристики</w:t>
            </w:r>
          </w:p>
        </w:tc>
        <w:tc>
          <w:tcPr>
            <w:tcW w:w="1276"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Единица измерения характеристики</w:t>
            </w:r>
          </w:p>
        </w:tc>
        <w:tc>
          <w:tcPr>
            <w:tcW w:w="1602"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Инструкция по заполнению</w:t>
            </w:r>
          </w:p>
        </w:tc>
        <w:tc>
          <w:tcPr>
            <w:tcW w:w="924"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Кол-во Товара</w:t>
            </w:r>
          </w:p>
        </w:tc>
        <w:tc>
          <w:tcPr>
            <w:tcW w:w="1018"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Ед. Измерения</w:t>
            </w:r>
          </w:p>
        </w:tc>
        <w:tc>
          <w:tcPr>
            <w:tcW w:w="1374"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Страна происхождения Товара</w:t>
            </w:r>
          </w:p>
        </w:tc>
        <w:tc>
          <w:tcPr>
            <w:tcW w:w="765"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Ставка НДС%</w:t>
            </w:r>
          </w:p>
        </w:tc>
        <w:tc>
          <w:tcPr>
            <w:tcW w:w="616"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Цена за ед. без НДС</w:t>
            </w:r>
          </w:p>
        </w:tc>
        <w:tc>
          <w:tcPr>
            <w:tcW w:w="752" w:type="dxa"/>
            <w:hideMark/>
          </w:tcPr>
          <w:p w:rsidR="00064543" w:rsidRPr="00F0272A" w:rsidRDefault="00064543" w:rsidP="00F0272A">
            <w:pPr>
              <w:pStyle w:val="af7"/>
              <w:jc w:val="center"/>
              <w:rPr>
                <w:rFonts w:ascii="Times New Roman" w:hAnsi="Times New Roman"/>
                <w:b/>
                <w:sz w:val="16"/>
                <w:szCs w:val="16"/>
              </w:rPr>
            </w:pPr>
            <w:r w:rsidRPr="00F0272A">
              <w:rPr>
                <w:rFonts w:ascii="Times New Roman" w:hAnsi="Times New Roman"/>
                <w:b/>
                <w:sz w:val="16"/>
                <w:szCs w:val="16"/>
              </w:rPr>
              <w:t>Сумма без НДС</w:t>
            </w:r>
          </w:p>
        </w:tc>
      </w:tr>
      <w:tr w:rsidR="00F0272A" w:rsidRPr="00F0272A" w:rsidTr="00F0272A">
        <w:trPr>
          <w:trHeight w:val="402"/>
        </w:trPr>
        <w:tc>
          <w:tcPr>
            <w:tcW w:w="646" w:type="dxa"/>
            <w:vMerge w:val="restart"/>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1</w:t>
            </w:r>
          </w:p>
        </w:tc>
        <w:tc>
          <w:tcPr>
            <w:tcW w:w="1354" w:type="dxa"/>
            <w:vMerge w:val="restart"/>
            <w:noWrap/>
            <w:hideMark/>
          </w:tcPr>
          <w:p w:rsidR="00064543" w:rsidRPr="00F0272A" w:rsidRDefault="00F0272A" w:rsidP="00F0272A">
            <w:pPr>
              <w:pStyle w:val="af7"/>
              <w:jc w:val="center"/>
              <w:rPr>
                <w:rFonts w:ascii="Times New Roman" w:hAnsi="Times New Roman"/>
                <w:sz w:val="16"/>
                <w:szCs w:val="16"/>
              </w:rPr>
            </w:pPr>
            <w:r>
              <w:rPr>
                <w:rFonts w:ascii="Times New Roman" w:hAnsi="Times New Roman"/>
                <w:sz w:val="16"/>
                <w:szCs w:val="16"/>
              </w:rPr>
              <w:t>32.50.50.190</w:t>
            </w:r>
          </w:p>
        </w:tc>
        <w:tc>
          <w:tcPr>
            <w:tcW w:w="1941" w:type="dxa"/>
            <w:vMerge w:val="restart"/>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Держатель/наконечник ультразвуковой хирургической системы для мягких тканей, одноразового использования</w:t>
            </w: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Стерильная съёмная насадка, которая крепится к рукоятке ультразвуковой хирургической системы и создает контакт с оперируемыми тканями пациента с целью иссечения и/или коагуляции мягких тканей посредством разрушения их клеток ультразвуковыми колебаниями в процессе хирургической операции. Выпускаются модификации различных типоразмеров и конфигураций (в виде скальпеля, цилиндра, щипцов и др.). Изготавливается обычно из металла. Это изделие одноразового использования, применяемое в различных областях хирургии (общей хирургии, нейрохирургии, онкологии, гинекологии, урологии)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noWrap/>
            <w:hideMark/>
          </w:tcPr>
          <w:p w:rsidR="00064543" w:rsidRPr="00F0272A" w:rsidRDefault="00064543" w:rsidP="00F0272A">
            <w:pPr>
              <w:pStyle w:val="af7"/>
              <w:jc w:val="center"/>
              <w:rPr>
                <w:rFonts w:ascii="Times New Roman" w:hAnsi="Times New Roman"/>
                <w:sz w:val="16"/>
                <w:szCs w:val="16"/>
              </w:rPr>
            </w:pPr>
          </w:p>
        </w:tc>
        <w:tc>
          <w:tcPr>
            <w:tcW w:w="1602" w:type="dxa"/>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val="restart"/>
            <w:noWrap/>
            <w:hideMark/>
          </w:tcPr>
          <w:p w:rsidR="00064543" w:rsidRPr="00F0272A" w:rsidRDefault="00F0272A" w:rsidP="00F0272A">
            <w:pPr>
              <w:pStyle w:val="af7"/>
              <w:jc w:val="center"/>
              <w:rPr>
                <w:rFonts w:ascii="Times New Roman" w:hAnsi="Times New Roman"/>
                <w:sz w:val="16"/>
                <w:szCs w:val="16"/>
              </w:rPr>
            </w:pPr>
            <w:r>
              <w:rPr>
                <w:rFonts w:ascii="Times New Roman" w:hAnsi="Times New Roman"/>
                <w:sz w:val="16"/>
                <w:szCs w:val="16"/>
              </w:rPr>
              <w:t>25</w:t>
            </w:r>
          </w:p>
        </w:tc>
        <w:tc>
          <w:tcPr>
            <w:tcW w:w="1018" w:type="dxa"/>
            <w:vMerge w:val="restart"/>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шт</w:t>
            </w:r>
          </w:p>
        </w:tc>
        <w:tc>
          <w:tcPr>
            <w:tcW w:w="1374"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765"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616"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752"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Для одновременного рассечения и коагуляции тканей и сосудов диаметром до 7 мм. При отсутствии активации используются в качестве граспера, диссектора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noWrap/>
            <w:hideMark/>
          </w:tcPr>
          <w:p w:rsidR="00064543" w:rsidRPr="00F0272A" w:rsidRDefault="00064543" w:rsidP="00F0272A">
            <w:pPr>
              <w:pStyle w:val="af7"/>
              <w:jc w:val="center"/>
              <w:rPr>
                <w:rFonts w:ascii="Times New Roman" w:hAnsi="Times New Roman"/>
                <w:sz w:val="16"/>
                <w:szCs w:val="16"/>
              </w:rPr>
            </w:pPr>
          </w:p>
        </w:tc>
        <w:tc>
          <w:tcPr>
            <w:tcW w:w="1602" w:type="dxa"/>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Частота колебания титанового лезвия в продольном направлении , кГц</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55.5</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Диаметр ствола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5,5</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Миллиметр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Длина ствола от конца активной бранши до кольца ротации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44 и ≤ 47</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Сантиметр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Общая длина инструмента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58</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Сантиметр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Ротация ствола на 360 градусов при помощи ротационного кольца, резьбовой разъем для соединения с лапаросонической рукояткой, пистолетная рукоятка сведения браншей.</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Рабочая часть состоит из активной (лезвие) и пассивной браншей. Активная бранша изогнутая</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xml:space="preserve">Поставляются стерильными. </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соответствие</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tcPr>
          <w:p w:rsidR="00064543" w:rsidRPr="00F0272A" w:rsidRDefault="00064543" w:rsidP="00F0272A">
            <w:pPr>
              <w:pStyle w:val="af7"/>
              <w:rPr>
                <w:rFonts w:ascii="Times New Roman" w:hAnsi="Times New Roman"/>
                <w:sz w:val="16"/>
                <w:szCs w:val="16"/>
              </w:rPr>
            </w:pPr>
          </w:p>
        </w:tc>
        <w:tc>
          <w:tcPr>
            <w:tcW w:w="1354" w:type="dxa"/>
            <w:vMerge/>
          </w:tcPr>
          <w:p w:rsidR="00064543" w:rsidRPr="00F0272A" w:rsidRDefault="00064543" w:rsidP="00F0272A">
            <w:pPr>
              <w:pStyle w:val="af7"/>
              <w:rPr>
                <w:rFonts w:ascii="Times New Roman" w:hAnsi="Times New Roman"/>
                <w:sz w:val="16"/>
                <w:szCs w:val="16"/>
              </w:rPr>
            </w:pPr>
          </w:p>
        </w:tc>
        <w:tc>
          <w:tcPr>
            <w:tcW w:w="1941" w:type="dxa"/>
            <w:vMerge/>
          </w:tcPr>
          <w:p w:rsidR="00064543" w:rsidRPr="00F0272A" w:rsidRDefault="00064543" w:rsidP="00F0272A">
            <w:pPr>
              <w:pStyle w:val="af7"/>
              <w:rPr>
                <w:rFonts w:ascii="Times New Roman" w:hAnsi="Times New Roman"/>
                <w:sz w:val="16"/>
                <w:szCs w:val="16"/>
              </w:rPr>
            </w:pPr>
          </w:p>
        </w:tc>
        <w:tc>
          <w:tcPr>
            <w:tcW w:w="2225" w:type="dxa"/>
            <w:tcBorders>
              <w:top w:val="single" w:sz="4" w:space="0" w:color="000000"/>
              <w:left w:val="single" w:sz="4" w:space="0" w:color="000000"/>
              <w:bottom w:val="single" w:sz="8" w:space="0" w:color="000000"/>
              <w:right w:val="single" w:sz="4" w:space="0" w:color="000000"/>
            </w:tcBorders>
            <w:shd w:val="clear" w:color="000000" w:fill="FFFFFF"/>
          </w:tcPr>
          <w:p w:rsidR="00064543" w:rsidRPr="00F0272A" w:rsidRDefault="00064543" w:rsidP="00F0272A">
            <w:pPr>
              <w:pStyle w:val="af7"/>
              <w:rPr>
                <w:rFonts w:ascii="Times New Roman" w:hAnsi="Times New Roman"/>
                <w:color w:val="000000"/>
                <w:sz w:val="16"/>
                <w:szCs w:val="16"/>
              </w:rPr>
            </w:pPr>
            <w:r w:rsidRPr="00F0272A">
              <w:rPr>
                <w:rFonts w:ascii="Times New Roman" w:hAnsi="Times New Roman"/>
                <w:color w:val="000000"/>
                <w:sz w:val="16"/>
                <w:szCs w:val="16"/>
              </w:rPr>
              <w:t>Совместимы с генератором GEN11 при помощи специального адаптера  насадок «Гармоник».</w:t>
            </w:r>
          </w:p>
        </w:tc>
        <w:tc>
          <w:tcPr>
            <w:tcW w:w="1455" w:type="dxa"/>
            <w:tcBorders>
              <w:top w:val="single" w:sz="4" w:space="0" w:color="000000"/>
              <w:left w:val="nil"/>
              <w:bottom w:val="single" w:sz="8" w:space="0" w:color="000000"/>
              <w:right w:val="single" w:sz="4" w:space="0" w:color="000000"/>
            </w:tcBorders>
            <w:shd w:val="clear" w:color="000000" w:fill="FFFFFF"/>
          </w:tcPr>
          <w:p w:rsidR="00064543" w:rsidRPr="00F0272A" w:rsidRDefault="00064543" w:rsidP="00F0272A">
            <w:pPr>
              <w:pStyle w:val="af7"/>
              <w:jc w:val="center"/>
              <w:rPr>
                <w:rFonts w:ascii="Times New Roman" w:hAnsi="Times New Roman"/>
                <w:color w:val="000000"/>
                <w:sz w:val="16"/>
                <w:szCs w:val="16"/>
              </w:rPr>
            </w:pPr>
            <w:r w:rsidRPr="00F0272A">
              <w:rPr>
                <w:rFonts w:ascii="Times New Roman" w:hAnsi="Times New Roman"/>
                <w:color w:val="000000"/>
                <w:sz w:val="16"/>
                <w:szCs w:val="16"/>
              </w:rPr>
              <w:t>соответствие</w:t>
            </w:r>
          </w:p>
        </w:tc>
        <w:tc>
          <w:tcPr>
            <w:tcW w:w="1276" w:type="dxa"/>
          </w:tcPr>
          <w:p w:rsidR="00064543" w:rsidRPr="00F0272A" w:rsidRDefault="00064543" w:rsidP="00F0272A">
            <w:pPr>
              <w:pStyle w:val="af7"/>
              <w:jc w:val="center"/>
              <w:rPr>
                <w:rFonts w:ascii="Times New Roman" w:hAnsi="Times New Roman"/>
                <w:sz w:val="16"/>
                <w:szCs w:val="16"/>
              </w:rPr>
            </w:pPr>
          </w:p>
        </w:tc>
        <w:tc>
          <w:tcPr>
            <w:tcW w:w="1602" w:type="dxa"/>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tcPr>
          <w:p w:rsidR="00064543" w:rsidRPr="00F0272A" w:rsidRDefault="00064543" w:rsidP="00F0272A">
            <w:pPr>
              <w:pStyle w:val="af7"/>
              <w:rPr>
                <w:rFonts w:ascii="Times New Roman" w:hAnsi="Times New Roman"/>
                <w:sz w:val="16"/>
                <w:szCs w:val="16"/>
              </w:rPr>
            </w:pPr>
          </w:p>
        </w:tc>
        <w:tc>
          <w:tcPr>
            <w:tcW w:w="1018" w:type="dxa"/>
            <w:vMerge/>
          </w:tcPr>
          <w:p w:rsidR="00064543" w:rsidRPr="00F0272A" w:rsidRDefault="00064543" w:rsidP="00F0272A">
            <w:pPr>
              <w:pStyle w:val="af7"/>
              <w:rPr>
                <w:rFonts w:ascii="Times New Roman" w:hAnsi="Times New Roman"/>
                <w:sz w:val="16"/>
                <w:szCs w:val="16"/>
              </w:rPr>
            </w:pPr>
          </w:p>
        </w:tc>
        <w:tc>
          <w:tcPr>
            <w:tcW w:w="1374" w:type="dxa"/>
            <w:vMerge/>
          </w:tcPr>
          <w:p w:rsidR="00064543" w:rsidRPr="00F0272A" w:rsidRDefault="00064543" w:rsidP="00F0272A">
            <w:pPr>
              <w:pStyle w:val="af7"/>
              <w:rPr>
                <w:rFonts w:ascii="Times New Roman" w:hAnsi="Times New Roman"/>
                <w:sz w:val="16"/>
                <w:szCs w:val="16"/>
              </w:rPr>
            </w:pPr>
          </w:p>
        </w:tc>
        <w:tc>
          <w:tcPr>
            <w:tcW w:w="765" w:type="dxa"/>
            <w:vMerge/>
          </w:tcPr>
          <w:p w:rsidR="00064543" w:rsidRPr="00F0272A" w:rsidRDefault="00064543" w:rsidP="00F0272A">
            <w:pPr>
              <w:pStyle w:val="af7"/>
              <w:rPr>
                <w:rFonts w:ascii="Times New Roman" w:hAnsi="Times New Roman"/>
                <w:sz w:val="16"/>
                <w:szCs w:val="16"/>
              </w:rPr>
            </w:pPr>
          </w:p>
        </w:tc>
        <w:tc>
          <w:tcPr>
            <w:tcW w:w="616" w:type="dxa"/>
            <w:vMerge/>
          </w:tcPr>
          <w:p w:rsidR="00064543" w:rsidRPr="00F0272A" w:rsidRDefault="00064543" w:rsidP="00F0272A">
            <w:pPr>
              <w:pStyle w:val="af7"/>
              <w:rPr>
                <w:rFonts w:ascii="Times New Roman" w:hAnsi="Times New Roman"/>
                <w:sz w:val="16"/>
                <w:szCs w:val="16"/>
              </w:rPr>
            </w:pPr>
          </w:p>
        </w:tc>
        <w:tc>
          <w:tcPr>
            <w:tcW w:w="752" w:type="dxa"/>
            <w:vMerge/>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Может применяться у пациентов с кардиостимуляторами.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Соответствие</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val="restart"/>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2</w:t>
            </w:r>
          </w:p>
        </w:tc>
        <w:tc>
          <w:tcPr>
            <w:tcW w:w="1354" w:type="dxa"/>
            <w:vMerge w:val="restart"/>
            <w:noWrap/>
            <w:hideMark/>
          </w:tcPr>
          <w:p w:rsidR="00064543" w:rsidRPr="00F0272A" w:rsidRDefault="00F0272A" w:rsidP="00F0272A">
            <w:pPr>
              <w:pStyle w:val="af7"/>
              <w:jc w:val="center"/>
              <w:rPr>
                <w:rFonts w:ascii="Times New Roman" w:hAnsi="Times New Roman"/>
                <w:sz w:val="16"/>
                <w:szCs w:val="16"/>
              </w:rPr>
            </w:pPr>
            <w:r>
              <w:rPr>
                <w:rFonts w:ascii="Times New Roman" w:hAnsi="Times New Roman"/>
                <w:sz w:val="16"/>
                <w:szCs w:val="16"/>
              </w:rPr>
              <w:t>32.50.50.190</w:t>
            </w:r>
          </w:p>
        </w:tc>
        <w:tc>
          <w:tcPr>
            <w:tcW w:w="1941" w:type="dxa"/>
            <w:vMerge w:val="restart"/>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Держатель/наконечник ультразвуковой хирургической системы для мягких тканей, одноразового использования</w:t>
            </w: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Стерильная съёмная насадка, которая крепится к рукоятке ультразвуковой хирургической системы и создает контакт с оперируемыми тканями пациента с целью иссечения и/или коагуляции мягких тканей посредством разрушения их клеток ультразвуковыми колебаниями в процессе хирургической операции. Выпускаются модификации различных типоразмеров и конфигураций (в виде скальпеля, цилиндра, щипцов и др.). Изготавливается обычно из металла. Это изделие одноразового использования, применяемое в различных областях хирургии (общей хирургии, нейрохирургии, онкологии, гинекологии, урологии)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val="restart"/>
            <w:noWrap/>
            <w:hideMark/>
          </w:tcPr>
          <w:p w:rsidR="00064543" w:rsidRPr="00F0272A" w:rsidRDefault="00F0272A" w:rsidP="00F0272A">
            <w:pPr>
              <w:pStyle w:val="af7"/>
              <w:jc w:val="center"/>
              <w:rPr>
                <w:rFonts w:ascii="Times New Roman" w:hAnsi="Times New Roman"/>
                <w:sz w:val="16"/>
                <w:szCs w:val="16"/>
              </w:rPr>
            </w:pPr>
            <w:r>
              <w:rPr>
                <w:rFonts w:ascii="Times New Roman" w:hAnsi="Times New Roman"/>
                <w:sz w:val="16"/>
                <w:szCs w:val="16"/>
              </w:rPr>
              <w:t>72</w:t>
            </w:r>
          </w:p>
        </w:tc>
        <w:tc>
          <w:tcPr>
            <w:tcW w:w="1018" w:type="dxa"/>
            <w:vMerge w:val="restart"/>
            <w:noWrap/>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шт</w:t>
            </w:r>
          </w:p>
        </w:tc>
        <w:tc>
          <w:tcPr>
            <w:tcW w:w="1374"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765"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616"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c>
          <w:tcPr>
            <w:tcW w:w="752" w:type="dxa"/>
            <w:vMerge w:val="restart"/>
            <w:noWrap/>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w:t>
            </w: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Для одновременного рассечения и коагуляции тканей и сосудов диаметром до 5 мм. При отсутствии активации используются в качестве граспера, зажима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Частота колебания лезвия в продольном направлении , кГц</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55.5</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Диаметр ствола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5,5</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Миллиметр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Длина ствола от конца активной бранши до кольца ротации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36 и ≤ 38</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Сантиметр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Общая длина инструмента</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 50</w:t>
            </w:r>
          </w:p>
        </w:tc>
        <w:tc>
          <w:tcPr>
            <w:tcW w:w="1276"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Сантиметр</w:t>
            </w: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Указывают в заявке конкретное значение характеристики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Ротация ствола на 360 градусов при помощи ротационного кольца, резьбовой разъем для соединения с лапаросонической рукояткой, пистолетная рукоятка сведения браншей.</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Рабочая часть состоит из активной (лезвие) и пассивной браншей. Активная бранша титановая, изогнутая</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Соответствует</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 xml:space="preserve">Поставляются стерильными. </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соответствие</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tcPr>
          <w:p w:rsidR="00064543" w:rsidRPr="00F0272A" w:rsidRDefault="00064543" w:rsidP="00F0272A">
            <w:pPr>
              <w:pStyle w:val="af7"/>
              <w:rPr>
                <w:rFonts w:ascii="Times New Roman" w:hAnsi="Times New Roman"/>
                <w:sz w:val="16"/>
                <w:szCs w:val="16"/>
              </w:rPr>
            </w:pPr>
          </w:p>
        </w:tc>
        <w:tc>
          <w:tcPr>
            <w:tcW w:w="1354" w:type="dxa"/>
            <w:vMerge/>
          </w:tcPr>
          <w:p w:rsidR="00064543" w:rsidRPr="00F0272A" w:rsidRDefault="00064543" w:rsidP="00F0272A">
            <w:pPr>
              <w:pStyle w:val="af7"/>
              <w:rPr>
                <w:rFonts w:ascii="Times New Roman" w:hAnsi="Times New Roman"/>
                <w:sz w:val="16"/>
                <w:szCs w:val="16"/>
              </w:rPr>
            </w:pPr>
          </w:p>
        </w:tc>
        <w:tc>
          <w:tcPr>
            <w:tcW w:w="1941" w:type="dxa"/>
            <w:vMerge/>
          </w:tcPr>
          <w:p w:rsidR="00064543" w:rsidRPr="00F0272A" w:rsidRDefault="00064543" w:rsidP="00F0272A">
            <w:pPr>
              <w:pStyle w:val="af7"/>
              <w:rPr>
                <w:rFonts w:ascii="Times New Roman" w:hAnsi="Times New Roman"/>
                <w:sz w:val="16"/>
                <w:szCs w:val="16"/>
              </w:rPr>
            </w:pPr>
          </w:p>
        </w:tc>
        <w:tc>
          <w:tcPr>
            <w:tcW w:w="2225" w:type="dxa"/>
            <w:tcBorders>
              <w:top w:val="single" w:sz="4" w:space="0" w:color="000000"/>
              <w:left w:val="single" w:sz="4" w:space="0" w:color="000000"/>
              <w:bottom w:val="single" w:sz="8" w:space="0" w:color="000000"/>
              <w:right w:val="single" w:sz="4" w:space="0" w:color="000000"/>
            </w:tcBorders>
            <w:shd w:val="clear" w:color="000000" w:fill="FFFFFF"/>
          </w:tcPr>
          <w:p w:rsidR="00064543" w:rsidRPr="00F0272A" w:rsidRDefault="00064543" w:rsidP="00F0272A">
            <w:pPr>
              <w:pStyle w:val="af7"/>
              <w:rPr>
                <w:rFonts w:ascii="Times New Roman" w:hAnsi="Times New Roman"/>
                <w:color w:val="000000"/>
                <w:sz w:val="16"/>
                <w:szCs w:val="16"/>
              </w:rPr>
            </w:pPr>
            <w:r w:rsidRPr="00F0272A">
              <w:rPr>
                <w:rFonts w:ascii="Times New Roman" w:hAnsi="Times New Roman"/>
                <w:color w:val="000000"/>
                <w:sz w:val="16"/>
                <w:szCs w:val="16"/>
              </w:rPr>
              <w:t>Совместимы с генератором GEN11 при помощи специального адаптера  насадок «Гармоник».</w:t>
            </w:r>
          </w:p>
        </w:tc>
        <w:tc>
          <w:tcPr>
            <w:tcW w:w="1455" w:type="dxa"/>
            <w:tcBorders>
              <w:top w:val="single" w:sz="4" w:space="0" w:color="000000"/>
              <w:left w:val="nil"/>
              <w:bottom w:val="single" w:sz="8" w:space="0" w:color="000000"/>
              <w:right w:val="single" w:sz="4" w:space="0" w:color="000000"/>
            </w:tcBorders>
            <w:shd w:val="clear" w:color="000000" w:fill="FFFFFF"/>
          </w:tcPr>
          <w:p w:rsidR="00064543" w:rsidRPr="00F0272A" w:rsidRDefault="00064543" w:rsidP="00F0272A">
            <w:pPr>
              <w:pStyle w:val="af7"/>
              <w:jc w:val="center"/>
              <w:rPr>
                <w:rFonts w:ascii="Times New Roman" w:hAnsi="Times New Roman"/>
                <w:color w:val="000000"/>
                <w:sz w:val="16"/>
                <w:szCs w:val="16"/>
              </w:rPr>
            </w:pPr>
            <w:r w:rsidRPr="00F0272A">
              <w:rPr>
                <w:rFonts w:ascii="Times New Roman" w:hAnsi="Times New Roman"/>
                <w:color w:val="000000"/>
                <w:sz w:val="16"/>
                <w:szCs w:val="16"/>
              </w:rPr>
              <w:t>соответствие</w:t>
            </w:r>
          </w:p>
        </w:tc>
        <w:tc>
          <w:tcPr>
            <w:tcW w:w="1276" w:type="dxa"/>
          </w:tcPr>
          <w:p w:rsidR="00064543" w:rsidRPr="00F0272A" w:rsidRDefault="00064543" w:rsidP="00F0272A">
            <w:pPr>
              <w:pStyle w:val="af7"/>
              <w:jc w:val="center"/>
              <w:rPr>
                <w:rFonts w:ascii="Times New Roman" w:hAnsi="Times New Roman"/>
                <w:sz w:val="16"/>
                <w:szCs w:val="16"/>
              </w:rPr>
            </w:pPr>
          </w:p>
        </w:tc>
        <w:tc>
          <w:tcPr>
            <w:tcW w:w="1602" w:type="dxa"/>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tcPr>
          <w:p w:rsidR="00064543" w:rsidRPr="00F0272A" w:rsidRDefault="00064543" w:rsidP="00F0272A">
            <w:pPr>
              <w:pStyle w:val="af7"/>
              <w:rPr>
                <w:rFonts w:ascii="Times New Roman" w:hAnsi="Times New Roman"/>
                <w:sz w:val="16"/>
                <w:szCs w:val="16"/>
              </w:rPr>
            </w:pPr>
          </w:p>
        </w:tc>
        <w:tc>
          <w:tcPr>
            <w:tcW w:w="1018" w:type="dxa"/>
            <w:vMerge/>
          </w:tcPr>
          <w:p w:rsidR="00064543" w:rsidRPr="00F0272A" w:rsidRDefault="00064543" w:rsidP="00F0272A">
            <w:pPr>
              <w:pStyle w:val="af7"/>
              <w:rPr>
                <w:rFonts w:ascii="Times New Roman" w:hAnsi="Times New Roman"/>
                <w:sz w:val="16"/>
                <w:szCs w:val="16"/>
              </w:rPr>
            </w:pPr>
          </w:p>
        </w:tc>
        <w:tc>
          <w:tcPr>
            <w:tcW w:w="1374" w:type="dxa"/>
            <w:vMerge/>
          </w:tcPr>
          <w:p w:rsidR="00064543" w:rsidRPr="00F0272A" w:rsidRDefault="00064543" w:rsidP="00F0272A">
            <w:pPr>
              <w:pStyle w:val="af7"/>
              <w:rPr>
                <w:rFonts w:ascii="Times New Roman" w:hAnsi="Times New Roman"/>
                <w:sz w:val="16"/>
                <w:szCs w:val="16"/>
              </w:rPr>
            </w:pPr>
          </w:p>
        </w:tc>
        <w:tc>
          <w:tcPr>
            <w:tcW w:w="765" w:type="dxa"/>
            <w:vMerge/>
          </w:tcPr>
          <w:p w:rsidR="00064543" w:rsidRPr="00F0272A" w:rsidRDefault="00064543" w:rsidP="00F0272A">
            <w:pPr>
              <w:pStyle w:val="af7"/>
              <w:rPr>
                <w:rFonts w:ascii="Times New Roman" w:hAnsi="Times New Roman"/>
                <w:sz w:val="16"/>
                <w:szCs w:val="16"/>
              </w:rPr>
            </w:pPr>
          </w:p>
        </w:tc>
        <w:tc>
          <w:tcPr>
            <w:tcW w:w="616" w:type="dxa"/>
            <w:vMerge/>
          </w:tcPr>
          <w:p w:rsidR="00064543" w:rsidRPr="00F0272A" w:rsidRDefault="00064543" w:rsidP="00F0272A">
            <w:pPr>
              <w:pStyle w:val="af7"/>
              <w:rPr>
                <w:rFonts w:ascii="Times New Roman" w:hAnsi="Times New Roman"/>
                <w:sz w:val="16"/>
                <w:szCs w:val="16"/>
              </w:rPr>
            </w:pPr>
          </w:p>
        </w:tc>
        <w:tc>
          <w:tcPr>
            <w:tcW w:w="752" w:type="dxa"/>
            <w:vMerge/>
          </w:tcPr>
          <w:p w:rsidR="00064543" w:rsidRPr="00F0272A" w:rsidRDefault="00064543" w:rsidP="00F0272A">
            <w:pPr>
              <w:pStyle w:val="af7"/>
              <w:rPr>
                <w:rFonts w:ascii="Times New Roman" w:hAnsi="Times New Roman"/>
                <w:sz w:val="16"/>
                <w:szCs w:val="16"/>
              </w:rPr>
            </w:pPr>
          </w:p>
        </w:tc>
      </w:tr>
      <w:tr w:rsidR="00F0272A" w:rsidRPr="00F0272A" w:rsidTr="00F0272A">
        <w:trPr>
          <w:trHeight w:val="402"/>
        </w:trPr>
        <w:tc>
          <w:tcPr>
            <w:tcW w:w="646" w:type="dxa"/>
            <w:vMerge/>
            <w:hideMark/>
          </w:tcPr>
          <w:p w:rsidR="00064543" w:rsidRPr="00F0272A" w:rsidRDefault="00064543" w:rsidP="00F0272A">
            <w:pPr>
              <w:pStyle w:val="af7"/>
              <w:rPr>
                <w:rFonts w:ascii="Times New Roman" w:hAnsi="Times New Roman"/>
                <w:sz w:val="16"/>
                <w:szCs w:val="16"/>
              </w:rPr>
            </w:pPr>
          </w:p>
        </w:tc>
        <w:tc>
          <w:tcPr>
            <w:tcW w:w="1354" w:type="dxa"/>
            <w:vMerge/>
            <w:hideMark/>
          </w:tcPr>
          <w:p w:rsidR="00064543" w:rsidRPr="00F0272A" w:rsidRDefault="00064543" w:rsidP="00F0272A">
            <w:pPr>
              <w:pStyle w:val="af7"/>
              <w:rPr>
                <w:rFonts w:ascii="Times New Roman" w:hAnsi="Times New Roman"/>
                <w:sz w:val="16"/>
                <w:szCs w:val="16"/>
              </w:rPr>
            </w:pPr>
          </w:p>
        </w:tc>
        <w:tc>
          <w:tcPr>
            <w:tcW w:w="1941" w:type="dxa"/>
            <w:vMerge/>
            <w:hideMark/>
          </w:tcPr>
          <w:p w:rsidR="00064543" w:rsidRPr="00F0272A" w:rsidRDefault="00064543" w:rsidP="00F0272A">
            <w:pPr>
              <w:pStyle w:val="af7"/>
              <w:rPr>
                <w:rFonts w:ascii="Times New Roman" w:hAnsi="Times New Roman"/>
                <w:sz w:val="16"/>
                <w:szCs w:val="16"/>
              </w:rPr>
            </w:pPr>
          </w:p>
        </w:tc>
        <w:tc>
          <w:tcPr>
            <w:tcW w:w="2225" w:type="dxa"/>
            <w:hideMark/>
          </w:tcPr>
          <w:p w:rsidR="00064543" w:rsidRPr="00F0272A" w:rsidRDefault="00064543" w:rsidP="00F0272A">
            <w:pPr>
              <w:pStyle w:val="af7"/>
              <w:rPr>
                <w:rFonts w:ascii="Times New Roman" w:hAnsi="Times New Roman"/>
                <w:sz w:val="16"/>
                <w:szCs w:val="16"/>
              </w:rPr>
            </w:pPr>
            <w:r w:rsidRPr="00F0272A">
              <w:rPr>
                <w:rFonts w:ascii="Times New Roman" w:hAnsi="Times New Roman"/>
                <w:sz w:val="16"/>
                <w:szCs w:val="16"/>
              </w:rPr>
              <w:t>Может применяться у пациентов с кардиостимуляторами.</w:t>
            </w:r>
          </w:p>
        </w:tc>
        <w:tc>
          <w:tcPr>
            <w:tcW w:w="1455"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Соответствие</w:t>
            </w:r>
          </w:p>
        </w:tc>
        <w:tc>
          <w:tcPr>
            <w:tcW w:w="1276" w:type="dxa"/>
            <w:hideMark/>
          </w:tcPr>
          <w:p w:rsidR="00064543" w:rsidRPr="00F0272A" w:rsidRDefault="00064543" w:rsidP="00F0272A">
            <w:pPr>
              <w:pStyle w:val="af7"/>
              <w:jc w:val="center"/>
              <w:rPr>
                <w:rFonts w:ascii="Times New Roman" w:hAnsi="Times New Roman"/>
                <w:sz w:val="16"/>
                <w:szCs w:val="16"/>
              </w:rPr>
            </w:pPr>
          </w:p>
        </w:tc>
        <w:tc>
          <w:tcPr>
            <w:tcW w:w="1602" w:type="dxa"/>
            <w:hideMark/>
          </w:tcPr>
          <w:p w:rsidR="00064543" w:rsidRPr="00F0272A" w:rsidRDefault="00064543" w:rsidP="00F0272A">
            <w:pPr>
              <w:pStyle w:val="af7"/>
              <w:jc w:val="center"/>
              <w:rPr>
                <w:rFonts w:ascii="Times New Roman" w:hAnsi="Times New Roman"/>
                <w:sz w:val="16"/>
                <w:szCs w:val="16"/>
              </w:rPr>
            </w:pPr>
            <w:r w:rsidRPr="00F0272A">
              <w:rPr>
                <w:rFonts w:ascii="Times New Roman" w:hAnsi="Times New Roman"/>
                <w:sz w:val="16"/>
                <w:szCs w:val="16"/>
              </w:rPr>
              <w:t>Значение характеристики не может изменяться участником закупки</w:t>
            </w:r>
          </w:p>
        </w:tc>
        <w:tc>
          <w:tcPr>
            <w:tcW w:w="924" w:type="dxa"/>
            <w:vMerge/>
            <w:hideMark/>
          </w:tcPr>
          <w:p w:rsidR="00064543" w:rsidRPr="00F0272A" w:rsidRDefault="00064543" w:rsidP="00F0272A">
            <w:pPr>
              <w:pStyle w:val="af7"/>
              <w:rPr>
                <w:rFonts w:ascii="Times New Roman" w:hAnsi="Times New Roman"/>
                <w:sz w:val="16"/>
                <w:szCs w:val="16"/>
              </w:rPr>
            </w:pPr>
          </w:p>
        </w:tc>
        <w:tc>
          <w:tcPr>
            <w:tcW w:w="1018" w:type="dxa"/>
            <w:vMerge/>
            <w:hideMark/>
          </w:tcPr>
          <w:p w:rsidR="00064543" w:rsidRPr="00F0272A" w:rsidRDefault="00064543" w:rsidP="00F0272A">
            <w:pPr>
              <w:pStyle w:val="af7"/>
              <w:rPr>
                <w:rFonts w:ascii="Times New Roman" w:hAnsi="Times New Roman"/>
                <w:sz w:val="16"/>
                <w:szCs w:val="16"/>
              </w:rPr>
            </w:pPr>
          </w:p>
        </w:tc>
        <w:tc>
          <w:tcPr>
            <w:tcW w:w="1374" w:type="dxa"/>
            <w:vMerge/>
            <w:hideMark/>
          </w:tcPr>
          <w:p w:rsidR="00064543" w:rsidRPr="00F0272A" w:rsidRDefault="00064543" w:rsidP="00F0272A">
            <w:pPr>
              <w:pStyle w:val="af7"/>
              <w:rPr>
                <w:rFonts w:ascii="Times New Roman" w:hAnsi="Times New Roman"/>
                <w:sz w:val="16"/>
                <w:szCs w:val="16"/>
              </w:rPr>
            </w:pPr>
          </w:p>
        </w:tc>
        <w:tc>
          <w:tcPr>
            <w:tcW w:w="765" w:type="dxa"/>
            <w:vMerge/>
            <w:hideMark/>
          </w:tcPr>
          <w:p w:rsidR="00064543" w:rsidRPr="00F0272A" w:rsidRDefault="00064543" w:rsidP="00F0272A">
            <w:pPr>
              <w:pStyle w:val="af7"/>
              <w:rPr>
                <w:rFonts w:ascii="Times New Roman" w:hAnsi="Times New Roman"/>
                <w:sz w:val="16"/>
                <w:szCs w:val="16"/>
              </w:rPr>
            </w:pPr>
          </w:p>
        </w:tc>
        <w:tc>
          <w:tcPr>
            <w:tcW w:w="616" w:type="dxa"/>
            <w:vMerge/>
            <w:hideMark/>
          </w:tcPr>
          <w:p w:rsidR="00064543" w:rsidRPr="00F0272A" w:rsidRDefault="00064543" w:rsidP="00F0272A">
            <w:pPr>
              <w:pStyle w:val="af7"/>
              <w:rPr>
                <w:rFonts w:ascii="Times New Roman" w:hAnsi="Times New Roman"/>
                <w:sz w:val="16"/>
                <w:szCs w:val="16"/>
              </w:rPr>
            </w:pPr>
          </w:p>
        </w:tc>
        <w:tc>
          <w:tcPr>
            <w:tcW w:w="752" w:type="dxa"/>
            <w:vMerge/>
            <w:hideMark/>
          </w:tcPr>
          <w:p w:rsidR="00064543" w:rsidRPr="00F0272A" w:rsidRDefault="00064543" w:rsidP="00F0272A">
            <w:pPr>
              <w:pStyle w:val="af7"/>
              <w:rPr>
                <w:rFonts w:ascii="Times New Roman" w:hAnsi="Times New Roman"/>
                <w:sz w:val="16"/>
                <w:szCs w:val="16"/>
              </w:rPr>
            </w:pPr>
          </w:p>
        </w:tc>
      </w:tr>
    </w:tbl>
    <w:p w:rsidR="00064543" w:rsidRDefault="00064543" w:rsidP="00064543">
      <w:pPr>
        <w:autoSpaceDE w:val="0"/>
        <w:autoSpaceDN w:val="0"/>
        <w:adjustRightInd w:val="0"/>
        <w:rPr>
          <w:rFonts w:ascii="Times New Roman CYR" w:hAnsi="Times New Roman CYR" w:cs="Times New Roman CYR"/>
          <w:b/>
          <w:bCs/>
        </w:rPr>
      </w:pPr>
    </w:p>
    <w:sectPr w:rsidR="00064543" w:rsidSect="00064543">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BC5" w:rsidRDefault="00D93BC5">
      <w:pPr>
        <w:spacing w:after="0" w:line="240" w:lineRule="auto"/>
      </w:pPr>
      <w:r>
        <w:separator/>
      </w:r>
    </w:p>
  </w:endnote>
  <w:endnote w:type="continuationSeparator" w:id="0">
    <w:p w:rsidR="00D93BC5" w:rsidRDefault="00D93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65ED" w:rsidRDefault="002C65E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65E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C65E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65E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65E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65E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0272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BC5" w:rsidRDefault="00D93BC5">
      <w:pPr>
        <w:spacing w:after="0" w:line="240" w:lineRule="auto"/>
      </w:pPr>
      <w:r>
        <w:separator/>
      </w:r>
    </w:p>
  </w:footnote>
  <w:footnote w:type="continuationSeparator" w:id="0">
    <w:p w:rsidR="00D93BC5" w:rsidRDefault="00D93BC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65ED" w:rsidRDefault="002C65E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65ED" w:rsidRDefault="002C65E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65ED" w:rsidRDefault="002C65E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64543"/>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C65ED"/>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3BC5"/>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C61BE"/>
    <w:rsid w:val="00ED2F34"/>
    <w:rsid w:val="00EE2E62"/>
    <w:rsid w:val="00EE4AA9"/>
    <w:rsid w:val="00EE6B83"/>
    <w:rsid w:val="00EF093D"/>
    <w:rsid w:val="00EF7254"/>
    <w:rsid w:val="00F01074"/>
    <w:rsid w:val="00F0272A"/>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4DA9C-5A47-47CD-BC2A-D0C085840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1593</Words>
  <Characters>9084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2026-11-02T12:14:00Z</dcterms:created>
  <dcterms:modified xsi:type="dcterms:W3CDTF">2026-11-02T12:14:00Z</dcterms:modified>
</cp:coreProperties>
</file>