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05-07/1628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C4B2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B04AB">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xml:space="preserve">ПП РФ от 23.12.2024 № 1875 – ограничение (СТ-1, акт ТПП, документ ISO)</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380"/>
        <w:gridCol w:w="2665"/>
        <w:gridCol w:w="1063"/>
        <w:gridCol w:w="1649"/>
        <w:gridCol w:w="1624"/>
        <w:gridCol w:w="1707"/>
        <w:gridCol w:w="1237"/>
        <w:gridCol w:w="1420"/>
        <w:gridCol w:w="896"/>
        <w:gridCol w:w="1231"/>
        <w:gridCol w:w="663"/>
        <w:gridCol w:w="761"/>
        <w:gridCol w:w="653"/>
      </w:tblGrid>
      <w:tr w:rsidR="003D4264" w:rsidRPr="003D4264" w:rsidTr="003D4264">
        <w:trPr>
          <w:trHeight w:val="402"/>
        </w:trPr>
        <w:tc>
          <w:tcPr>
            <w:tcW w:w="1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пп</w:t>
            </w:r>
          </w:p>
        </w:tc>
        <w:tc>
          <w:tcPr>
            <w:tcW w:w="8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Наименование товара, работы, услуги</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Код позиции</w:t>
            </w:r>
          </w:p>
        </w:tc>
        <w:tc>
          <w:tcPr>
            <w:tcW w:w="2031" w:type="pct"/>
            <w:gridSpan w:val="4"/>
            <w:tcBorders>
              <w:top w:val="single" w:sz="4" w:space="0" w:color="auto"/>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Характеристики товара, работы, услуги</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Количество(объем работы, услуги)</w:t>
            </w:r>
          </w:p>
        </w:tc>
        <w:tc>
          <w:tcPr>
            <w:tcW w:w="2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Единица измерения</w:t>
            </w:r>
          </w:p>
        </w:tc>
        <w:tc>
          <w:tcPr>
            <w:tcW w:w="378" w:type="pct"/>
            <w:tcBorders>
              <w:top w:val="single" w:sz="4" w:space="0" w:color="auto"/>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Страна происхождения Товара</w:t>
            </w:r>
          </w:p>
        </w:tc>
        <w:tc>
          <w:tcPr>
            <w:tcW w:w="197" w:type="pct"/>
            <w:tcBorders>
              <w:top w:val="single" w:sz="4" w:space="0" w:color="auto"/>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Ставка НДС%</w:t>
            </w:r>
          </w:p>
        </w:tc>
        <w:tc>
          <w:tcPr>
            <w:tcW w:w="2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Цена за единицу без НДС</w:t>
            </w:r>
          </w:p>
        </w:tc>
        <w:tc>
          <w:tcPr>
            <w:tcW w:w="1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Сумма без НДС</w:t>
            </w:r>
          </w:p>
        </w:tc>
      </w:tr>
      <w:tr w:rsidR="003D4264" w:rsidRPr="003D4264" w:rsidTr="003D4264">
        <w:trPr>
          <w:trHeight w:val="402"/>
        </w:trPr>
        <w:tc>
          <w:tcPr>
            <w:tcW w:w="105" w:type="pct"/>
            <w:vMerge/>
            <w:tcBorders>
              <w:top w:val="single" w:sz="4" w:space="0" w:color="auto"/>
              <w:left w:val="single" w:sz="4" w:space="0" w:color="auto"/>
              <w:bottom w:val="single" w:sz="4" w:space="0" w:color="auto"/>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c>
          <w:tcPr>
            <w:tcW w:w="837" w:type="pct"/>
            <w:vMerge/>
            <w:tcBorders>
              <w:top w:val="single" w:sz="4" w:space="0" w:color="auto"/>
              <w:left w:val="single" w:sz="4" w:space="0" w:color="auto"/>
              <w:bottom w:val="single" w:sz="4" w:space="0" w:color="auto"/>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c>
          <w:tcPr>
            <w:tcW w:w="617"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Наименование характеристики</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Единица измерения характеристики</w:t>
            </w:r>
          </w:p>
        </w:tc>
        <w:tc>
          <w:tcPr>
            <w:tcW w:w="38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Инструкция по заполнению характеристик в заявке</w:t>
            </w: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c>
          <w:tcPr>
            <w:tcW w:w="378"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jc w:val="center"/>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vMerge/>
            <w:tcBorders>
              <w:top w:val="single" w:sz="4" w:space="0" w:color="auto"/>
              <w:left w:val="single" w:sz="4" w:space="0" w:color="auto"/>
              <w:bottom w:val="single" w:sz="4" w:space="0" w:color="auto"/>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c>
          <w:tcPr>
            <w:tcW w:w="192" w:type="pct"/>
            <w:vMerge/>
            <w:tcBorders>
              <w:top w:val="single" w:sz="4" w:space="0" w:color="auto"/>
              <w:left w:val="single" w:sz="4" w:space="0" w:color="auto"/>
              <w:bottom w:val="single" w:sz="4" w:space="0" w:color="auto"/>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1</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Тепло/влагообменник/бактериальный фильтр, стерильный</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32.50.13.190-00472*</w:t>
            </w:r>
          </w:p>
        </w:tc>
        <w:tc>
          <w:tcPr>
            <w:tcW w:w="617"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Внутренний объем</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51  и  ≤ 100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Кубический сантиметр;^миллилитр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2560</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штука</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Тип фильтра</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Бактериальный</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Эффективность фильтрации</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99.9  и  ≤ 100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Процент</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Фильтр вирусобактериальный электростатический взрослый (электростатические фильтры сочетают в себе высокий уровень фильтрации и низкое сопротивление потоку, что минимизирует влияние на параметры вентиляции.)</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Соответствие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Сопротивление потоку при вентиляции 30л/мин (Альвеолярное давление является очень важным параметром, поскольку отражает ту движущую силу, которая растягивает альвеолы и обеспечивает градиент давления между ними и легочными капиллярами. Если у пациента имеется ограничение выдоха, что бывает, например, при хронической обструктивной болезни легких, то воздух может задерживаться в легких. Вследствие этого поступающие новые порции дыхательной смеси приводят к развитию перерастяжения легких)</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0,6</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см вод. ст</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Сопротивление потоку при вентиляции 60л/мин (Альвеолярное давление является очень важным параметром, поскольку отражает ту движущую силу, которая растягивает альвеолы и обеспечивает градиент давления между ними и легочными капиллярами. Если у пациента имеется ограничение выдоха, что бывает, например, при хронической обструктивной болезни легких, то воздух может задерживаться в легких. Вследствие этого поступающие новые порции дыхательной смеси приводят к развитию перерастяжения легких)</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1,4</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см вод. ст</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Минимальный дыхательный объем (покрывает все потребности при применении у пациентов разных возрастных категорий с разным дыхательным объемом, не оказывая при этом влияния на параметры вентиляции).</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150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Кубический сантиметр;^миллилитр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Вес (не оказывает давление на эндотрахеальную и трахеостомическую трубку при креплении фильтра между эндотрахеальной,  трахеостомической трубкой и дыхательным контуром.)</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26 и ≤ 30</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Грамм</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Коннекторы 22M/15F – 22F/15M. СО2-порт с разъемом Luer-Lock, закрытым винтовой заглушкой (для подключения линии мониторинга СО2)</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2</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Контур дыхательный, одноразового использования</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32.50.13.190-00245*</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Внутренний диаметр дыхательной трубки</w:t>
            </w:r>
          </w:p>
        </w:tc>
        <w:tc>
          <w:tcPr>
            <w:tcW w:w="504"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21  и  ≤ 25</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Миллиметр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300</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штука</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Длина дыхательной трубки</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150</w:t>
            </w:r>
          </w:p>
        </w:tc>
        <w:tc>
          <w:tcPr>
            <w:tcW w:w="530" w:type="pct"/>
            <w:tcBorders>
              <w:top w:val="single" w:sz="4" w:space="0" w:color="auto"/>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Сантиметр</w:t>
            </w:r>
          </w:p>
        </w:tc>
        <w:tc>
          <w:tcPr>
            <w:tcW w:w="380" w:type="pct"/>
            <w:tcBorders>
              <w:top w:val="single" w:sz="4" w:space="0" w:color="auto"/>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Категория пациентов</w:t>
            </w:r>
          </w:p>
        </w:tc>
        <w:tc>
          <w:tcPr>
            <w:tcW w:w="504"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Взрослые</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Комплектация</w:t>
            </w:r>
          </w:p>
        </w:tc>
        <w:tc>
          <w:tcPr>
            <w:tcW w:w="504"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Влагосборник</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80" w:type="pct"/>
            <w:vMerge w:val="restar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vMerge/>
            <w:tcBorders>
              <w:top w:val="single" w:sz="4" w:space="0" w:color="auto"/>
              <w:left w:val="single" w:sz="4" w:space="0" w:color="auto"/>
              <w:bottom w:val="single" w:sz="4" w:space="0" w:color="000000"/>
              <w:right w:val="single" w:sz="4" w:space="0" w:color="auto"/>
            </w:tcBorders>
            <w:vAlign w:val="center"/>
            <w:hideMark/>
          </w:tcPr>
          <w:p w:rsidR="003D4264" w:rsidRPr="003D4264" w:rsidRDefault="003D4264" w:rsidP="003D4264">
            <w:pPr>
              <w:spacing w:after="0" w:line="240" w:lineRule="auto"/>
              <w:rPr>
                <w:rFonts w:ascii="Calibri" w:eastAsia="Times New Roman" w:hAnsi="Calibri" w:cs="Times New Roman"/>
                <w:color w:val="000000"/>
                <w:lang w:eastAsia="ru-RU"/>
              </w:rPr>
            </w:pPr>
          </w:p>
        </w:tc>
        <w:tc>
          <w:tcPr>
            <w:tcW w:w="504"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Y-образный коннектор</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80" w:type="pct"/>
            <w:vMerge/>
            <w:tcBorders>
              <w:top w:val="nil"/>
              <w:left w:val="single" w:sz="4" w:space="0" w:color="auto"/>
              <w:bottom w:val="nil"/>
              <w:right w:val="single" w:sz="4" w:space="0" w:color="auto"/>
            </w:tcBorders>
            <w:vAlign w:val="center"/>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p>
        </w:tc>
        <w:tc>
          <w:tcPr>
            <w:tcW w:w="43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Назначение</w:t>
            </w:r>
          </w:p>
        </w:tc>
        <w:tc>
          <w:tcPr>
            <w:tcW w:w="504"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lang w:eastAsia="ru-RU"/>
              </w:rPr>
            </w:pPr>
            <w:r w:rsidRPr="003D4264">
              <w:rPr>
                <w:rFonts w:ascii="Calibri" w:eastAsia="Times New Roman" w:hAnsi="Calibri" w:cs="Times New Roman"/>
                <w:lang w:eastAsia="ru-RU"/>
              </w:rPr>
              <w:t>Искусственная вентиляция лёгких</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80" w:type="pct"/>
            <w:tcBorders>
              <w:top w:val="single" w:sz="4" w:space="0" w:color="auto"/>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Тип трубки</w:t>
            </w:r>
          </w:p>
        </w:tc>
        <w:tc>
          <w:tcPr>
            <w:tcW w:w="504"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Гофрированная</w:t>
            </w:r>
          </w:p>
        </w:tc>
        <w:tc>
          <w:tcPr>
            <w:tcW w:w="53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трубки вдоха/выдоха конфигурируемые (растяжимые) (Обеспечивают универсальность применения для различных клинических ситуаций (принимают нужное для данной клинической ситуации положение))</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Трубки вдоха/выдоха конфигурируемые (растяжимые) длиной в полностью растянутом состоянии (Обеспечивают универсальность применения для различных клинических ситуаций (принимают нужное для данной клинической ситуации положение))</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160 и ≤ 200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Сантиметр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Трубки вдоха/выдоха конфигурируемые (растяжимые) длиной в сжатом состоянии (Обеспечивают универсальность применения для различных клинических ситуаций (принимают нужное для данной клинической ситуации положение) и удобство хранения и использования (занимают мало места))</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81</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Сантиметр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Угловой переходник к интубационной трубке с портом типа «Луер-Лок» для мониторинга уровня СО2 (для соединения пациента с контуром).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Коннекция 22М/15F, коннекция линий контура 22 F (стандартные коннекторы для присоединения взрослого контура к аппарату искусственной вентиляции легких (ИВЛ)).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Встроенных полностью разборных влагосборников - 2 шт. (обусловлено спецификой проводимых манипуляций)</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Лимб с жесткими адаптерами 22F (обязательная часть, входящая в контур, иначе влагосборник не присоединить к аппарату)</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Лимб длиной  (обусловлено спецификой проводимого реанимационного мероприятия)</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70 и ≤90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Сантиметр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Принадлежности: соединитель 22М-22М (для соединения частей контура и подключения дополнительного оборудования).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2</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штука</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 Y-образного адаптера с разъёмом 22М/15F со стороны пациента, с двумя портами для контроля давления и температуры, а так же защитной крышкой. (обусловлено спецификой проводимого реанимационного мероприятия)</w:t>
            </w:r>
          </w:p>
        </w:tc>
        <w:tc>
          <w:tcPr>
            <w:tcW w:w="50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3</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Контур дыхательный, одноразового использования</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32.50.13.190-00245*</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Внутренний диаметр дыхательной трубки</w:t>
            </w:r>
          </w:p>
        </w:tc>
        <w:tc>
          <w:tcPr>
            <w:tcW w:w="504" w:type="pct"/>
            <w:tcBorders>
              <w:top w:val="single" w:sz="4" w:space="0" w:color="auto"/>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15  и  ≤ 20</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Миллиметр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50</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штука</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Длина дыхательной трубки</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150</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Сантиметр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Категория пациентов</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Дети</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Комплектация</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Y-образный коннектор</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Линия для дыхательного мешка</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43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Мешок дыхательный</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43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Назначение</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Анестезия</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single" w:sz="4" w:space="0" w:color="auto"/>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single" w:sz="4" w:space="0" w:color="auto"/>
              <w:bottom w:val="nil"/>
              <w:right w:val="nil"/>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Тип трубки</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Гофрированная</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трубки вдоха/выдоха конфигурируемые (растяжимые) (Обеспечивают универсальность применения для различных клинических ситуаций (принимают нужное для данной клинической ситуации положение))</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Трубки вдоха/выдоха конфигурируемые (растяжимые) длиной в полностью растянутом состоянии (Обеспечивают универсальность применения для различных клинических ситуаций (принимают нужное для данной клинической ситуации положение))</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160 и ≤ 200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Сантиметр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Трубки вдоха/выдоха конфигурируемые (растяжимые) длиной в сжатом состоянии (Обеспечивают универсальность применения для различных клинических ситуаций (принимают нужное для данной клинической ситуации положение) и удобство хранения и использования (занимают мало места))</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81</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Сантиметр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Коннекция 22М/15F, коннекция линий контура 22 F (стандартные коннекторы для присоединения контура к аппарату).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 мешка дыхательного резервного однократного применения, изготовленного из резины без применения латекса и используемого в качестве «тестового лёгкого» с горловиной 22F (с его помощью осуществляется мониторинг дыхания пациента и мониторинг расположения интубационной трубки, так же может использоваться при принудительной вентиляции легких).</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1</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Литр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Наличие дополнительного шланга (лимба) гофрированного диаметром 15 мм с жесткими адаптерами 22F (обязательная часть, входящая в контур, иначе резервный мешок не присоединить к аппарату).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Лимб длиной  (обусловлено спецификой проводимого реанимационного мероприятия)</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70 и ≤ 90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Сантиметр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Наличие соединителя 22М-22М (для соединения частей контура и подключения дополнительного оборудования).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 Y-образного адаптера с разъёмом 22М/15F со стороны пациента, двумя портами для контроля давления и температуры, а так же защитной крышкой (обусловлено спецификой проводимого реанимационного мероприятия)</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Угловой переходник к интубационной трубке с портом типа «Луер-Лок» для мониторинга уровня СО2 (для соединения пациента с контуром).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 жёстких адаптеров с разъёмом 22F со стороны аппарата (обусловлено спецификой проводимого реанимационного мероприятия)</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24"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Материал: полипропилен. (обеспечивает необходимую растяжимость)</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Соответствие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single" w:sz="4" w:space="0" w:color="auto"/>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4</w:t>
            </w:r>
          </w:p>
        </w:tc>
        <w:tc>
          <w:tcPr>
            <w:tcW w:w="837"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Калоприемник для кишечной стомы однокомпонентный</w:t>
            </w:r>
          </w:p>
        </w:tc>
        <w:tc>
          <w:tcPr>
            <w:tcW w:w="324"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32.50.13.190-00008803*</w:t>
            </w:r>
          </w:p>
        </w:tc>
        <w:tc>
          <w:tcPr>
            <w:tcW w:w="617"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Вариант исполнения</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Дренируемый</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270</w:t>
            </w:r>
          </w:p>
        </w:tc>
        <w:tc>
          <w:tcPr>
            <w:tcW w:w="270"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штука</w:t>
            </w:r>
          </w:p>
        </w:tc>
        <w:tc>
          <w:tcPr>
            <w:tcW w:w="378"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Максимальный диаметр вырезаемого отверстия</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61  и  ≤ 70</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Миллиметр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Минимальный диаметр вырезаемого отверстия</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10</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Миллиметр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Тип застежки дренажа (доступно при выборе характеристики Вариант исполнения - дренируемый)</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Пластиковый зажим</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Тип мешка</w:t>
            </w:r>
          </w:p>
        </w:tc>
        <w:tc>
          <w:tcPr>
            <w:tcW w:w="504"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Непрозрачный</w:t>
            </w:r>
          </w:p>
        </w:tc>
        <w:tc>
          <w:tcPr>
            <w:tcW w:w="530" w:type="pct"/>
            <w:tcBorders>
              <w:top w:val="nil"/>
              <w:left w:val="nil"/>
              <w:bottom w:val="single" w:sz="4" w:space="0" w:color="auto"/>
              <w:right w:val="single" w:sz="4" w:space="0" w:color="auto"/>
            </w:tcBorders>
            <w:shd w:val="clear" w:color="auto" w:fill="auto"/>
            <w:vAlign w:val="center"/>
            <w:hideMark/>
          </w:tcPr>
          <w:p w:rsidR="003D4264" w:rsidRPr="003D4264" w:rsidRDefault="003D4264" w:rsidP="003D4264">
            <w:pPr>
              <w:spacing w:after="0" w:line="240" w:lineRule="auto"/>
              <w:ind w:firstLineChars="100" w:firstLine="220"/>
              <w:rPr>
                <w:rFonts w:ascii="Roboto" w:eastAsia="Times New Roman" w:hAnsi="Roboto" w:cs="Times New Roman"/>
                <w:color w:val="334059"/>
                <w:lang w:eastAsia="ru-RU"/>
              </w:rPr>
            </w:pPr>
            <w:r w:rsidRPr="003D4264">
              <w:rPr>
                <w:rFonts w:ascii="Roboto" w:eastAsia="Times New Roman" w:hAnsi="Roboto" w:cs="Times New Roman"/>
                <w:color w:val="334059"/>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Дренируемый стомный мешок со встроенной адгезивной пластиной на гипоаллергенной пектин-желатиновой гидроколлоидной основе, с защитным покрытием, с вырезаемым отверстием под стому</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Вырезаемое отверстие под стому в диапазоне от 10мм до 70мм</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Пластина состоит из 2-х чередующихся видов гидроколлоида толщиной</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Calibri" w:eastAsia="Times New Roman" w:hAnsi="Calibri" w:cs="Times New Roman"/>
                <w:color w:val="000000"/>
                <w:sz w:val="20"/>
                <w:szCs w:val="20"/>
                <w:lang w:eastAsia="ru-RU"/>
              </w:rPr>
              <w:t>≥</w:t>
            </w:r>
            <w:r w:rsidRPr="003D4264">
              <w:rPr>
                <w:rFonts w:ascii="Times New Roman" w:eastAsia="Times New Roman" w:hAnsi="Times New Roman" w:cs="Times New Roman"/>
                <w:color w:val="000000"/>
                <w:sz w:val="20"/>
                <w:szCs w:val="20"/>
                <w:lang w:eastAsia="ru-RU"/>
              </w:rPr>
              <w:t>0,7</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Миллиметр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В состав гидроколоида входят специальные ранозаживляющие компоненты для обеспечения ухода за кожей вокруг стомы.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xml:space="preserve">Мешок из непрозрачного многослойного, не пропускающего запах полиэтилена, с мягкой нетканой подложкой, с зажимом. </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837"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Объем мешка</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600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Кубический сантиметр;^миллилитр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B0F0"/>
                <w:sz w:val="20"/>
                <w:szCs w:val="20"/>
                <w:lang w:eastAsia="ru-RU"/>
              </w:rPr>
            </w:pPr>
            <w:r w:rsidRPr="003D4264">
              <w:rPr>
                <w:rFonts w:ascii="Times New Roman" w:eastAsia="Times New Roman" w:hAnsi="Times New Roman" w:cs="Times New Roman"/>
                <w:color w:val="00B0F0"/>
                <w:sz w:val="20"/>
                <w:szCs w:val="20"/>
                <w:lang w:eastAsia="ru-RU"/>
              </w:rPr>
              <w:t>Участник закупки указывает в заявке конкретное значение характеристики</w:t>
            </w:r>
          </w:p>
        </w:tc>
        <w:tc>
          <w:tcPr>
            <w:tcW w:w="438" w:type="pct"/>
            <w:tcBorders>
              <w:top w:val="nil"/>
              <w:left w:val="single" w:sz="4" w:space="0" w:color="auto"/>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7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78"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single" w:sz="4" w:space="0" w:color="auto"/>
              <w:left w:val="single" w:sz="4" w:space="0" w:color="auto"/>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5</w:t>
            </w:r>
          </w:p>
        </w:tc>
        <w:tc>
          <w:tcPr>
            <w:tcW w:w="837"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Тепло/влагообменник/бактериальный фильтр, стерильный</w:t>
            </w:r>
          </w:p>
        </w:tc>
        <w:tc>
          <w:tcPr>
            <w:tcW w:w="324"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32.50.13.190-00470*</w:t>
            </w:r>
          </w:p>
        </w:tc>
        <w:tc>
          <w:tcPr>
            <w:tcW w:w="617"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Внутренний объем</w:t>
            </w:r>
          </w:p>
        </w:tc>
        <w:tc>
          <w:tcPr>
            <w:tcW w:w="504"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51  и  ≤ 100</w:t>
            </w:r>
          </w:p>
        </w:tc>
        <w:tc>
          <w:tcPr>
            <w:tcW w:w="53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Кубический сантиметр;^миллилитр</w:t>
            </w:r>
          </w:p>
        </w:tc>
        <w:tc>
          <w:tcPr>
            <w:tcW w:w="380" w:type="pct"/>
            <w:tcBorders>
              <w:top w:val="nil"/>
              <w:left w:val="nil"/>
              <w:bottom w:val="single" w:sz="4" w:space="0" w:color="auto"/>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Указывают в заявке конкретное значение характеристики</w:t>
            </w:r>
          </w:p>
        </w:tc>
        <w:tc>
          <w:tcPr>
            <w:tcW w:w="438"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jc w:val="right"/>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240</w:t>
            </w:r>
          </w:p>
        </w:tc>
        <w:tc>
          <w:tcPr>
            <w:tcW w:w="270"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штука</w:t>
            </w:r>
          </w:p>
        </w:tc>
        <w:tc>
          <w:tcPr>
            <w:tcW w:w="378"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7"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227"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192" w:type="pct"/>
            <w:tcBorders>
              <w:top w:val="single" w:sz="4" w:space="0" w:color="auto"/>
              <w:left w:val="nil"/>
              <w:bottom w:val="nil"/>
              <w:right w:val="single" w:sz="4" w:space="0" w:color="auto"/>
            </w:tcBorders>
            <w:shd w:val="clear" w:color="auto" w:fill="auto"/>
            <w:vAlign w:val="bottom"/>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Тип фильтра</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Тепловлагообменный</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Эффективность фильтрации</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99.9  и  ≤ 100</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Процент</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4472C4"/>
                <w:sz w:val="20"/>
                <w:szCs w:val="20"/>
                <w:lang w:eastAsia="ru-RU"/>
              </w:rPr>
            </w:pPr>
            <w:r w:rsidRPr="003D4264">
              <w:rPr>
                <w:rFonts w:ascii="Times New Roman" w:eastAsia="Times New Roman" w:hAnsi="Times New Roman" w:cs="Times New Roman"/>
                <w:color w:val="4472C4"/>
                <w:sz w:val="20"/>
                <w:szCs w:val="20"/>
                <w:lang w:eastAsia="ru-RU"/>
              </w:rPr>
              <w:t>Указывают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Фильтр электростатический с функцией тепловлагообмена (электростатические фильтры сочетают в себе высокий уровень фильтрации и низкое сопротивление потоку, что минимизирует влияние на параметры вентиляции)</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Соответствие</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Предназначен для фильтрации и увлажнения дыхательной газовой смеси при проведении ИВЛ у взрослых. (соответствует описанию по классификатору)</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Соответствие</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Материал  изготовления тепловлагообменного элемента -  гофробумага. (для обеспечения эфективного тепловлагообмена при длительном использовании фильтра для больных с повышенным отделением мокроты)</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Соответствие</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Сопротивление потоку при вентиляции 30 л/мин (Альвеолярное давление является очень важным параметром, поскольку отражает ту движущую силу, которая растягивает альвеолы и обеспечивает градиент давления между ними и легочными капиллярами. Если у пациента имеется ограничение выдоха, что бывает, например, при хронической обструктивной болезни легких, то воздух может задерживаться в легких. Вследствие этого поступающие новые порции дыхательной смеси приводят к развитию перерастяжения легких)</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Calibri" w:eastAsia="Times New Roman" w:hAnsi="Calibri" w:cs="Times New Roman"/>
                <w:color w:val="000000"/>
                <w:sz w:val="20"/>
                <w:szCs w:val="20"/>
                <w:lang w:eastAsia="ru-RU"/>
              </w:rPr>
              <w:t>≤</w:t>
            </w:r>
            <w:r w:rsidRPr="003D4264">
              <w:rPr>
                <w:rFonts w:ascii="Times New Roman" w:eastAsia="Times New Roman" w:hAnsi="Times New Roman" w:cs="Times New Roman"/>
                <w:color w:val="000000"/>
                <w:sz w:val="20"/>
                <w:szCs w:val="20"/>
                <w:lang w:eastAsia="ru-RU"/>
              </w:rPr>
              <w:t xml:space="preserve"> 0,9</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см H2O</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4472C4"/>
                <w:sz w:val="20"/>
                <w:szCs w:val="20"/>
                <w:lang w:eastAsia="ru-RU"/>
              </w:rPr>
            </w:pPr>
            <w:r w:rsidRPr="003D4264">
              <w:rPr>
                <w:rFonts w:ascii="Times New Roman" w:eastAsia="Times New Roman" w:hAnsi="Times New Roman" w:cs="Times New Roman"/>
                <w:color w:val="4472C4"/>
                <w:sz w:val="20"/>
                <w:szCs w:val="20"/>
                <w:lang w:eastAsia="ru-RU"/>
              </w:rPr>
              <w:t>Указывают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Сопротивление потоку при вентиляции 60 л/мин (Альвеолярное давление является очень важным параметром, поскольку отражает ту движущую силу, которая растягивает альвеолы и обеспечивает градиент давления между ними и легочными капиллярами. Если у пациента имеется ограничение выдоха, что бывает, например, при хронической обструктивной болезни легких, то воздух может задерживаться в легких. Вследствие этого поступающие новые порции дыхательной смеси приводят к развитию перерастяжения легких)</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Calibri" w:eastAsia="Times New Roman" w:hAnsi="Calibri" w:cs="Times New Roman"/>
                <w:color w:val="000000"/>
                <w:sz w:val="20"/>
                <w:szCs w:val="20"/>
                <w:lang w:eastAsia="ru-RU"/>
              </w:rPr>
              <w:t>≤</w:t>
            </w:r>
            <w:r w:rsidRPr="003D4264">
              <w:rPr>
                <w:rFonts w:ascii="Times New Roman" w:eastAsia="Times New Roman" w:hAnsi="Times New Roman" w:cs="Times New Roman"/>
                <w:color w:val="000000"/>
                <w:sz w:val="20"/>
                <w:szCs w:val="20"/>
                <w:lang w:eastAsia="ru-RU"/>
              </w:rPr>
              <w:t xml:space="preserve"> 2,3</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см H2O</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4472C4"/>
                <w:sz w:val="20"/>
                <w:szCs w:val="20"/>
                <w:lang w:eastAsia="ru-RU"/>
              </w:rPr>
            </w:pPr>
            <w:r w:rsidRPr="003D4264">
              <w:rPr>
                <w:rFonts w:ascii="Times New Roman" w:eastAsia="Times New Roman" w:hAnsi="Times New Roman" w:cs="Times New Roman"/>
                <w:color w:val="4472C4"/>
                <w:sz w:val="20"/>
                <w:szCs w:val="20"/>
                <w:lang w:eastAsia="ru-RU"/>
              </w:rPr>
              <w:t>Указывают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Минимальный дыхательный объем (покрывает все потребности при применении у пациентов разных возрастных категорий с разным дыхательным объемом, не оказывая при этом влияния на параметры вентиляции)</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Calibri" w:eastAsia="Times New Roman" w:hAnsi="Calibri" w:cs="Times New Roman"/>
                <w:color w:val="000000"/>
                <w:sz w:val="20"/>
                <w:szCs w:val="20"/>
                <w:lang w:eastAsia="ru-RU"/>
              </w:rPr>
              <w:t>≥</w:t>
            </w:r>
            <w:r w:rsidRPr="003D4264">
              <w:rPr>
                <w:rFonts w:ascii="Times New Roman" w:eastAsia="Times New Roman" w:hAnsi="Times New Roman" w:cs="Times New Roman"/>
                <w:color w:val="000000"/>
                <w:sz w:val="20"/>
                <w:szCs w:val="20"/>
                <w:lang w:eastAsia="ru-RU"/>
              </w:rPr>
              <w:t xml:space="preserve"> 150</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Кубический сантиметр;^миллилитр</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4472C4"/>
                <w:sz w:val="20"/>
                <w:szCs w:val="20"/>
                <w:lang w:eastAsia="ru-RU"/>
              </w:rPr>
            </w:pPr>
            <w:r w:rsidRPr="003D4264">
              <w:rPr>
                <w:rFonts w:ascii="Times New Roman" w:eastAsia="Times New Roman" w:hAnsi="Times New Roman" w:cs="Times New Roman"/>
                <w:color w:val="4472C4"/>
                <w:sz w:val="20"/>
                <w:szCs w:val="20"/>
                <w:lang w:eastAsia="ru-RU"/>
              </w:rPr>
              <w:t>Указывают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Потеря влаги на V500 мл (показатель эффективности тепловлагообмена)</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Calibri" w:eastAsia="Times New Roman" w:hAnsi="Calibri" w:cs="Times New Roman"/>
                <w:color w:val="000000"/>
                <w:sz w:val="20"/>
                <w:szCs w:val="20"/>
                <w:lang w:eastAsia="ru-RU"/>
              </w:rPr>
              <w:t>≤</w:t>
            </w:r>
            <w:r w:rsidRPr="003D4264">
              <w:rPr>
                <w:rFonts w:ascii="Times New Roman" w:eastAsia="Times New Roman" w:hAnsi="Times New Roman" w:cs="Times New Roman"/>
                <w:color w:val="000000"/>
                <w:sz w:val="20"/>
                <w:szCs w:val="20"/>
                <w:lang w:eastAsia="ru-RU"/>
              </w:rPr>
              <w:t xml:space="preserve"> 6</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Миллиграмм</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4472C4"/>
                <w:sz w:val="20"/>
                <w:szCs w:val="20"/>
                <w:lang w:eastAsia="ru-RU"/>
              </w:rPr>
            </w:pPr>
            <w:r w:rsidRPr="003D4264">
              <w:rPr>
                <w:rFonts w:ascii="Times New Roman" w:eastAsia="Times New Roman" w:hAnsi="Times New Roman" w:cs="Times New Roman"/>
                <w:color w:val="4472C4"/>
                <w:sz w:val="20"/>
                <w:szCs w:val="20"/>
                <w:lang w:eastAsia="ru-RU"/>
              </w:rPr>
              <w:t>Указывают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Увлажнение 32 мг Н2О (обеспечивает увлажнение дыхательной смеси)</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Соответствие</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nil"/>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Вес фильтра (не оказывает давление на эндотрахеальную или трахеостомическую трубку при креплении фильтра между эндотрахеальной или трахеостомической трубкой и дыхательным контуром)</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Calibri" w:eastAsia="Times New Roman" w:hAnsi="Calibri" w:cs="Times New Roman"/>
                <w:color w:val="000000"/>
                <w:sz w:val="20"/>
                <w:szCs w:val="20"/>
                <w:lang w:eastAsia="ru-RU"/>
              </w:rPr>
            </w:pPr>
            <w:r w:rsidRPr="003D4264">
              <w:rPr>
                <w:rFonts w:ascii="Calibri" w:eastAsia="Times New Roman" w:hAnsi="Calibri" w:cs="Times New Roman"/>
                <w:color w:val="000000"/>
                <w:sz w:val="20"/>
                <w:szCs w:val="20"/>
                <w:lang w:eastAsia="ru-RU"/>
              </w:rPr>
              <w:t>≤ 32</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Грамм</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4472C4"/>
                <w:sz w:val="20"/>
                <w:szCs w:val="20"/>
                <w:lang w:eastAsia="ru-RU"/>
              </w:rPr>
            </w:pPr>
            <w:r w:rsidRPr="003D4264">
              <w:rPr>
                <w:rFonts w:ascii="Times New Roman" w:eastAsia="Times New Roman" w:hAnsi="Times New Roman" w:cs="Times New Roman"/>
                <w:color w:val="4472C4"/>
                <w:sz w:val="20"/>
                <w:szCs w:val="20"/>
                <w:lang w:eastAsia="ru-RU"/>
              </w:rPr>
              <w:t>Указывают в заявке конкретное значение характеристики</w:t>
            </w:r>
          </w:p>
        </w:tc>
        <w:tc>
          <w:tcPr>
            <w:tcW w:w="438" w:type="pct"/>
            <w:tcBorders>
              <w:top w:val="nil"/>
              <w:left w:val="single" w:sz="4" w:space="0" w:color="auto"/>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nil"/>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r w:rsidR="003D4264" w:rsidRPr="003D4264" w:rsidTr="003D4264">
        <w:trPr>
          <w:trHeight w:val="402"/>
        </w:trPr>
        <w:tc>
          <w:tcPr>
            <w:tcW w:w="105"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837"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2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617" w:type="pct"/>
            <w:tcBorders>
              <w:top w:val="nil"/>
              <w:left w:val="single" w:sz="4" w:space="0" w:color="auto"/>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Коннекторы 22M/15F – 22F/15M. СО2-порт с разъемом Luer-Lock, закрытым винтовой заглушкой. (для подключения к трубке и контуру, для подключения линии мониторинга СО2)</w:t>
            </w:r>
          </w:p>
        </w:tc>
        <w:tc>
          <w:tcPr>
            <w:tcW w:w="504"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Наличие</w:t>
            </w:r>
          </w:p>
        </w:tc>
        <w:tc>
          <w:tcPr>
            <w:tcW w:w="53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 </w:t>
            </w:r>
          </w:p>
        </w:tc>
        <w:tc>
          <w:tcPr>
            <w:tcW w:w="380" w:type="pct"/>
            <w:tcBorders>
              <w:top w:val="nil"/>
              <w:left w:val="nil"/>
              <w:bottom w:val="single" w:sz="4" w:space="0" w:color="auto"/>
              <w:right w:val="single" w:sz="4" w:space="0" w:color="auto"/>
            </w:tcBorders>
            <w:shd w:val="clear" w:color="auto" w:fill="auto"/>
            <w:hideMark/>
          </w:tcPr>
          <w:p w:rsidR="003D4264" w:rsidRPr="003D4264" w:rsidRDefault="003D4264" w:rsidP="003D4264">
            <w:pPr>
              <w:spacing w:after="0" w:line="240" w:lineRule="auto"/>
              <w:rPr>
                <w:rFonts w:ascii="Times New Roman" w:eastAsia="Times New Roman" w:hAnsi="Times New Roman" w:cs="Times New Roman"/>
                <w:color w:val="000000"/>
                <w:sz w:val="20"/>
                <w:szCs w:val="20"/>
                <w:lang w:eastAsia="ru-RU"/>
              </w:rPr>
            </w:pPr>
            <w:r w:rsidRPr="003D4264">
              <w:rPr>
                <w:rFonts w:ascii="Times New Roman" w:eastAsia="Times New Roman" w:hAnsi="Times New Roman" w:cs="Times New Roman"/>
                <w:color w:val="000000"/>
                <w:sz w:val="20"/>
                <w:szCs w:val="20"/>
                <w:lang w:eastAsia="ru-RU"/>
              </w:rPr>
              <w:t>Значение характеристики не может изменяться участником закупки</w:t>
            </w:r>
          </w:p>
        </w:tc>
        <w:tc>
          <w:tcPr>
            <w:tcW w:w="438" w:type="pct"/>
            <w:tcBorders>
              <w:top w:val="nil"/>
              <w:left w:val="single" w:sz="4" w:space="0" w:color="auto"/>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70"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378"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227"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c>
          <w:tcPr>
            <w:tcW w:w="192" w:type="pct"/>
            <w:tcBorders>
              <w:top w:val="nil"/>
              <w:left w:val="nil"/>
              <w:bottom w:val="single" w:sz="4" w:space="0" w:color="auto"/>
              <w:right w:val="single" w:sz="4" w:space="0" w:color="auto"/>
            </w:tcBorders>
            <w:shd w:val="clear" w:color="auto" w:fill="auto"/>
            <w:noWrap/>
            <w:vAlign w:val="bottom"/>
            <w:hideMark/>
          </w:tcPr>
          <w:p w:rsidR="003D4264" w:rsidRPr="003D4264" w:rsidRDefault="003D4264" w:rsidP="003D4264">
            <w:pPr>
              <w:spacing w:after="0" w:line="240" w:lineRule="auto"/>
              <w:rPr>
                <w:rFonts w:ascii="Calibri" w:eastAsia="Times New Roman" w:hAnsi="Calibri" w:cs="Times New Roman"/>
                <w:color w:val="000000"/>
                <w:lang w:eastAsia="ru-RU"/>
              </w:rPr>
            </w:pPr>
            <w:r w:rsidRPr="003D4264">
              <w:rPr>
                <w:rFonts w:ascii="Calibri" w:eastAsia="Times New Roman" w:hAnsi="Calibri" w:cs="Times New Roman"/>
                <w:color w:val="000000"/>
                <w:lang w:eastAsia="ru-RU"/>
              </w:rPr>
              <w:t> </w:t>
            </w:r>
          </w:p>
        </w:tc>
      </w:tr>
    </w:tbl>
    <w:p w:rsidR="003D4264" w:rsidRDefault="003D4264" w:rsidP="003D4264">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170252" w:rsidRDefault="00170252" w:rsidP="000820E3">
      <w:pPr>
        <w:rPr>
          <w:rFonts w:ascii="Times New Roman" w:hAnsi="Times New Roman" w:cs="Times New Roman"/>
          <w:b/>
          <w:sz w:val="28"/>
          <w:szCs w:val="28"/>
        </w:rPr>
      </w:pPr>
    </w:p>
    <w:sectPr w:rsidR="00170252" w:rsidSect="003D4264">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C15" w:rsidRDefault="005D5C15">
      <w:pPr>
        <w:spacing w:after="0" w:line="240" w:lineRule="auto"/>
      </w:pPr>
      <w:r>
        <w:separator/>
      </w:r>
    </w:p>
  </w:endnote>
  <w:endnote w:type="continuationSeparator" w:id="0">
    <w:p w:rsidR="005D5C15" w:rsidRDefault="005D5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Roboto">
    <w:altName w:val="Times New Roman"/>
    <w:panose1 w:val="00000000000000000000"/>
    <w:charset w:val="00"/>
    <w:family w:val="roman"/>
    <w:notTrueType/>
    <w:pitch w:val="default"/>
  </w:font>
  <w:font w:name="Times New Roman CYR">
    <w:panose1 w:val="02020603050405020304"/>
    <w:charset w:val="CC"/>
    <w:family w:val="roman"/>
    <w:pitch w:val="variable"/>
    <w:sig w:usb0="00000201" w:usb1="00000000" w:usb2="00000000" w:usb3="00000000" w:csb0="00000004"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B22" w:rsidRDefault="005C4B2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C4B2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5C4B22">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C4B2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C4B2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B04AB">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C4B2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B04AB">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C15" w:rsidRDefault="005D5C15">
      <w:pPr>
        <w:spacing w:after="0" w:line="240" w:lineRule="auto"/>
      </w:pPr>
      <w:r>
        <w:separator/>
      </w:r>
    </w:p>
  </w:footnote>
  <w:footnote w:type="continuationSeparator" w:id="0">
    <w:p w:rsidR="005D5C15" w:rsidRDefault="005D5C1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B22" w:rsidRDefault="005C4B2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B22" w:rsidRDefault="005C4B2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C4B22" w:rsidRDefault="005C4B2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264"/>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04AB"/>
    <w:rsid w:val="005B1AF4"/>
    <w:rsid w:val="005B710E"/>
    <w:rsid w:val="005C4B22"/>
    <w:rsid w:val="005D5C15"/>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5DF9"/>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3D42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3D426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3D4264"/>
    <w:pPr>
      <w:spacing w:before="100" w:beforeAutospacing="1" w:after="100" w:afterAutospacing="1" w:line="240" w:lineRule="auto"/>
    </w:pPr>
    <w:rPr>
      <w:rFonts w:ascii="Calibri" w:eastAsia="Times New Roman" w:hAnsi="Calibri" w:cs="Times New Roman"/>
      <w:color w:val="000000"/>
      <w:sz w:val="20"/>
      <w:szCs w:val="20"/>
      <w:lang w:eastAsia="ru-RU"/>
    </w:rPr>
  </w:style>
  <w:style w:type="paragraph" w:customStyle="1" w:styleId="xl64">
    <w:name w:val="xl64"/>
    <w:basedOn w:val="a0"/>
    <w:rsid w:val="003D426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0"/>
    <w:rsid w:val="003D426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9">
    <w:name w:val="xl69"/>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70">
    <w:name w:val="xl70"/>
    <w:basedOn w:val="a0"/>
    <w:rsid w:val="003D42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0"/>
    <w:rsid w:val="003D42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0"/>
    <w:rsid w:val="003D42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4">
    <w:name w:val="xl74"/>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0"/>
    <w:rsid w:val="003D4264"/>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76">
    <w:name w:val="xl76"/>
    <w:basedOn w:val="a0"/>
    <w:rsid w:val="003D426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0"/>
      <w:szCs w:val="20"/>
      <w:lang w:eastAsia="ru-RU"/>
    </w:rPr>
  </w:style>
  <w:style w:type="paragraph" w:customStyle="1" w:styleId="xl77">
    <w:name w:val="xl77"/>
    <w:basedOn w:val="a0"/>
    <w:rsid w:val="003D426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0"/>
    <w:rsid w:val="003D42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0"/>
    <w:rsid w:val="003D4264"/>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0"/>
    <w:rsid w:val="003D426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Roboto" w:eastAsia="Times New Roman" w:hAnsi="Roboto" w:cs="Times New Roman"/>
      <w:color w:val="334059"/>
      <w:sz w:val="24"/>
      <w:szCs w:val="24"/>
      <w:lang w:eastAsia="ru-RU"/>
    </w:rPr>
  </w:style>
  <w:style w:type="paragraph" w:customStyle="1" w:styleId="xl82">
    <w:name w:val="xl82"/>
    <w:basedOn w:val="a0"/>
    <w:rsid w:val="003D4264"/>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3D42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0"/>
    <w:rsid w:val="003D426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5">
    <w:name w:val="xl85"/>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6">
    <w:name w:val="xl86"/>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7">
    <w:name w:val="xl87"/>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4472C4"/>
      <w:sz w:val="20"/>
      <w:szCs w:val="20"/>
      <w:lang w:eastAsia="ru-RU"/>
    </w:rPr>
  </w:style>
  <w:style w:type="paragraph" w:customStyle="1" w:styleId="xl88">
    <w:name w:val="xl88"/>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9">
    <w:name w:val="xl89"/>
    <w:basedOn w:val="a0"/>
    <w:rsid w:val="003D42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0">
    <w:name w:val="xl90"/>
    <w:basedOn w:val="a0"/>
    <w:rsid w:val="003D426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1">
    <w:name w:val="xl91"/>
    <w:basedOn w:val="a0"/>
    <w:rsid w:val="003D426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0"/>
    <w:rsid w:val="003D42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0"/>
    <w:rsid w:val="003D426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4">
    <w:name w:val="xl94"/>
    <w:basedOn w:val="a0"/>
    <w:rsid w:val="003D42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591818871">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B966C-6DF7-4FD1-9576-DBE3415BF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3324</Words>
  <Characters>18953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2026-08-03T07:45:00Z</dcterms:created>
  <dcterms:modified xsi:type="dcterms:W3CDTF">2026-08-03T07:45:00Z</dcterms:modified>
</cp:coreProperties>
</file>