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28.05.2020 № 10.1-06/546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F35D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Выполнение работ по разработке проекта устройства контейнерной площадки для сбора твердых бытовых отходов.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71.12.12.190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течении 20 календарных дней с даты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Документация предоставляется в 3 (трех) экземплярах на бумажном носителе в переплетенном виде (альбомы) и 1 (один) экземпляр в электронном виде в формате «PDF» или «DWG».
                <w:cr/>
                Сметная документация предоставляется в 3 (трех) экземплярах на бумажном носителе в переплетенном виде (альбомы) и 1 (один) экземпляр в электронном виде в формате «xml».
                <w:c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Свидетельства СРО (саморегулируемая организация) о допуске к определенному виду, видам работ на проектирование.</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установлено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D4B0D" w:rsidRPr="001D4B0D" w:rsidRDefault="001D4B0D" w:rsidP="001D4B0D">
      <w:pPr>
        <w:suppressAutoHyphens/>
        <w:spacing w:after="0" w:line="240" w:lineRule="auto"/>
        <w:jc w:val="center"/>
        <w:rPr>
          <w:rFonts w:ascii="Times New Roman" w:eastAsia="Times New Roman" w:hAnsi="Times New Roman" w:cs="Times New Roman"/>
          <w:b/>
          <w:sz w:val="24"/>
          <w:szCs w:val="24"/>
          <w:lang w:eastAsia="ar-SA"/>
        </w:rPr>
      </w:pPr>
      <w:r w:rsidRPr="001D4B0D">
        <w:rPr>
          <w:rFonts w:ascii="Times New Roman" w:eastAsia="Times New Roman" w:hAnsi="Times New Roman" w:cs="Times New Roman"/>
          <w:b/>
          <w:sz w:val="24"/>
          <w:szCs w:val="24"/>
          <w:lang w:eastAsia="ar-SA"/>
        </w:rPr>
        <w:t>ТЕХНИЧЕСКОЕ  ЗАДАНИЕ</w:t>
      </w:r>
    </w:p>
    <w:p w:rsidR="001D4B0D" w:rsidRPr="001D4B0D" w:rsidRDefault="001D4B0D" w:rsidP="00EA0BDB">
      <w:pPr>
        <w:suppressAutoHyphens/>
        <w:spacing w:after="0" w:line="240" w:lineRule="auto"/>
        <w:jc w:val="center"/>
        <w:rPr>
          <w:rFonts w:ascii="Times New Roman" w:eastAsia="Times New Roman" w:hAnsi="Times New Roman" w:cs="Times New Roman"/>
          <w:b/>
          <w:sz w:val="24"/>
          <w:szCs w:val="24"/>
          <w:lang w:eastAsia="ar-SA"/>
        </w:rPr>
      </w:pPr>
      <w:r w:rsidRPr="001D4B0D">
        <w:rPr>
          <w:rFonts w:ascii="Times New Roman" w:eastAsia="Times New Roman" w:hAnsi="Times New Roman" w:cs="Times New Roman"/>
          <w:b/>
          <w:sz w:val="24"/>
          <w:szCs w:val="24"/>
          <w:lang w:eastAsia="ar-SA"/>
        </w:rPr>
        <w:t xml:space="preserve">на выполнение работ по разработке проекта устройства контейнерной площадки для сбора твердых бытовых отходов </w:t>
      </w:r>
    </w:p>
    <w:p w:rsidR="001D4B0D" w:rsidRPr="001D4B0D" w:rsidRDefault="001D4B0D" w:rsidP="001D4B0D">
      <w:pPr>
        <w:suppressAutoHyphens/>
        <w:spacing w:after="0" w:line="240" w:lineRule="auto"/>
        <w:jc w:val="center"/>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65"/>
        <w:gridCol w:w="6118"/>
      </w:tblGrid>
      <w:tr w:rsidR="001D4B0D" w:rsidRPr="001D4B0D" w:rsidTr="007836B6">
        <w:trPr>
          <w:trHeight w:val="660"/>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w:t>
            </w:r>
          </w:p>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п/п</w:t>
            </w:r>
          </w:p>
        </w:tc>
        <w:tc>
          <w:tcPr>
            <w:tcW w:w="2665"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Перечень основных данных и требований</w:t>
            </w:r>
          </w:p>
        </w:tc>
        <w:tc>
          <w:tcPr>
            <w:tcW w:w="6118"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Основные данные и требования</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Предмет закупки</w:t>
            </w:r>
          </w:p>
        </w:tc>
        <w:tc>
          <w:tcPr>
            <w:tcW w:w="6118" w:type="dxa"/>
          </w:tcPr>
          <w:p w:rsidR="001D4B0D" w:rsidRPr="001D4B0D" w:rsidRDefault="001D4B0D" w:rsidP="00EA0BDB">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Выполнение работ по разработке проекта устройства контейнерной площадки дл</w:t>
            </w:r>
            <w:r w:rsidR="00EA0BDB">
              <w:rPr>
                <w:rFonts w:ascii="Times New Roman" w:eastAsia="Times New Roman" w:hAnsi="Times New Roman" w:cs="Times New Roman"/>
                <w:sz w:val="24"/>
                <w:szCs w:val="24"/>
                <w:lang w:eastAsia="ar-SA"/>
              </w:rPr>
              <w:t>я сбора твердых бытовых отходов.</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2</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Адрес объекта проектирования</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г. Санкт-Петербург, Курортный район, пос. Песочный, ул. Ленинградская, дом 68.</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3</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Вид строительства</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Контейнерная площадка для сбора твердых бытовых отходов</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4</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Основания для проектирования</w:t>
            </w:r>
          </w:p>
        </w:tc>
        <w:tc>
          <w:tcPr>
            <w:tcW w:w="6118" w:type="dxa"/>
          </w:tcPr>
          <w:p w:rsidR="00EA0BDB" w:rsidRDefault="00EA0BDB" w:rsidP="001D4B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4.1.Выполнение п. 2.7. предписания Управления Федеральной службы по надзору в сфере защиты прав потребителей и благополучия человека по г. Санкт-Петербургу в Приморском, Петроградском, Курортном, Кронштадском районах. </w:t>
            </w:r>
          </w:p>
          <w:p w:rsidR="00ED2CD9" w:rsidRPr="001D4B0D" w:rsidRDefault="00EA0BDB" w:rsidP="00EA0BD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w:t>
            </w:r>
            <w:r w:rsidR="001D4B0D" w:rsidRPr="001D4B0D">
              <w:rPr>
                <w:rFonts w:ascii="Times New Roman" w:eastAsia="Times New Roman" w:hAnsi="Times New Roman" w:cs="Times New Roman"/>
                <w:sz w:val="24"/>
                <w:szCs w:val="24"/>
                <w:lang w:eastAsia="ar-SA"/>
              </w:rPr>
              <w:t>Вынос площадки для накопления твердых бытовых отходов из под пятна строительства и реконструкции объекта капитального строительства «Строительство и реконструкция комплекса зданий ФГБУ «НМИЦ онкологии им. Н.Н. Петрова» в соответствии с Постановлением Правительства РФ № 716 от 04.06.2019.</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5</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Цель работ</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Выполнить работы по разработке проекта  устройства контейнерной площадки для сбора твердых бытовых отходов с учетом технических и технологических решений, действующих нормативов, технологических правил при проведении работ, требований к охране труда и экологической обстановке.</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6</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Задачи работ для Подрядчика</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6.1.Разработать проект устройства контейнерной площадки для сбора твердых бытовых отходов. Определить оптимальные сроки проведения работ, необходимую технику и ресурсы, проработать возможные риски.</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highlight w:val="yellow"/>
                <w:lang w:eastAsia="ar-SA"/>
              </w:rPr>
            </w:pPr>
            <w:r w:rsidRPr="001D4B0D">
              <w:rPr>
                <w:rFonts w:ascii="Times New Roman" w:eastAsia="Times New Roman" w:hAnsi="Times New Roman" w:cs="Times New Roman"/>
                <w:sz w:val="24"/>
                <w:szCs w:val="24"/>
                <w:lang w:eastAsia="ar-SA"/>
              </w:rPr>
              <w:t>6.2. Разработать сметную документацию по устройства контейнерной площадки для сбора твердых бытовых отходов согласно техническому заданию.</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7</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Исходные данные, предоставляемые Заказчиком</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топосъемка М 1:5000</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правоустанавливающие документы.</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highlight w:val="yellow"/>
                <w:lang w:eastAsia="ar-SA"/>
              </w:rPr>
            </w:pPr>
            <w:r w:rsidRPr="001D4B0D">
              <w:rPr>
                <w:rFonts w:ascii="Times New Roman" w:eastAsia="Times New Roman" w:hAnsi="Times New Roman" w:cs="Times New Roman"/>
                <w:sz w:val="24"/>
                <w:szCs w:val="24"/>
                <w:lang w:eastAsia="ar-SA"/>
              </w:rPr>
              <w:t>- план размещения контейнерной площадки для сбора твердых бытовых отходов с привязкой к существующим зданиям.</w:t>
            </w:r>
          </w:p>
        </w:tc>
      </w:tr>
      <w:tr w:rsidR="001D4B0D" w:rsidRPr="001D4B0D" w:rsidTr="007836B6">
        <w:trPr>
          <w:trHeight w:val="455"/>
        </w:trPr>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w:t>
            </w:r>
          </w:p>
        </w:tc>
        <w:tc>
          <w:tcPr>
            <w:tcW w:w="2665"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Основные требования к площадке для сбора твердых бытовых отходов</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Контейнерная площадка для сбора твердых бытовых отходов должна:</w:t>
            </w:r>
          </w:p>
          <w:p w:rsidR="001D4B0D" w:rsidRPr="001D4B0D" w:rsidRDefault="001D4B0D" w:rsidP="001D4B0D">
            <w:pPr>
              <w:tabs>
                <w:tab w:val="left" w:pos="426"/>
              </w:tab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располагаться на расстоянии не ближе 50 м от лечебных корпусов и пищеблоков и не менее 25 м. от вспомогательных зданий,</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иметь достаточную площадь для установки 2 мусорных контейнеров по 27 куб.м., 3 мусорных контейнеров по 6 куб.м. и 10 мусорных контейнеров по 1,1 куб.м.                        (основание должно превышать площадь основания контейнеров на 1,5 м во все стороны),</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поверхность площадки должна иметь искусственное водонепроницаемое и химически стойкое покрытие,</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xml:space="preserve">- подъездные пути, обеспечивающие доступ для мусоровозов, </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ограничена бордюром по периметру,</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должна быть защищена от постороннего доступа, иметь ограждение,</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на площадке предусмотреть навес для 10 контейнеров объемом 1,1 куб.м.,</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предусмотреть водоотведение с площадки,</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 предусмотреть освещение площадки.</w:t>
            </w:r>
          </w:p>
        </w:tc>
      </w:tr>
      <w:tr w:rsidR="001D4B0D" w:rsidRPr="001D4B0D" w:rsidTr="007836B6">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9</w:t>
            </w:r>
          </w:p>
        </w:tc>
        <w:tc>
          <w:tcPr>
            <w:tcW w:w="2665" w:type="dxa"/>
          </w:tcPr>
          <w:p w:rsidR="001D4B0D" w:rsidRPr="001D4B0D" w:rsidRDefault="001D4B0D" w:rsidP="001D4B0D">
            <w:pPr>
              <w:suppressAutoHyphens/>
              <w:spacing w:after="0" w:line="240" w:lineRule="auto"/>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Стадийность проектирования</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Рабочая документация</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p>
        </w:tc>
      </w:tr>
      <w:tr w:rsidR="001D4B0D" w:rsidRPr="001D4B0D" w:rsidTr="007836B6">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10</w:t>
            </w:r>
          </w:p>
        </w:tc>
        <w:tc>
          <w:tcPr>
            <w:tcW w:w="2665" w:type="dxa"/>
          </w:tcPr>
          <w:p w:rsidR="001D4B0D" w:rsidRPr="001D4B0D" w:rsidRDefault="001D4B0D" w:rsidP="001D4B0D">
            <w:pPr>
              <w:suppressAutoHyphens/>
              <w:spacing w:after="0" w:line="240" w:lineRule="auto"/>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Состав проектной документации и требования</w:t>
            </w:r>
          </w:p>
        </w:tc>
        <w:tc>
          <w:tcPr>
            <w:tcW w:w="6118" w:type="dxa"/>
          </w:tcPr>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10.1. Состав проектной документации:</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Генплан и транспорт «ГТ»,</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Архитектурные решения «АР»,</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Конструктивные решения «КР»,</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Система электроснабжения. Электроосвещение наружное «ЭН»,</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Система водоотведения. Наружные сети «НК»,</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Антикоррозийная защита «АЗ»,</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Мониторинг цен на материалы «СД2»,</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Ведомости объемов работ,</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 Сметная документация «СД»</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rPr>
            </w:pPr>
            <w:r w:rsidRPr="001D4B0D">
              <w:rPr>
                <w:rFonts w:ascii="Times New Roman" w:eastAsia="Times New Roman" w:hAnsi="Times New Roman" w:cs="Times New Roman"/>
                <w:sz w:val="24"/>
                <w:szCs w:val="24"/>
              </w:rPr>
              <w:t>10.2. Требования</w:t>
            </w:r>
          </w:p>
          <w:p w:rsidR="001D4B0D" w:rsidRPr="001D4B0D" w:rsidRDefault="001D4B0D" w:rsidP="001D4B0D">
            <w:pPr>
              <w:spacing w:after="0" w:line="240" w:lineRule="auto"/>
              <w:ind w:right="-108"/>
              <w:contextualSpacing/>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rPr>
              <w:t>- Архитектурные решения согласовываются с Заказчиком после чего выполняются остальные разделы проекта.</w:t>
            </w:r>
          </w:p>
        </w:tc>
      </w:tr>
      <w:tr w:rsidR="001D4B0D" w:rsidRPr="001D4B0D" w:rsidTr="007836B6">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11</w:t>
            </w:r>
          </w:p>
        </w:tc>
        <w:tc>
          <w:tcPr>
            <w:tcW w:w="2665" w:type="dxa"/>
          </w:tcPr>
          <w:p w:rsidR="001D4B0D" w:rsidRPr="001D4B0D" w:rsidRDefault="001D4B0D" w:rsidP="001D4B0D">
            <w:pPr>
              <w:suppressAutoHyphens/>
              <w:spacing w:after="0" w:line="240" w:lineRule="auto"/>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Требования к разработке сметной документации.</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11.1. Сметный расчет должен быть составлен в соответствии с «Методикой определения стоимости строительной продукции на территории Российской Федерации» МДС 81-35.2004. Сметная стоимость работ определена базисно-индексным методом с применением территориальных единичных расценок ТСНБ-2001 Санкт-Петербурга в действующей редакции, на момент разработки расчета.</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11.2.Сметный расчет должен быть пересчитан в текущие цены по индексам изменения сметной стоимости, действующим по Санкт-Петербургу на момент разработки расчета.</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11.3. Отходы образующиеся в процессе устройства площадки для сбора твердых бытовых отходов являются собственностью подрядной организации производящей работы. Согласно п 4.4.2 ГОСТ Р 57678-2017 ответственность за сбор, временное хранение (накопление) и учет строительных отходов несут хозяйствующие субъекты, в процессе хозяйственной деятельности которых они образуются. Соответственно все бремя ответственности за обращение с отходами несет подрядная организация, в том числе и плату за негативное воздействие на окружающую среду в случае размещения отходов на полигоне.</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color w:val="FF0000"/>
                <w:sz w:val="24"/>
                <w:szCs w:val="24"/>
                <w:lang w:eastAsia="ar-SA"/>
              </w:rPr>
              <w:t xml:space="preserve"> </w:t>
            </w:r>
            <w:r w:rsidRPr="001D4B0D">
              <w:rPr>
                <w:rFonts w:ascii="Times New Roman" w:eastAsia="Times New Roman" w:hAnsi="Times New Roman" w:cs="Times New Roman"/>
                <w:sz w:val="24"/>
                <w:szCs w:val="24"/>
                <w:lang w:eastAsia="ar-SA"/>
              </w:rPr>
              <w:t>11.3. Смета выполняется отдельным комплектом (альбом).</w:t>
            </w:r>
          </w:p>
        </w:tc>
      </w:tr>
      <w:tr w:rsidR="001D4B0D" w:rsidRPr="001D4B0D" w:rsidTr="007836B6">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12</w:t>
            </w:r>
          </w:p>
        </w:tc>
        <w:tc>
          <w:tcPr>
            <w:tcW w:w="2665" w:type="dxa"/>
          </w:tcPr>
          <w:p w:rsidR="001D4B0D" w:rsidRPr="001D4B0D" w:rsidRDefault="001D4B0D" w:rsidP="001D4B0D">
            <w:pPr>
              <w:suppressAutoHyphens/>
              <w:spacing w:after="0" w:line="240" w:lineRule="auto"/>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Нормативы проектирования</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8.1. «Градостроительный кодекс Российской Федерации» от 29.12.2004 г. №190-ФЗ (в редакции актуальной на дату заключения контракта);</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8.2. Федеральный закон от 30.12.2009 № 384-ФЗ (в редакции актуальной на дату заключения контракта) «Технический регламент о безопасности зданий и сооружений»;</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8.3. Федеральный закон от 22.07.2008 № 123-ФЗ (в редакции актуальной на дату заключения контракта) «Технический регламент о требованиях пожарной безопасности;</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8.4. Постановление Правительства РФ от 16.02.2008 № 87 (в редакции актуальной на дату заключения контракта) «О составе разделов проектной документации и требованиях к их содержанию»;</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8.5. СП 48.13330.2011 «Организация строительства. Актуализированная редакция СНиП 12-01-2004» (с Изменением №1);</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8.6. СНиП 12-03-2001 «Безопасность труда в строительстве. Часть 1. Общие требования»;</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8.7. СНиП 12-04-2002 «Безопасность труда в строительстве. Часть 2. Строительное производство»;</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8.8. Приказ Ростехнадзора от 12 ноября 2013 года № 533 (в редакции актуальной на дату заключения контракта)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8.9. ГОСТ 12.4.026-2015 «Система стандартов безопасности труда (ССБТ). Цвета сигнальные, знаки безопасности и разметка сигнальная. Назначения и правила применения. Общие технические требования и характеристики. Методы испытаний» (с Поправкой);</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8.10. Санитарно-эпидемиологические правила и нормативы СанПин 2.2.3.1384-03 «Гигиенические требования к организации строительного производства и строительных работ»;</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8.11. СП 12-136-2002 «Решения по охране труда и промышленной безопасности в проектах организации строительства и проектах производства работ»;</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8.12. МДС 12-81.2007 «Методические рекомендации по разработке и оформлению проекта организации строительства и проекта производства работ»;</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8.13 Постановления Прави</w:t>
            </w:r>
            <w:r w:rsidR="00ED2CD9">
              <w:rPr>
                <w:rFonts w:ascii="Times New Roman" w:eastAsia="Times New Roman" w:hAnsi="Times New Roman" w:cs="Times New Roman"/>
                <w:sz w:val="24"/>
                <w:szCs w:val="24"/>
                <w:lang w:eastAsia="ar-SA"/>
              </w:rPr>
              <w:t>тельства Российской Федерации</w:t>
            </w:r>
            <w:r w:rsidRPr="001D4B0D">
              <w:rPr>
                <w:rFonts w:ascii="Times New Roman" w:eastAsia="Times New Roman" w:hAnsi="Times New Roman" w:cs="Times New Roman"/>
                <w:sz w:val="24"/>
                <w:szCs w:val="24"/>
                <w:lang w:eastAsia="ar-SA"/>
              </w:rPr>
              <w:t xml:space="preserve"> от 25.04.2012 № 390 «О противопожарном режиме»;</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8.14. Федеральным законом от 27.12.02 № 184-ФЗ «О техническом регулировании»;</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8.15. Федеральным законом от 23.11.2009 № 261-ФЗ «Об энергосбережении и о повышении энергетической эффективности»;</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lang w:eastAsia="ar-SA"/>
              </w:rPr>
              <w:t>8.16. СанПиН 2.1.3.2630-10 «Санитарно-эпидемиологические требования к организациям, осуществляющим медицинскую деятельность»;</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lang w:eastAsia="ar-SA"/>
              </w:rPr>
              <w:t>8.17. ТСН 31-330-2005 «Лечебно-профилактические учреждения на территории Санкт-Петербурга»;</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lang w:eastAsia="ar-SA"/>
              </w:rPr>
              <w:t>8.19. СанПиН 2.1.7.1322-03 «Гигиенические требования к размещению и обезвреживанию отходов производства и потребления»;</w:t>
            </w:r>
          </w:p>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lang w:eastAsia="ar-SA"/>
              </w:rPr>
              <w:t>8.20. СанПиН 42-128-4690-88 «Санитарные правила содержания территорий населенных мест»</w:t>
            </w:r>
          </w:p>
          <w:p w:rsidR="001D4B0D" w:rsidRPr="001D4B0D" w:rsidRDefault="001D4B0D" w:rsidP="00ED2CD9">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lang w:eastAsia="ar-SA"/>
              </w:rPr>
              <w:t>8.21. СанПиН 2.1.7.2790-10 «Санитарно-эпидемиологические требования к обращению с медицинскими отходами»</w:t>
            </w:r>
          </w:p>
        </w:tc>
      </w:tr>
      <w:tr w:rsidR="001D4B0D" w:rsidRPr="001D4B0D" w:rsidTr="007836B6">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13</w:t>
            </w:r>
          </w:p>
        </w:tc>
        <w:tc>
          <w:tcPr>
            <w:tcW w:w="2665" w:type="dxa"/>
          </w:tcPr>
          <w:p w:rsidR="001D4B0D" w:rsidRPr="001D4B0D" w:rsidRDefault="001D4B0D" w:rsidP="001D4B0D">
            <w:pPr>
              <w:suppressAutoHyphens/>
              <w:spacing w:after="0" w:line="240" w:lineRule="auto"/>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Результат работ.</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Подрядчик передает Заказчику:</w:t>
            </w:r>
          </w:p>
          <w:p w:rsidR="001D4B0D" w:rsidRPr="001D4B0D" w:rsidRDefault="001D4B0D" w:rsidP="00ED2CD9">
            <w:pPr>
              <w:numPr>
                <w:ilvl w:val="0"/>
                <w:numId w:val="20"/>
              </w:numPr>
              <w:suppressAutoHyphens/>
              <w:spacing w:after="0" w:line="240" w:lineRule="auto"/>
              <w:ind w:left="601" w:hanging="284"/>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Документация предоставляется в 3 (трех) экземплярах на бумажном носителе в переплетенном виде (альбомы) и 1 (один) экземпляр в электронном виде в формате «PDF» или «</w:t>
            </w:r>
            <w:r w:rsidRPr="001D4B0D">
              <w:rPr>
                <w:rFonts w:ascii="Times New Roman" w:eastAsia="Times New Roman" w:hAnsi="Times New Roman" w:cs="Times New Roman"/>
                <w:sz w:val="24"/>
                <w:szCs w:val="24"/>
                <w:lang w:val="en-US" w:eastAsia="ar-SA"/>
              </w:rPr>
              <w:t>DWG</w:t>
            </w:r>
            <w:r w:rsidRPr="001D4B0D">
              <w:rPr>
                <w:rFonts w:ascii="Times New Roman" w:eastAsia="Times New Roman" w:hAnsi="Times New Roman" w:cs="Times New Roman"/>
                <w:sz w:val="24"/>
                <w:szCs w:val="24"/>
                <w:lang w:eastAsia="ar-SA"/>
              </w:rPr>
              <w:t>».</w:t>
            </w:r>
          </w:p>
          <w:p w:rsidR="001D4B0D" w:rsidRPr="001D4B0D" w:rsidRDefault="001D4B0D" w:rsidP="00ED2CD9">
            <w:pPr>
              <w:numPr>
                <w:ilvl w:val="0"/>
                <w:numId w:val="20"/>
              </w:numPr>
              <w:suppressAutoHyphens/>
              <w:spacing w:after="0" w:line="240" w:lineRule="auto"/>
              <w:ind w:left="601" w:hanging="284"/>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Сметная документация предоставляется в 3 (трех) экземплярах на бумажном носителе в переплетенном виде (альбомы) и 1 (один) экземпляр в электронном виде в формате «xml».</w:t>
            </w:r>
          </w:p>
        </w:tc>
      </w:tr>
      <w:tr w:rsidR="001D4B0D" w:rsidRPr="001D4B0D" w:rsidTr="007836B6">
        <w:tc>
          <w:tcPr>
            <w:tcW w:w="562" w:type="dxa"/>
          </w:tcPr>
          <w:p w:rsidR="001D4B0D" w:rsidRPr="001D4B0D" w:rsidRDefault="001D4B0D" w:rsidP="001D4B0D">
            <w:pPr>
              <w:suppressAutoHyphens/>
              <w:spacing w:after="0" w:line="240" w:lineRule="auto"/>
              <w:jc w:val="center"/>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14</w:t>
            </w:r>
          </w:p>
        </w:tc>
        <w:tc>
          <w:tcPr>
            <w:tcW w:w="2665" w:type="dxa"/>
          </w:tcPr>
          <w:p w:rsidR="001D4B0D" w:rsidRPr="001D4B0D" w:rsidRDefault="001D4B0D" w:rsidP="001D4B0D">
            <w:pPr>
              <w:suppressAutoHyphens/>
              <w:spacing w:after="0" w:line="240" w:lineRule="auto"/>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Срок выполнения работ.</w:t>
            </w:r>
          </w:p>
        </w:tc>
        <w:tc>
          <w:tcPr>
            <w:tcW w:w="6118" w:type="dxa"/>
          </w:tcPr>
          <w:p w:rsidR="001D4B0D" w:rsidRPr="001D4B0D" w:rsidRDefault="001D4B0D" w:rsidP="001D4B0D">
            <w:pPr>
              <w:suppressAutoHyphens/>
              <w:spacing w:after="0" w:line="240" w:lineRule="auto"/>
              <w:jc w:val="both"/>
              <w:rPr>
                <w:rFonts w:ascii="Times New Roman" w:eastAsia="Times New Roman" w:hAnsi="Times New Roman" w:cs="Times New Roman"/>
                <w:sz w:val="24"/>
                <w:szCs w:val="24"/>
                <w:lang w:eastAsia="ar-SA"/>
              </w:rPr>
            </w:pPr>
            <w:r w:rsidRPr="001D4B0D">
              <w:rPr>
                <w:rFonts w:ascii="Times New Roman" w:eastAsia="Times New Roman" w:hAnsi="Times New Roman" w:cs="Times New Roman"/>
                <w:sz w:val="24"/>
                <w:szCs w:val="24"/>
                <w:lang w:eastAsia="ar-SA"/>
              </w:rPr>
              <w:t>В течение 20 календарных дней с даты подписания контракта.</w:t>
            </w:r>
          </w:p>
        </w:tc>
      </w:tr>
    </w:tbl>
    <w:p w:rsidR="001D4B0D" w:rsidRPr="001D4B0D" w:rsidRDefault="001D4B0D" w:rsidP="001D4B0D">
      <w:pPr>
        <w:tabs>
          <w:tab w:val="left" w:pos="426"/>
        </w:tabs>
        <w:spacing w:before="100" w:beforeAutospacing="1" w:after="100" w:afterAutospacing="1" w:line="240" w:lineRule="atLeast"/>
        <w:contextualSpacing/>
        <w:jc w:val="both"/>
        <w:rPr>
          <w:rFonts w:ascii="Times New Roman" w:eastAsia="Times New Roman" w:hAnsi="Times New Roman" w:cs="Times New Roman"/>
          <w:b/>
          <w:lang w:eastAsia="ar-SA"/>
        </w:rPr>
      </w:pPr>
    </w:p>
    <w:p w:rsidR="001D4B0D" w:rsidRPr="001D4B0D" w:rsidRDefault="001D4B0D" w:rsidP="001D4B0D">
      <w:pPr>
        <w:tabs>
          <w:tab w:val="left" w:pos="426"/>
        </w:tabs>
        <w:spacing w:before="100" w:beforeAutospacing="1" w:after="100" w:afterAutospacing="1" w:line="240" w:lineRule="atLeast"/>
        <w:contextualSpacing/>
        <w:jc w:val="both"/>
        <w:rPr>
          <w:rFonts w:ascii="Times New Roman" w:eastAsia="Times New Roman" w:hAnsi="Times New Roman" w:cs="Times New Roman"/>
          <w:lang w:eastAsia="ar-SA"/>
        </w:rPr>
      </w:pPr>
      <w:r w:rsidRPr="001D4B0D">
        <w:rPr>
          <w:rFonts w:ascii="Times New Roman" w:eastAsia="Times New Roman" w:hAnsi="Times New Roman" w:cs="Times New Roman"/>
          <w:lang w:eastAsia="ar-SA"/>
        </w:rPr>
        <w:t xml:space="preserve">По всем возникшим вопросам обращаться по электронной почте </w:t>
      </w:r>
      <w:hyperlink r:id="rId19" w:history="1">
        <w:r w:rsidRPr="001D4B0D">
          <w:rPr>
            <w:rFonts w:ascii="Times New Roman" w:eastAsia="Times New Roman" w:hAnsi="Times New Roman" w:cs="Times New Roman"/>
            <w:color w:val="0563C1"/>
            <w:u w:val="single"/>
            <w:lang w:eastAsia="ar-SA"/>
          </w:rPr>
          <w:t>7097794</w:t>
        </w:r>
        <w:r w:rsidRPr="001D4B0D">
          <w:rPr>
            <w:rFonts w:ascii="Times New Roman" w:eastAsia="Times New Roman" w:hAnsi="Times New Roman" w:cs="Times New Roman"/>
            <w:color w:val="0563C1"/>
            <w:u w:val="single"/>
            <w:lang w:val="en-US" w:eastAsia="ar-SA"/>
          </w:rPr>
          <w:t>spb</w:t>
        </w:r>
        <w:r w:rsidRPr="001D4B0D">
          <w:rPr>
            <w:rFonts w:ascii="Times New Roman" w:eastAsia="Times New Roman" w:hAnsi="Times New Roman" w:cs="Times New Roman"/>
            <w:color w:val="0563C1"/>
            <w:u w:val="single"/>
            <w:lang w:eastAsia="ar-SA"/>
          </w:rPr>
          <w:t>@</w:t>
        </w:r>
        <w:r w:rsidRPr="001D4B0D">
          <w:rPr>
            <w:rFonts w:ascii="Times New Roman" w:eastAsia="Times New Roman" w:hAnsi="Times New Roman" w:cs="Times New Roman"/>
            <w:color w:val="0563C1"/>
            <w:u w:val="single"/>
            <w:lang w:val="en-US" w:eastAsia="ar-SA"/>
          </w:rPr>
          <w:t>gmail</w:t>
        </w:r>
        <w:r w:rsidRPr="001D4B0D">
          <w:rPr>
            <w:rFonts w:ascii="Times New Roman" w:eastAsia="Times New Roman" w:hAnsi="Times New Roman" w:cs="Times New Roman"/>
            <w:color w:val="0563C1"/>
            <w:u w:val="single"/>
            <w:lang w:eastAsia="ar-SA"/>
          </w:rPr>
          <w:t>.</w:t>
        </w:r>
        <w:r w:rsidRPr="001D4B0D">
          <w:rPr>
            <w:rFonts w:ascii="Times New Roman" w:eastAsia="Times New Roman" w:hAnsi="Times New Roman" w:cs="Times New Roman"/>
            <w:color w:val="0563C1"/>
            <w:u w:val="single"/>
            <w:lang w:val="en-US" w:eastAsia="ar-SA"/>
          </w:rPr>
          <w:t>com</w:t>
        </w:r>
      </w:hyperlink>
      <w:r w:rsidRPr="001D4B0D">
        <w:rPr>
          <w:rFonts w:ascii="Times New Roman" w:eastAsia="Times New Roman" w:hAnsi="Times New Roman" w:cs="Times New Roman"/>
          <w:lang w:eastAsia="ar-SA"/>
        </w:rPr>
        <w:t xml:space="preserve"> – начальник хозяйственной части Ткаченко А.В.</w:t>
      </w:r>
    </w:p>
    <w:p w:rsidR="001D4B0D" w:rsidRPr="001D4B0D" w:rsidRDefault="001D4B0D" w:rsidP="001D4B0D">
      <w:pPr>
        <w:tabs>
          <w:tab w:val="left" w:pos="426"/>
        </w:tabs>
        <w:spacing w:before="100" w:beforeAutospacing="1" w:after="100" w:afterAutospacing="1" w:line="240" w:lineRule="atLeast"/>
        <w:contextualSpacing/>
        <w:jc w:val="both"/>
        <w:rPr>
          <w:rFonts w:ascii="Times New Roman" w:eastAsia="Times New Roman" w:hAnsi="Times New Roman" w:cs="Times New Roman"/>
          <w:lang w:eastAsia="ar-SA"/>
        </w:rPr>
      </w:pPr>
    </w:p>
    <w:p w:rsidR="001D4B0D" w:rsidRPr="001D4B0D" w:rsidRDefault="001D4B0D" w:rsidP="001D4B0D">
      <w:pPr>
        <w:tabs>
          <w:tab w:val="left" w:pos="426"/>
        </w:tabs>
        <w:spacing w:before="100" w:beforeAutospacing="1" w:after="100" w:afterAutospacing="1" w:line="240" w:lineRule="atLeast"/>
        <w:contextualSpacing/>
        <w:jc w:val="both"/>
        <w:rPr>
          <w:rFonts w:ascii="Times New Roman" w:eastAsia="Times New Roman" w:hAnsi="Times New Roman" w:cs="Times New Roman"/>
          <w:lang w:eastAsia="ar-SA"/>
        </w:rPr>
      </w:pPr>
    </w:p>
    <w:p w:rsidR="00170252" w:rsidRDefault="00170252" w:rsidP="000820E3">
      <w:pPr>
        <w:rPr>
          <w:rFonts w:ascii="Times New Roman" w:hAnsi="Times New Roman" w:cs="Times New Roman"/>
          <w:b/>
          <w:sz w:val="28"/>
          <w:szCs w:val="28"/>
        </w:rPr>
      </w:pPr>
    </w:p>
    <w:sectPr w:rsidR="00170252" w:rsidSect="004725AB">
      <w:headerReference w:type="first" r:id="rId20"/>
      <w:footerReference w:type="first" r:id="rId21"/>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54" w:rsidRDefault="004A7154">
      <w:pPr>
        <w:spacing w:after="0" w:line="240" w:lineRule="auto"/>
      </w:pPr>
      <w:r>
        <w:separator/>
      </w:r>
    </w:p>
  </w:endnote>
  <w:endnote w:type="continuationSeparator" w:id="0">
    <w:p w:rsidR="004A7154" w:rsidRDefault="004A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F35D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F35D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F35D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F35D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F35D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A0BD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54" w:rsidRDefault="004A7154">
      <w:pPr>
        <w:spacing w:after="0" w:line="240" w:lineRule="auto"/>
      </w:pPr>
      <w:r>
        <w:separator/>
      </w:r>
    </w:p>
  </w:footnote>
  <w:footnote w:type="continuationSeparator" w:id="0">
    <w:p w:rsidR="004A7154" w:rsidRDefault="004A715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35D3"/>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D4B0D"/>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154"/>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37096"/>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611F"/>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A0BDB"/>
    <w:rsid w:val="00EC3EA8"/>
    <w:rsid w:val="00ED2CD9"/>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hyperlink" Target="mailto:7097794spb@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A64F-3437-4928-AA58-814F7D78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2020-05-28T10:54:00Z</dcterms:created>
  <dcterms:modified xsi:type="dcterms:W3CDTF">2020-05-28T10:54:00Z</dcterms:modified>
</cp:coreProperties>
</file>