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31.07.2020 № 10.8-03/779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5083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мебели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31.01</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C4776" w:rsidRPr="00F0107A" w:rsidRDefault="008C4776" w:rsidP="008C4776">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C4776" w:rsidRDefault="008C4776" w:rsidP="008C4776">
      <w:pPr>
        <w:spacing w:after="0" w:line="240" w:lineRule="auto"/>
        <w:jc w:val="both"/>
        <w:rPr>
          <w:rFonts w:ascii="Times New Roman" w:hAnsi="Times New Roman"/>
          <w:color w:val="000000"/>
          <w:lang w:eastAsia="ru-RU"/>
        </w:rPr>
      </w:pPr>
    </w:p>
    <w:tbl>
      <w:tblPr>
        <w:tblW w:w="154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684"/>
        <w:gridCol w:w="541"/>
        <w:gridCol w:w="2905"/>
        <w:gridCol w:w="1998"/>
        <w:gridCol w:w="707"/>
        <w:gridCol w:w="612"/>
        <w:gridCol w:w="1458"/>
        <w:gridCol w:w="1223"/>
        <w:gridCol w:w="1223"/>
        <w:gridCol w:w="1223"/>
        <w:gridCol w:w="1223"/>
      </w:tblGrid>
      <w:tr w:rsidR="008C4776" w:rsidRPr="00831DB4" w:rsidTr="00890EB7">
        <w:trPr>
          <w:trHeight w:val="692"/>
        </w:trPr>
        <w:tc>
          <w:tcPr>
            <w:tcW w:w="610" w:type="dxa"/>
            <w:noWrap/>
            <w:vAlign w:val="center"/>
            <w:hideMark/>
          </w:tcPr>
          <w:p w:rsidR="008C4776" w:rsidRPr="00831DB4" w:rsidRDefault="008C4776" w:rsidP="00890EB7">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 п/п</w:t>
            </w:r>
          </w:p>
        </w:tc>
        <w:tc>
          <w:tcPr>
            <w:tcW w:w="1684" w:type="dxa"/>
            <w:vAlign w:val="center"/>
            <w:hideMark/>
          </w:tcPr>
          <w:p w:rsidR="008C4776" w:rsidRPr="00831DB4" w:rsidRDefault="008C4776" w:rsidP="00890EB7">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Наименование товара</w:t>
            </w:r>
          </w:p>
        </w:tc>
        <w:tc>
          <w:tcPr>
            <w:tcW w:w="5444" w:type="dxa"/>
            <w:gridSpan w:val="3"/>
            <w:noWrap/>
            <w:vAlign w:val="center"/>
            <w:hideMark/>
          </w:tcPr>
          <w:p w:rsidR="008C4776" w:rsidRPr="00831DB4" w:rsidRDefault="008C4776" w:rsidP="00890EB7">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Технические характеристики</w:t>
            </w:r>
          </w:p>
        </w:tc>
        <w:tc>
          <w:tcPr>
            <w:tcW w:w="707" w:type="dxa"/>
            <w:noWrap/>
            <w:vAlign w:val="center"/>
            <w:hideMark/>
          </w:tcPr>
          <w:p w:rsidR="008C4776" w:rsidRPr="00831DB4" w:rsidRDefault="008C4776" w:rsidP="00890EB7">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Кол-во</w:t>
            </w:r>
          </w:p>
        </w:tc>
        <w:tc>
          <w:tcPr>
            <w:tcW w:w="612" w:type="dxa"/>
            <w:vAlign w:val="center"/>
            <w:hideMark/>
          </w:tcPr>
          <w:p w:rsidR="008C4776" w:rsidRPr="00831DB4" w:rsidRDefault="008C4776" w:rsidP="00890EB7">
            <w:pPr>
              <w:spacing w:after="0" w:line="240" w:lineRule="auto"/>
              <w:ind w:left="-108" w:right="-108"/>
              <w:jc w:val="center"/>
              <w:rPr>
                <w:rFonts w:ascii="Times New Roman" w:hAnsi="Times New Roman"/>
                <w:b/>
                <w:bCs/>
                <w:color w:val="000000"/>
                <w:lang w:eastAsia="ru-RU"/>
              </w:rPr>
            </w:pPr>
            <w:r w:rsidRPr="00831DB4">
              <w:rPr>
                <w:rFonts w:ascii="Times New Roman" w:hAnsi="Times New Roman"/>
                <w:b/>
                <w:bCs/>
                <w:color w:val="000000"/>
                <w:lang w:eastAsia="ru-RU"/>
              </w:rPr>
              <w:t>Ед. изм.</w:t>
            </w:r>
          </w:p>
        </w:tc>
        <w:tc>
          <w:tcPr>
            <w:tcW w:w="1458" w:type="dxa"/>
            <w:noWrap/>
            <w:vAlign w:val="center"/>
            <w:hideMark/>
          </w:tcPr>
          <w:p w:rsidR="008C4776" w:rsidRPr="00831DB4" w:rsidRDefault="008C4776" w:rsidP="00890EB7">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ОКПД 2</w:t>
            </w:r>
          </w:p>
        </w:tc>
        <w:tc>
          <w:tcPr>
            <w:tcW w:w="1223" w:type="dxa"/>
            <w:shd w:val="clear" w:color="auto" w:fill="FFFFCC"/>
            <w:vAlign w:val="center"/>
          </w:tcPr>
          <w:p w:rsidR="008C4776" w:rsidRPr="000E0FFD" w:rsidRDefault="008C4776" w:rsidP="00890EB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223" w:type="dxa"/>
            <w:shd w:val="clear" w:color="auto" w:fill="FFFFCC"/>
            <w:vAlign w:val="center"/>
          </w:tcPr>
          <w:p w:rsidR="008C4776" w:rsidRPr="000E0FFD" w:rsidRDefault="008C4776" w:rsidP="00890EB7">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223" w:type="dxa"/>
            <w:shd w:val="clear" w:color="auto" w:fill="FFFFCC"/>
            <w:vAlign w:val="center"/>
          </w:tcPr>
          <w:p w:rsidR="008C4776" w:rsidRPr="000E0FFD" w:rsidRDefault="008C4776" w:rsidP="00890EB7">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223" w:type="dxa"/>
            <w:shd w:val="clear" w:color="auto" w:fill="FFFFCC"/>
            <w:vAlign w:val="center"/>
          </w:tcPr>
          <w:p w:rsidR="008C4776" w:rsidRPr="000E0FFD" w:rsidRDefault="008C4776" w:rsidP="00890EB7">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C4776" w:rsidRPr="00831DB4" w:rsidTr="00890EB7">
        <w:trPr>
          <w:trHeight w:val="60"/>
        </w:trPr>
        <w:tc>
          <w:tcPr>
            <w:tcW w:w="610" w:type="dxa"/>
            <w:vMerge w:val="restart"/>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val="restart"/>
          </w:tcPr>
          <w:p w:rsidR="008C4776" w:rsidRDefault="008C4776" w:rsidP="00890EB7">
            <w:pPr>
              <w:spacing w:after="0" w:line="240" w:lineRule="auto"/>
              <w:rPr>
                <w:rFonts w:ascii="Times New Roman" w:hAnsi="Times New Roman"/>
                <w:lang w:eastAsia="ru-RU"/>
              </w:rPr>
            </w:pPr>
            <w:r w:rsidRPr="001E6CD1">
              <w:rPr>
                <w:rFonts w:ascii="Times New Roman" w:hAnsi="Times New Roman"/>
                <w:lang w:eastAsia="ru-RU"/>
              </w:rPr>
              <w:t>Столик</w:t>
            </w:r>
          </w:p>
          <w:p w:rsidR="008C4776" w:rsidRPr="00A524A0" w:rsidRDefault="008C4776" w:rsidP="00890EB7">
            <w:pPr>
              <w:spacing w:after="0" w:line="240" w:lineRule="auto"/>
              <w:jc w:val="center"/>
              <w:rPr>
                <w:rFonts w:ascii="Times New Roman" w:hAnsi="Times New Roman"/>
                <w:lang w:eastAsia="ru-RU"/>
              </w:rPr>
            </w:pPr>
            <w:r>
              <w:rPr>
                <w:noProof/>
                <w:lang w:eastAsia="ru-RU"/>
              </w:rPr>
              <w:drawing>
                <wp:inline distT="0" distB="0" distL="0" distR="0">
                  <wp:extent cx="847725" cy="962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tc>
        <w:tc>
          <w:tcPr>
            <w:tcW w:w="541" w:type="dxa"/>
            <w:vAlign w:val="center"/>
          </w:tcPr>
          <w:p w:rsidR="008C4776" w:rsidRPr="00831DB4" w:rsidRDefault="008C4776" w:rsidP="00890EB7">
            <w:pPr>
              <w:spacing w:after="0" w:line="240" w:lineRule="auto"/>
              <w:jc w:val="center"/>
              <w:rPr>
                <w:rFonts w:ascii="Times New Roman" w:hAnsi="Times New Roman"/>
                <w:b/>
                <w:lang w:eastAsia="ru-RU"/>
              </w:rPr>
            </w:pPr>
            <w:r w:rsidRPr="00831DB4">
              <w:rPr>
                <w:rFonts w:ascii="Times New Roman" w:hAnsi="Times New Roman"/>
                <w:b/>
                <w:lang w:eastAsia="ru-RU"/>
              </w:rPr>
              <w:t>№</w:t>
            </w:r>
          </w:p>
        </w:tc>
        <w:tc>
          <w:tcPr>
            <w:tcW w:w="2905" w:type="dxa"/>
            <w:vAlign w:val="center"/>
          </w:tcPr>
          <w:p w:rsidR="008C4776" w:rsidRPr="003D229E" w:rsidRDefault="008C4776" w:rsidP="00890EB7">
            <w:pPr>
              <w:spacing w:after="0" w:line="240" w:lineRule="auto"/>
              <w:jc w:val="center"/>
              <w:rPr>
                <w:rFonts w:ascii="Times New Roman" w:hAnsi="Times New Roman"/>
                <w:b/>
                <w:lang w:eastAsia="ru-RU"/>
              </w:rPr>
            </w:pPr>
            <w:r w:rsidRPr="003D229E">
              <w:rPr>
                <w:rFonts w:ascii="Times New Roman" w:hAnsi="Times New Roman"/>
                <w:b/>
                <w:lang w:eastAsia="ru-RU"/>
              </w:rPr>
              <w:t>Наименование показателя/Технические характеристики</w:t>
            </w:r>
          </w:p>
        </w:tc>
        <w:tc>
          <w:tcPr>
            <w:tcW w:w="1998" w:type="dxa"/>
            <w:vAlign w:val="center"/>
          </w:tcPr>
          <w:p w:rsidR="008C4776" w:rsidRPr="003D229E" w:rsidRDefault="008C4776" w:rsidP="00890EB7">
            <w:pPr>
              <w:spacing w:after="0" w:line="240" w:lineRule="auto"/>
              <w:jc w:val="center"/>
              <w:rPr>
                <w:rFonts w:ascii="Times New Roman" w:hAnsi="Times New Roman"/>
                <w:b/>
                <w:lang w:eastAsia="ru-RU"/>
              </w:rPr>
            </w:pPr>
            <w:r w:rsidRPr="003D229E">
              <w:rPr>
                <w:rFonts w:ascii="Times New Roman" w:hAnsi="Times New Roman"/>
                <w:b/>
                <w:lang w:eastAsia="ru-RU"/>
              </w:rPr>
              <w:t>Требования</w:t>
            </w:r>
          </w:p>
        </w:tc>
        <w:tc>
          <w:tcPr>
            <w:tcW w:w="707" w:type="dxa"/>
            <w:vMerge w:val="restart"/>
          </w:tcPr>
          <w:p w:rsidR="008C4776" w:rsidRPr="00831DB4" w:rsidRDefault="008C4776" w:rsidP="00890EB7">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612"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831DB4">
              <w:rPr>
                <w:rFonts w:ascii="Times New Roman" w:hAnsi="Times New Roman"/>
                <w:color w:val="000000"/>
                <w:lang w:eastAsia="ru-RU"/>
              </w:rPr>
              <w:t>шт.</w:t>
            </w:r>
          </w:p>
        </w:tc>
        <w:tc>
          <w:tcPr>
            <w:tcW w:w="1458"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1E6CD1">
              <w:rPr>
                <w:rFonts w:ascii="Times New Roman" w:hAnsi="Times New Roman"/>
                <w:color w:val="000000"/>
                <w:lang w:eastAsia="ru-RU"/>
              </w:rPr>
              <w:t>31.01.12.190</w:t>
            </w:r>
          </w:p>
        </w:tc>
        <w:tc>
          <w:tcPr>
            <w:tcW w:w="1223" w:type="dxa"/>
            <w:vMerge w:val="restart"/>
            <w:shd w:val="clear" w:color="auto" w:fill="FFFFCC"/>
          </w:tcPr>
          <w:p w:rsidR="008C4776" w:rsidRPr="00A524A0"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524A0"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524A0"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524A0"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Высота столика</w:t>
            </w:r>
          </w:p>
        </w:tc>
        <w:tc>
          <w:tcPr>
            <w:tcW w:w="1998" w:type="dxa"/>
            <w:vAlign w:val="center"/>
          </w:tcPr>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600 мм, не более 610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sidRPr="00C67987">
              <w:rPr>
                <w:rFonts w:ascii="Times New Roman" w:hAnsi="Times New Roman"/>
              </w:rPr>
              <w:t>Форма столешницы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круглая</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Диаметр столешницы</w:t>
            </w:r>
          </w:p>
        </w:tc>
        <w:tc>
          <w:tcPr>
            <w:tcW w:w="1998" w:type="dxa"/>
            <w:vAlign w:val="center"/>
          </w:tcPr>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700 мм, не более 710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Материал основания</w:t>
            </w:r>
          </w:p>
        </w:tc>
        <w:tc>
          <w:tcPr>
            <w:tcW w:w="1998" w:type="dxa"/>
            <w:vAlign w:val="center"/>
          </w:tcPr>
          <w:p w:rsidR="008C4776" w:rsidRPr="003D229E" w:rsidRDefault="008C4776" w:rsidP="00890EB7">
            <w:pPr>
              <w:spacing w:after="0" w:line="240" w:lineRule="auto"/>
              <w:jc w:val="center"/>
              <w:rPr>
                <w:rFonts w:ascii="Times New Roman" w:hAnsi="Times New Roman"/>
                <w:lang w:eastAsia="ru-RU"/>
              </w:rPr>
            </w:pPr>
            <w:r w:rsidRPr="00E91406">
              <w:rPr>
                <w:rFonts w:ascii="Times New Roman" w:hAnsi="Times New Roman"/>
                <w:lang w:eastAsia="ru-RU"/>
              </w:rPr>
              <w:t>массив бука</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Столешница</w:t>
            </w:r>
          </w:p>
        </w:tc>
        <w:tc>
          <w:tcPr>
            <w:tcW w:w="1998" w:type="dxa"/>
            <w:vAlign w:val="center"/>
          </w:tcPr>
          <w:p w:rsidR="008C4776" w:rsidRPr="00E91406" w:rsidRDefault="008C4776" w:rsidP="00890EB7">
            <w:pPr>
              <w:spacing w:after="0" w:line="240" w:lineRule="auto"/>
              <w:jc w:val="center"/>
              <w:rPr>
                <w:rFonts w:ascii="Times New Roman" w:hAnsi="Times New Roman"/>
                <w:lang w:eastAsia="ru-RU"/>
              </w:rPr>
            </w:pPr>
            <w:r w:rsidRPr="00E91406">
              <w:rPr>
                <w:rFonts w:ascii="Times New Roman" w:hAnsi="Times New Roman"/>
                <w:iCs/>
                <w:lang w:eastAsia="ru-RU"/>
              </w:rPr>
              <w:t>МДФ и шпон</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С</w:t>
            </w:r>
            <w:r w:rsidRPr="00E91406">
              <w:rPr>
                <w:rFonts w:ascii="Times New Roman" w:hAnsi="Times New Roman"/>
                <w:lang w:eastAsia="ru-RU"/>
              </w:rPr>
              <w:t>тол стоит на основании треугольной формы</w:t>
            </w:r>
          </w:p>
        </w:tc>
        <w:tc>
          <w:tcPr>
            <w:tcW w:w="1998" w:type="dxa"/>
            <w:vAlign w:val="center"/>
          </w:tcPr>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О</w:t>
            </w:r>
            <w:r w:rsidRPr="00E91406">
              <w:rPr>
                <w:rFonts w:ascii="Times New Roman" w:hAnsi="Times New Roman"/>
                <w:lang w:eastAsia="ru-RU"/>
              </w:rPr>
              <w:t>снование стоит на 3 «копытцах»</w:t>
            </w:r>
          </w:p>
        </w:tc>
        <w:tc>
          <w:tcPr>
            <w:tcW w:w="1998" w:type="dxa"/>
            <w:vAlign w:val="center"/>
          </w:tcPr>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3D229E" w:rsidRDefault="008C4776" w:rsidP="00890EB7">
            <w:pPr>
              <w:spacing w:after="0" w:line="240" w:lineRule="auto"/>
              <w:rPr>
                <w:rFonts w:ascii="Times New Roman" w:hAnsi="Times New Roman"/>
                <w:lang w:eastAsia="ru-RU"/>
              </w:rPr>
            </w:pPr>
            <w:r>
              <w:rPr>
                <w:rFonts w:ascii="Times New Roman" w:hAnsi="Times New Roman"/>
                <w:lang w:eastAsia="ru-RU"/>
              </w:rPr>
              <w:t>В</w:t>
            </w:r>
            <w:r w:rsidRPr="00E91406">
              <w:rPr>
                <w:rFonts w:ascii="Times New Roman" w:hAnsi="Times New Roman"/>
                <w:lang w:eastAsia="ru-RU"/>
              </w:rPr>
              <w:t>ысота основания</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23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Ш</w:t>
            </w:r>
            <w:r w:rsidRPr="00E91406">
              <w:rPr>
                <w:rFonts w:ascii="Times New Roman" w:hAnsi="Times New Roman"/>
                <w:lang w:eastAsia="ru-RU"/>
              </w:rPr>
              <w:t>ирина основания в угле</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80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85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В</w:t>
            </w:r>
            <w:r w:rsidRPr="00E91406">
              <w:rPr>
                <w:rFonts w:ascii="Times New Roman" w:hAnsi="Times New Roman"/>
                <w:lang w:eastAsia="ru-RU"/>
              </w:rPr>
              <w:t>ысота «копыт»</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23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Минимальный диаметр балясины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110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113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Максимальный диаметр балясины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190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200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Т</w:t>
            </w:r>
            <w:r w:rsidRPr="002425B1">
              <w:rPr>
                <w:rFonts w:ascii="Times New Roman" w:hAnsi="Times New Roman"/>
                <w:lang w:eastAsia="ru-RU"/>
              </w:rPr>
              <w:t>олщина столешницы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23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E91404" w:rsidP="00E91404">
            <w:pPr>
              <w:spacing w:after="0" w:line="240" w:lineRule="auto"/>
              <w:rPr>
                <w:rFonts w:ascii="Times New Roman" w:hAnsi="Times New Roman"/>
                <w:lang w:eastAsia="ru-RU"/>
              </w:rPr>
            </w:pPr>
            <w:r>
              <w:rPr>
                <w:rFonts w:ascii="Times New Roman" w:hAnsi="Times New Roman"/>
                <w:lang w:eastAsia="ru-RU"/>
              </w:rPr>
              <w:t xml:space="preserve">Высота </w:t>
            </w:r>
            <w:r w:rsidR="008C4776" w:rsidRPr="002425B1">
              <w:rPr>
                <w:rFonts w:ascii="Times New Roman" w:hAnsi="Times New Roman"/>
                <w:lang w:eastAsia="ru-RU"/>
              </w:rPr>
              <w:t>царгового пояса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60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65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ign w:val="center"/>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BE245D" w:rsidRDefault="008C4776" w:rsidP="008C4776">
            <w:pPr>
              <w:numPr>
                <w:ilvl w:val="0"/>
                <w:numId w:val="21"/>
              </w:numPr>
              <w:spacing w:after="0" w:line="240" w:lineRule="auto"/>
              <w:ind w:left="34" w:right="176" w:firstLine="0"/>
              <w:jc w:val="center"/>
              <w:rPr>
                <w:rFonts w:ascii="Times New Roman" w:hAnsi="Times New Roman"/>
                <w:lang w:eastAsia="ru-RU"/>
              </w:rPr>
            </w:pPr>
          </w:p>
        </w:tc>
        <w:tc>
          <w:tcPr>
            <w:tcW w:w="2905" w:type="dxa"/>
            <w:vAlign w:val="center"/>
          </w:tcPr>
          <w:p w:rsidR="008C4776" w:rsidRPr="001E2EC4" w:rsidRDefault="008C4776" w:rsidP="00890EB7">
            <w:pPr>
              <w:spacing w:after="0" w:line="240" w:lineRule="auto"/>
              <w:rPr>
                <w:rFonts w:ascii="Times New Roman" w:hAnsi="Times New Roman"/>
                <w:lang w:eastAsia="ru-RU"/>
              </w:rPr>
            </w:pPr>
            <w:r w:rsidRPr="001E2EC4">
              <w:rPr>
                <w:rFonts w:ascii="Times New Roman" w:hAnsi="Times New Roman"/>
                <w:lang w:eastAsia="ru-RU"/>
              </w:rPr>
              <w:t>Цвет</w:t>
            </w:r>
          </w:p>
        </w:tc>
        <w:tc>
          <w:tcPr>
            <w:tcW w:w="1998" w:type="dxa"/>
            <w:vAlign w:val="center"/>
          </w:tcPr>
          <w:p w:rsidR="008C4776" w:rsidRPr="001E2EC4" w:rsidRDefault="008C4776" w:rsidP="00890EB7">
            <w:pPr>
              <w:spacing w:after="0" w:line="240" w:lineRule="auto"/>
              <w:jc w:val="center"/>
              <w:rPr>
                <w:rFonts w:ascii="Times New Roman" w:hAnsi="Times New Roman"/>
                <w:lang w:eastAsia="ru-RU"/>
              </w:rPr>
            </w:pPr>
            <w:r>
              <w:rPr>
                <w:rFonts w:ascii="Times New Roman" w:hAnsi="Times New Roman"/>
                <w:lang w:eastAsia="ru-RU"/>
              </w:rPr>
              <w:t xml:space="preserve">Коричневый средней насыщенности с сохранением структуры дерева </w:t>
            </w:r>
            <w:r w:rsidRPr="001E2EC4">
              <w:rPr>
                <w:rFonts w:ascii="Times New Roman" w:hAnsi="Times New Roman"/>
                <w:i/>
                <w:lang w:eastAsia="ru-RU"/>
              </w:rPr>
              <w:t>(в тон стола-консоли п. 2)</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458"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rPr>
                <w:rFonts w:ascii="Times New Roman" w:hAnsi="Times New Roman"/>
                <w:color w:val="000000"/>
                <w:lang w:eastAsia="ru-RU"/>
              </w:rPr>
            </w:pPr>
          </w:p>
        </w:tc>
      </w:tr>
      <w:tr w:rsidR="008C4776" w:rsidRPr="00831DB4" w:rsidTr="00890EB7">
        <w:trPr>
          <w:trHeight w:val="60"/>
        </w:trPr>
        <w:tc>
          <w:tcPr>
            <w:tcW w:w="610" w:type="dxa"/>
            <w:vMerge w:val="restart"/>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val="restart"/>
          </w:tcPr>
          <w:p w:rsidR="008C4776" w:rsidRDefault="008C4776" w:rsidP="00890EB7">
            <w:pPr>
              <w:spacing w:after="0" w:line="240" w:lineRule="auto"/>
              <w:rPr>
                <w:rFonts w:ascii="Times New Roman" w:hAnsi="Times New Roman"/>
                <w:lang w:eastAsia="ru-RU"/>
              </w:rPr>
            </w:pPr>
            <w:r w:rsidRPr="001E6CD1">
              <w:rPr>
                <w:rFonts w:ascii="Times New Roman" w:hAnsi="Times New Roman"/>
                <w:lang w:eastAsia="ru-RU"/>
              </w:rPr>
              <w:t>Стол-консоль</w:t>
            </w:r>
          </w:p>
          <w:p w:rsidR="008C4776" w:rsidRPr="00A524A0" w:rsidRDefault="008C4776" w:rsidP="00890EB7">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923925" cy="809625"/>
                  <wp:effectExtent l="0" t="0" r="9525" b="9525"/>
                  <wp:docPr id="2" name="Рисунок 2" descr="Описание: C:\Users\stankovskiysg\Desktop\Закупки Станковский\Поставка МЕБЕЛЬ КОНФЕРЕНЦЗАЛ  ДУБЛИРОВАТЬ В ПАПКУ В РЕГЛАМЕНТЕ\ИТОГОВАЯ СПЕЦИФИКАЦИЯ\Стол-консоль - коричне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stankovskiysg\Desktop\Закупки Станковский\Поставка МЕБЕЛЬ КОНФЕРЕНЦЗАЛ  ДУБЛИРОВАТЬ В ПАПКУ В РЕГЛАМЕНТЕ\ИТОГОВАЯ СПЕЦИФИКАЦИЯ\Стол-консоль - коричневый.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tc>
        <w:tc>
          <w:tcPr>
            <w:tcW w:w="541" w:type="dxa"/>
            <w:vAlign w:val="center"/>
          </w:tcPr>
          <w:p w:rsidR="008C4776" w:rsidRPr="00831DB4" w:rsidRDefault="008C4776" w:rsidP="00890EB7">
            <w:pPr>
              <w:spacing w:after="0" w:line="240" w:lineRule="auto"/>
              <w:jc w:val="center"/>
              <w:rPr>
                <w:rFonts w:ascii="Times New Roman" w:hAnsi="Times New Roman"/>
                <w:b/>
                <w:lang w:eastAsia="ru-RU"/>
              </w:rPr>
            </w:pPr>
            <w:r w:rsidRPr="00831DB4">
              <w:rPr>
                <w:rFonts w:ascii="Times New Roman" w:hAnsi="Times New Roman"/>
                <w:b/>
                <w:lang w:eastAsia="ru-RU"/>
              </w:rPr>
              <w:t>№</w:t>
            </w:r>
          </w:p>
        </w:tc>
        <w:tc>
          <w:tcPr>
            <w:tcW w:w="2905" w:type="dxa"/>
            <w:vAlign w:val="center"/>
          </w:tcPr>
          <w:p w:rsidR="008C4776" w:rsidRPr="00DD44FD" w:rsidRDefault="008C4776" w:rsidP="00890EB7">
            <w:pPr>
              <w:spacing w:after="0" w:line="240" w:lineRule="auto"/>
              <w:jc w:val="center"/>
              <w:rPr>
                <w:rFonts w:ascii="Times New Roman" w:hAnsi="Times New Roman"/>
                <w:b/>
                <w:lang w:eastAsia="ru-RU"/>
              </w:rPr>
            </w:pPr>
            <w:r w:rsidRPr="00DD44FD">
              <w:rPr>
                <w:rFonts w:ascii="Times New Roman" w:hAnsi="Times New Roman"/>
                <w:b/>
                <w:lang w:eastAsia="ru-RU"/>
              </w:rPr>
              <w:t>Наименование показателя/Технические характеристики</w:t>
            </w:r>
          </w:p>
        </w:tc>
        <w:tc>
          <w:tcPr>
            <w:tcW w:w="1998" w:type="dxa"/>
            <w:vAlign w:val="center"/>
          </w:tcPr>
          <w:p w:rsidR="008C4776" w:rsidRPr="00DD44FD" w:rsidRDefault="008C4776" w:rsidP="00890EB7">
            <w:pPr>
              <w:spacing w:after="0" w:line="240" w:lineRule="auto"/>
              <w:jc w:val="center"/>
              <w:rPr>
                <w:rFonts w:ascii="Times New Roman" w:hAnsi="Times New Roman"/>
                <w:b/>
                <w:lang w:eastAsia="ru-RU"/>
              </w:rPr>
            </w:pPr>
            <w:r w:rsidRPr="00DD44FD">
              <w:rPr>
                <w:rFonts w:ascii="Times New Roman" w:hAnsi="Times New Roman"/>
                <w:b/>
                <w:lang w:eastAsia="ru-RU"/>
              </w:rPr>
              <w:t>Требования</w:t>
            </w:r>
          </w:p>
        </w:tc>
        <w:tc>
          <w:tcPr>
            <w:tcW w:w="707" w:type="dxa"/>
            <w:vMerge w:val="restart"/>
          </w:tcPr>
          <w:p w:rsidR="008C4776" w:rsidRPr="00831DB4" w:rsidRDefault="008C4776" w:rsidP="00890EB7">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612"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831DB4">
              <w:rPr>
                <w:rFonts w:ascii="Times New Roman" w:hAnsi="Times New Roman"/>
                <w:color w:val="000000"/>
                <w:lang w:eastAsia="ru-RU"/>
              </w:rPr>
              <w:t>шт.</w:t>
            </w:r>
          </w:p>
        </w:tc>
        <w:tc>
          <w:tcPr>
            <w:tcW w:w="1458"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1E6CD1">
              <w:rPr>
                <w:rFonts w:ascii="Times New Roman" w:hAnsi="Times New Roman"/>
                <w:color w:val="000000"/>
                <w:lang w:eastAsia="ru-RU"/>
              </w:rPr>
              <w:t>31.01.12.190</w:t>
            </w: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 xml:space="preserve">Форма столешницы. </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п</w:t>
            </w:r>
            <w:r w:rsidRPr="00512300">
              <w:rPr>
                <w:rFonts w:ascii="Times New Roman" w:hAnsi="Times New Roman"/>
                <w:lang w:eastAsia="ru-RU"/>
              </w:rPr>
              <w:t>рямоугольная</w:t>
            </w:r>
            <w:r>
              <w:rPr>
                <w:rFonts w:ascii="Times New Roman" w:hAnsi="Times New Roman"/>
                <w:lang w:eastAsia="ru-RU"/>
              </w:rPr>
              <w:t xml:space="preserve"> со скругленным выступом с лицевой стороны</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sidRPr="00491698">
              <w:rPr>
                <w:rFonts w:ascii="Times New Roman" w:hAnsi="Times New Roman"/>
                <w:lang w:eastAsia="ru-RU"/>
              </w:rPr>
              <w:t>Тип ножек</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w:t>
            </w:r>
            <w:r w:rsidRPr="00491698">
              <w:rPr>
                <w:rFonts w:ascii="Times New Roman" w:hAnsi="Times New Roman"/>
                <w:lang w:eastAsia="ru-RU"/>
              </w:rPr>
              <w:t>ога точеная</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Материал ножек и царги</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массив бука</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Материал столешницы и ящика</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МДФ и шпон</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Г</w:t>
            </w:r>
            <w:r w:rsidRPr="00491698">
              <w:rPr>
                <w:rFonts w:ascii="Times New Roman" w:hAnsi="Times New Roman"/>
                <w:lang w:eastAsia="ru-RU"/>
              </w:rPr>
              <w:t>лубина столешницы минимальная</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365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375 мм.</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Г</w:t>
            </w:r>
            <w:r w:rsidRPr="00491698">
              <w:rPr>
                <w:rFonts w:ascii="Times New Roman" w:hAnsi="Times New Roman"/>
                <w:lang w:eastAsia="ru-RU"/>
              </w:rPr>
              <w:t>лубина столешницы максимальная</w:t>
            </w:r>
            <w:r>
              <w:rPr>
                <w:rFonts w:ascii="Times New Roman" w:hAnsi="Times New Roman"/>
                <w:lang w:eastAsia="ru-RU"/>
              </w:rPr>
              <w:t xml:space="preserve"> (по скругленному выступу)</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400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410 мм.</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418A8" w:rsidRDefault="008C4776" w:rsidP="00890EB7">
            <w:pPr>
              <w:spacing w:after="0" w:line="240" w:lineRule="auto"/>
              <w:rPr>
                <w:rFonts w:ascii="Times New Roman" w:hAnsi="Times New Roman"/>
                <w:lang w:eastAsia="ru-RU"/>
              </w:rPr>
            </w:pPr>
          </w:p>
        </w:tc>
        <w:tc>
          <w:tcPr>
            <w:tcW w:w="541" w:type="dxa"/>
            <w:vAlign w:val="center"/>
          </w:tcPr>
          <w:p w:rsidR="008C4776" w:rsidRPr="00A418A8"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 xml:space="preserve">Ширина </w:t>
            </w:r>
            <w:r w:rsidRPr="00491698">
              <w:rPr>
                <w:rFonts w:ascii="Times New Roman" w:hAnsi="Times New Roman"/>
                <w:lang w:eastAsia="ru-RU"/>
              </w:rPr>
              <w:t>столешниц</w:t>
            </w:r>
            <w:r>
              <w:rPr>
                <w:rFonts w:ascii="Times New Roman" w:hAnsi="Times New Roman"/>
                <w:lang w:eastAsia="ru-RU"/>
              </w:rPr>
              <w:t>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900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910 мм.</w:t>
            </w:r>
          </w:p>
        </w:tc>
        <w:tc>
          <w:tcPr>
            <w:tcW w:w="707" w:type="dxa"/>
            <w:vMerge/>
          </w:tcPr>
          <w:p w:rsidR="008C4776"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В</w:t>
            </w:r>
            <w:r w:rsidRPr="00491698">
              <w:rPr>
                <w:rFonts w:ascii="Times New Roman" w:hAnsi="Times New Roman"/>
                <w:lang w:eastAsia="ru-RU"/>
              </w:rPr>
              <w:t>ысота консоли</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750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760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Т</w:t>
            </w:r>
            <w:r w:rsidRPr="002425B1">
              <w:rPr>
                <w:rFonts w:ascii="Times New Roman" w:hAnsi="Times New Roman"/>
                <w:lang w:eastAsia="ru-RU"/>
              </w:rPr>
              <w:t>олщина столешницы</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23 мм,</w:t>
            </w:r>
          </w:p>
          <w:p w:rsidR="008C4776" w:rsidRPr="003D229E"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25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Ширина ящика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464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474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Внутренняя ширина ящика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425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435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Максимальная внутренняя глубина ящика (по скруглённому выступу)</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252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262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E91404" w:rsidP="00890EB7">
            <w:pPr>
              <w:spacing w:after="0" w:line="240" w:lineRule="auto"/>
              <w:rPr>
                <w:rFonts w:ascii="Times New Roman" w:hAnsi="Times New Roman"/>
                <w:lang w:eastAsia="ru-RU"/>
              </w:rPr>
            </w:pPr>
            <w:r>
              <w:rPr>
                <w:rFonts w:ascii="Times New Roman" w:hAnsi="Times New Roman"/>
                <w:lang w:eastAsia="ru-RU"/>
              </w:rPr>
              <w:t>Высота</w:t>
            </w:r>
            <w:r w:rsidR="008C4776" w:rsidRPr="000635BF">
              <w:rPr>
                <w:rFonts w:ascii="Times New Roman" w:hAnsi="Times New Roman"/>
                <w:lang w:eastAsia="ru-RU"/>
              </w:rPr>
              <w:t xml:space="preserve"> царг и ящика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95 мм,</w:t>
            </w:r>
          </w:p>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100 мм.</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DD44FD" w:rsidRDefault="008C4776" w:rsidP="00890EB7">
            <w:pPr>
              <w:spacing w:after="0" w:line="240" w:lineRule="auto"/>
              <w:rPr>
                <w:rFonts w:ascii="Times New Roman" w:hAnsi="Times New Roman"/>
                <w:lang w:eastAsia="ru-RU"/>
              </w:rPr>
            </w:pPr>
            <w:r>
              <w:rPr>
                <w:rFonts w:ascii="Times New Roman" w:hAnsi="Times New Roman"/>
                <w:lang w:eastAsia="ru-RU"/>
              </w:rPr>
              <w:t>Р</w:t>
            </w:r>
            <w:r w:rsidRPr="000635BF">
              <w:rPr>
                <w:rFonts w:ascii="Times New Roman" w:hAnsi="Times New Roman"/>
                <w:lang w:eastAsia="ru-RU"/>
              </w:rPr>
              <w:t>езной элемент на фасаде ящика</w:t>
            </w:r>
            <w:r>
              <w:rPr>
                <w:rFonts w:ascii="Times New Roman" w:hAnsi="Times New Roman"/>
                <w:lang w:eastAsia="ru-RU"/>
              </w:rPr>
              <w:t>. Цвет – золото.</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F15A80" w:rsidRDefault="008C4776" w:rsidP="00890EB7">
            <w:pPr>
              <w:spacing w:after="0" w:line="240" w:lineRule="auto"/>
              <w:rPr>
                <w:rFonts w:ascii="Calibri" w:hAnsi="Calibri"/>
                <w:iCs/>
                <w:lang w:eastAsia="ru-RU"/>
              </w:rPr>
            </w:pPr>
            <w:r w:rsidRPr="00F15A80">
              <w:rPr>
                <w:rFonts w:ascii="Times New Roman" w:hAnsi="Times New Roman"/>
                <w:iCs/>
                <w:lang w:eastAsia="ru-RU"/>
              </w:rPr>
              <w:t>Резной цветок с двух сторон ножки</w:t>
            </w:r>
            <w:r>
              <w:rPr>
                <w:rFonts w:ascii="Times New Roman" w:hAnsi="Times New Roman"/>
                <w:iCs/>
                <w:lang w:eastAsia="ru-RU"/>
              </w:rPr>
              <w:t>.</w:t>
            </w:r>
          </w:p>
        </w:tc>
        <w:tc>
          <w:tcPr>
            <w:tcW w:w="1998" w:type="dxa"/>
            <w:vAlign w:val="center"/>
          </w:tcPr>
          <w:p w:rsidR="008C4776" w:rsidRPr="00DD44FD"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2"/>
              </w:numPr>
              <w:spacing w:after="0" w:line="240" w:lineRule="auto"/>
              <w:ind w:left="34" w:right="176" w:firstLine="0"/>
              <w:jc w:val="center"/>
              <w:rPr>
                <w:rFonts w:ascii="Times New Roman" w:hAnsi="Times New Roman"/>
                <w:lang w:eastAsia="ru-RU"/>
              </w:rPr>
            </w:pPr>
          </w:p>
        </w:tc>
        <w:tc>
          <w:tcPr>
            <w:tcW w:w="2905" w:type="dxa"/>
            <w:vAlign w:val="center"/>
          </w:tcPr>
          <w:p w:rsidR="008C4776" w:rsidRPr="00F15A80" w:rsidRDefault="008C4776" w:rsidP="00890EB7">
            <w:pPr>
              <w:spacing w:after="0" w:line="240" w:lineRule="auto"/>
              <w:rPr>
                <w:rFonts w:ascii="Times New Roman" w:hAnsi="Times New Roman"/>
                <w:lang w:eastAsia="ru-RU"/>
              </w:rPr>
            </w:pPr>
            <w:r w:rsidRPr="00F15A80">
              <w:rPr>
                <w:rFonts w:ascii="Times New Roman" w:hAnsi="Times New Roman"/>
                <w:lang w:eastAsia="ru-RU"/>
              </w:rPr>
              <w:t>Цвет</w:t>
            </w:r>
          </w:p>
        </w:tc>
        <w:tc>
          <w:tcPr>
            <w:tcW w:w="1998" w:type="dxa"/>
            <w:vAlign w:val="center"/>
          </w:tcPr>
          <w:p w:rsidR="008C4776" w:rsidRPr="00512300" w:rsidRDefault="008C4776" w:rsidP="00890EB7">
            <w:pPr>
              <w:spacing w:after="0" w:line="240" w:lineRule="auto"/>
              <w:jc w:val="center"/>
              <w:rPr>
                <w:rFonts w:ascii="Times New Roman" w:hAnsi="Times New Roman"/>
                <w:i/>
                <w:highlight w:val="cyan"/>
                <w:lang w:eastAsia="ru-RU"/>
              </w:rPr>
            </w:pPr>
            <w:r>
              <w:rPr>
                <w:rFonts w:ascii="Times New Roman" w:hAnsi="Times New Roman"/>
                <w:lang w:eastAsia="ru-RU"/>
              </w:rPr>
              <w:t xml:space="preserve">Коричневый средней насыщенности с сохранением структуры дерева </w:t>
            </w:r>
            <w:r w:rsidRPr="001E2EC4">
              <w:rPr>
                <w:rFonts w:ascii="Times New Roman" w:hAnsi="Times New Roman"/>
                <w:i/>
                <w:lang w:eastAsia="ru-RU"/>
              </w:rPr>
              <w:t>(в тон стол</w:t>
            </w:r>
            <w:r>
              <w:rPr>
                <w:rFonts w:ascii="Times New Roman" w:hAnsi="Times New Roman"/>
                <w:i/>
                <w:lang w:eastAsia="ru-RU"/>
              </w:rPr>
              <w:t>ика</w:t>
            </w:r>
            <w:r w:rsidRPr="001E2EC4">
              <w:rPr>
                <w:rFonts w:ascii="Times New Roman" w:hAnsi="Times New Roman"/>
                <w:i/>
                <w:lang w:eastAsia="ru-RU"/>
              </w:rPr>
              <w:t xml:space="preserve"> п. </w:t>
            </w:r>
            <w:r>
              <w:rPr>
                <w:rFonts w:ascii="Times New Roman" w:hAnsi="Times New Roman"/>
                <w:i/>
                <w:lang w:eastAsia="ru-RU"/>
              </w:rPr>
              <w:t>1)</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val="restart"/>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val="restart"/>
          </w:tcPr>
          <w:p w:rsidR="008C4776" w:rsidRDefault="008C4776" w:rsidP="00890EB7">
            <w:pPr>
              <w:spacing w:after="0" w:line="240" w:lineRule="auto"/>
              <w:rPr>
                <w:rFonts w:ascii="Times New Roman" w:hAnsi="Times New Roman"/>
                <w:lang w:eastAsia="ru-RU"/>
              </w:rPr>
            </w:pPr>
            <w:r w:rsidRPr="001E6CD1">
              <w:rPr>
                <w:rFonts w:ascii="Times New Roman" w:hAnsi="Times New Roman"/>
                <w:lang w:eastAsia="ru-RU"/>
              </w:rPr>
              <w:t>Стул на деревянном каркасе</w:t>
            </w:r>
          </w:p>
          <w:p w:rsidR="008C4776" w:rsidRPr="00A524A0" w:rsidRDefault="008C4776" w:rsidP="00890EB7">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838200" cy="1247775"/>
                  <wp:effectExtent l="0" t="0" r="0" b="9525"/>
                  <wp:docPr id="1" name="Рисунок 1" descr="Описание: C:\Users\stankovskiysg\Desktop\Закупки Станковский\Поставка МЕБЕЛЬ КОНФЕРЕНЦЗАЛ  ДУБЛИРОВАТЬ В ПАПКУ В РЕГЛАМЕНТЕ\ИТОГОВАЯ СПЕЦИФИКАЦИЯ\стул зеле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tankovskiysg\Desktop\Закупки Станковский\Поставка МЕБЕЛЬ КОНФЕРЕНЦЗАЛ  ДУБЛИРОВАТЬ В ПАПКУ В РЕГЛАМЕНТЕ\ИТОГОВАЯ СПЕЦИФИКАЦИЯ\стул зеленый.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1247775"/>
                          </a:xfrm>
                          <a:prstGeom prst="rect">
                            <a:avLst/>
                          </a:prstGeom>
                          <a:noFill/>
                          <a:ln>
                            <a:noFill/>
                          </a:ln>
                        </pic:spPr>
                      </pic:pic>
                    </a:graphicData>
                  </a:graphic>
                </wp:inline>
              </w:drawing>
            </w:r>
          </w:p>
        </w:tc>
        <w:tc>
          <w:tcPr>
            <w:tcW w:w="541" w:type="dxa"/>
            <w:vAlign w:val="center"/>
          </w:tcPr>
          <w:p w:rsidR="008C4776" w:rsidRPr="00831DB4" w:rsidRDefault="008C4776" w:rsidP="00890EB7">
            <w:pPr>
              <w:spacing w:after="0" w:line="240" w:lineRule="auto"/>
              <w:jc w:val="center"/>
              <w:rPr>
                <w:rFonts w:ascii="Times New Roman" w:hAnsi="Times New Roman"/>
                <w:b/>
                <w:lang w:eastAsia="ru-RU"/>
              </w:rPr>
            </w:pPr>
            <w:r w:rsidRPr="00831DB4">
              <w:rPr>
                <w:rFonts w:ascii="Times New Roman" w:hAnsi="Times New Roman"/>
                <w:b/>
                <w:lang w:eastAsia="ru-RU"/>
              </w:rPr>
              <w:t>№</w:t>
            </w:r>
          </w:p>
        </w:tc>
        <w:tc>
          <w:tcPr>
            <w:tcW w:w="2905" w:type="dxa"/>
            <w:vAlign w:val="center"/>
          </w:tcPr>
          <w:p w:rsidR="008C4776" w:rsidRPr="004E77FD" w:rsidRDefault="008C4776" w:rsidP="00890EB7">
            <w:pPr>
              <w:spacing w:after="0" w:line="240" w:lineRule="auto"/>
              <w:jc w:val="center"/>
              <w:rPr>
                <w:rFonts w:ascii="Times New Roman" w:hAnsi="Times New Roman"/>
                <w:b/>
                <w:lang w:eastAsia="ru-RU"/>
              </w:rPr>
            </w:pPr>
            <w:r w:rsidRPr="004E77FD">
              <w:rPr>
                <w:rFonts w:ascii="Times New Roman" w:hAnsi="Times New Roman"/>
                <w:b/>
                <w:lang w:eastAsia="ru-RU"/>
              </w:rPr>
              <w:t>Наименование показателя/Технические характеристики</w:t>
            </w:r>
          </w:p>
        </w:tc>
        <w:tc>
          <w:tcPr>
            <w:tcW w:w="1998" w:type="dxa"/>
            <w:vAlign w:val="center"/>
          </w:tcPr>
          <w:p w:rsidR="008C4776" w:rsidRPr="004E77FD" w:rsidRDefault="008C4776" w:rsidP="00890EB7">
            <w:pPr>
              <w:spacing w:after="0" w:line="240" w:lineRule="auto"/>
              <w:jc w:val="center"/>
              <w:rPr>
                <w:rFonts w:ascii="Times New Roman" w:hAnsi="Times New Roman"/>
                <w:b/>
                <w:lang w:eastAsia="ru-RU"/>
              </w:rPr>
            </w:pPr>
            <w:r w:rsidRPr="004E77FD">
              <w:rPr>
                <w:rFonts w:ascii="Times New Roman" w:hAnsi="Times New Roman"/>
                <w:b/>
                <w:lang w:eastAsia="ru-RU"/>
              </w:rPr>
              <w:t>Требования</w:t>
            </w:r>
          </w:p>
        </w:tc>
        <w:tc>
          <w:tcPr>
            <w:tcW w:w="707"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D73709">
              <w:rPr>
                <w:rFonts w:ascii="Times New Roman" w:hAnsi="Times New Roman"/>
                <w:color w:val="000000"/>
                <w:lang w:eastAsia="ru-RU"/>
              </w:rPr>
              <w:t>30</w:t>
            </w:r>
          </w:p>
        </w:tc>
        <w:tc>
          <w:tcPr>
            <w:tcW w:w="612"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831DB4">
              <w:rPr>
                <w:rFonts w:ascii="Times New Roman" w:hAnsi="Times New Roman"/>
                <w:color w:val="000000"/>
                <w:lang w:eastAsia="ru-RU"/>
              </w:rPr>
              <w:t>шт.</w:t>
            </w:r>
          </w:p>
        </w:tc>
        <w:tc>
          <w:tcPr>
            <w:tcW w:w="1458" w:type="dxa"/>
            <w:vMerge w:val="restart"/>
          </w:tcPr>
          <w:p w:rsidR="008C4776" w:rsidRPr="00831DB4" w:rsidRDefault="008C4776" w:rsidP="00890EB7">
            <w:pPr>
              <w:spacing w:after="0" w:line="240" w:lineRule="auto"/>
              <w:jc w:val="center"/>
              <w:rPr>
                <w:rFonts w:ascii="Times New Roman" w:hAnsi="Times New Roman"/>
                <w:color w:val="000000"/>
                <w:lang w:eastAsia="ru-RU"/>
              </w:rPr>
            </w:pPr>
            <w:r w:rsidRPr="001E6CD1">
              <w:rPr>
                <w:rFonts w:ascii="Times New Roman" w:hAnsi="Times New Roman"/>
                <w:color w:val="000000"/>
                <w:lang w:eastAsia="ru-RU"/>
              </w:rPr>
              <w:t>31.01.12.160-00000002</w:t>
            </w: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c>
          <w:tcPr>
            <w:tcW w:w="1223" w:type="dxa"/>
            <w:vMerge w:val="restart"/>
            <w:shd w:val="clear" w:color="auto" w:fill="FFFFCC"/>
          </w:tcPr>
          <w:p w:rsidR="008C4776" w:rsidRPr="00A418A8"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Вид материала сидения</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д</w:t>
            </w:r>
            <w:r w:rsidRPr="000635BF">
              <w:rPr>
                <w:rFonts w:ascii="Times New Roman" w:hAnsi="Times New Roman"/>
                <w:lang w:eastAsia="ru-RU"/>
              </w:rPr>
              <w:t>ерево</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Вид материала спинки</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д</w:t>
            </w:r>
            <w:r w:rsidRPr="000635BF">
              <w:rPr>
                <w:rFonts w:ascii="Times New Roman" w:hAnsi="Times New Roman"/>
                <w:lang w:eastAsia="ru-RU"/>
              </w:rPr>
              <w:t>ерево</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Наличие мягкого сидения</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да</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Наличие мягкой спинки</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нет</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Наличие подлокотников</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нет</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Наличие пюпитра</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нет</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Складная конструкция</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нет</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0635BF" w:rsidRDefault="008C4776" w:rsidP="00890EB7">
            <w:pPr>
              <w:spacing w:after="0" w:line="240" w:lineRule="auto"/>
              <w:rPr>
                <w:rFonts w:ascii="Times New Roman" w:hAnsi="Times New Roman"/>
                <w:lang w:eastAsia="ru-RU"/>
              </w:rPr>
            </w:pPr>
            <w:r>
              <w:rPr>
                <w:rFonts w:ascii="Times New Roman" w:hAnsi="Times New Roman"/>
                <w:lang w:eastAsia="ru-RU"/>
              </w:rPr>
              <w:t>Материал каркаса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массив бука</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sidRPr="000635BF">
              <w:rPr>
                <w:rFonts w:ascii="Times New Roman" w:hAnsi="Times New Roman"/>
                <w:lang w:eastAsia="ru-RU"/>
              </w:rPr>
              <w:t>Ширина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465 мм,</w:t>
            </w:r>
          </w:p>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475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В</w:t>
            </w:r>
            <w:r w:rsidRPr="000635BF">
              <w:rPr>
                <w:rFonts w:ascii="Times New Roman" w:hAnsi="Times New Roman"/>
                <w:lang w:eastAsia="ru-RU"/>
              </w:rPr>
              <w:t>ысота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950 мм,</w:t>
            </w:r>
          </w:p>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960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Г</w:t>
            </w:r>
            <w:r w:rsidRPr="00A81099">
              <w:rPr>
                <w:rFonts w:ascii="Times New Roman" w:hAnsi="Times New Roman"/>
                <w:lang w:eastAsia="ru-RU"/>
              </w:rPr>
              <w:t>лубина габаритная</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550 мм,</w:t>
            </w:r>
          </w:p>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560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Г</w:t>
            </w:r>
            <w:r w:rsidRPr="00A81099">
              <w:rPr>
                <w:rFonts w:ascii="Times New Roman" w:hAnsi="Times New Roman"/>
                <w:lang w:eastAsia="ru-RU"/>
              </w:rPr>
              <w:t>лубина посадочного места</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430 мм,</w:t>
            </w:r>
          </w:p>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440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Ш</w:t>
            </w:r>
            <w:r w:rsidRPr="00A81099">
              <w:rPr>
                <w:rFonts w:ascii="Times New Roman" w:hAnsi="Times New Roman"/>
                <w:lang w:eastAsia="ru-RU"/>
              </w:rPr>
              <w:t>ирина спинки в верхней точке</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415 мм,</w:t>
            </w:r>
          </w:p>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425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В</w:t>
            </w:r>
            <w:r w:rsidRPr="00A81099">
              <w:rPr>
                <w:rFonts w:ascii="Times New Roman" w:hAnsi="Times New Roman"/>
                <w:lang w:eastAsia="ru-RU"/>
              </w:rPr>
              <w:t>ертикальн</w:t>
            </w:r>
            <w:r>
              <w:rPr>
                <w:rFonts w:ascii="Times New Roman" w:hAnsi="Times New Roman"/>
                <w:lang w:eastAsia="ru-RU"/>
              </w:rPr>
              <w:t>ый</w:t>
            </w:r>
            <w:r w:rsidRPr="00A81099">
              <w:rPr>
                <w:rFonts w:ascii="Times New Roman" w:hAnsi="Times New Roman"/>
                <w:lang w:eastAsia="ru-RU"/>
              </w:rPr>
              <w:t xml:space="preserve"> резно</w:t>
            </w:r>
            <w:r>
              <w:rPr>
                <w:rFonts w:ascii="Times New Roman" w:hAnsi="Times New Roman"/>
                <w:lang w:eastAsia="ru-RU"/>
              </w:rPr>
              <w:t>й</w:t>
            </w:r>
            <w:r w:rsidRPr="00A81099">
              <w:rPr>
                <w:rFonts w:ascii="Times New Roman" w:hAnsi="Times New Roman"/>
                <w:lang w:eastAsia="ru-RU"/>
              </w:rPr>
              <w:t xml:space="preserve"> элемент в спинке</w:t>
            </w:r>
            <w:r>
              <w:rPr>
                <w:rFonts w:ascii="Times New Roman" w:hAnsi="Times New Roman"/>
                <w:lang w:eastAsia="ru-RU"/>
              </w:rPr>
              <w:t>, двояковогнутой формы.</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Минимальная ширина резного элемента спинки</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 xml:space="preserve">не менее </w:t>
            </w:r>
            <w:r w:rsidR="00E91404">
              <w:rPr>
                <w:rFonts w:ascii="Times New Roman" w:hAnsi="Times New Roman"/>
                <w:lang w:eastAsia="ru-RU"/>
              </w:rPr>
              <w:t>9</w:t>
            </w:r>
            <w:r>
              <w:rPr>
                <w:rFonts w:ascii="Times New Roman" w:hAnsi="Times New Roman"/>
                <w:lang w:eastAsia="ru-RU"/>
              </w:rPr>
              <w:t>1 мм,</w:t>
            </w:r>
          </w:p>
          <w:p w:rsidR="008C4776" w:rsidRDefault="008C4776" w:rsidP="00E91404">
            <w:pPr>
              <w:spacing w:after="0" w:line="240" w:lineRule="auto"/>
              <w:jc w:val="center"/>
              <w:rPr>
                <w:rFonts w:ascii="Times New Roman" w:hAnsi="Times New Roman"/>
                <w:lang w:eastAsia="ru-RU"/>
              </w:rPr>
            </w:pPr>
            <w:r>
              <w:rPr>
                <w:rFonts w:ascii="Times New Roman" w:hAnsi="Times New Roman"/>
                <w:lang w:eastAsia="ru-RU"/>
              </w:rPr>
              <w:t xml:space="preserve">не более </w:t>
            </w:r>
            <w:r w:rsidR="00E91404">
              <w:rPr>
                <w:rFonts w:ascii="Times New Roman" w:hAnsi="Times New Roman"/>
                <w:lang w:eastAsia="ru-RU"/>
              </w:rPr>
              <w:t>9</w:t>
            </w:r>
            <w:r>
              <w:rPr>
                <w:rFonts w:ascii="Times New Roman" w:hAnsi="Times New Roman"/>
                <w:lang w:eastAsia="ru-RU"/>
              </w:rPr>
              <w:t>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Максимальная ширина резного элемента спинки</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менее 143 мм,</w:t>
            </w:r>
          </w:p>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более 150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Ш</w:t>
            </w:r>
            <w:r w:rsidRPr="00A81099">
              <w:rPr>
                <w:rFonts w:ascii="Times New Roman" w:hAnsi="Times New Roman"/>
                <w:lang w:eastAsia="ru-RU"/>
              </w:rPr>
              <w:t xml:space="preserve">ирина боковых элементов </w:t>
            </w:r>
            <w:r>
              <w:rPr>
                <w:rFonts w:ascii="Times New Roman" w:hAnsi="Times New Roman"/>
                <w:lang w:eastAsia="ru-RU"/>
              </w:rPr>
              <w:t>спинки</w:t>
            </w:r>
          </w:p>
        </w:tc>
        <w:tc>
          <w:tcPr>
            <w:tcW w:w="1998" w:type="dxa"/>
            <w:vAlign w:val="center"/>
          </w:tcPr>
          <w:p w:rsidR="008C4776" w:rsidRPr="00A81099" w:rsidRDefault="008C4776" w:rsidP="00890EB7">
            <w:pPr>
              <w:spacing w:after="0" w:line="240" w:lineRule="auto"/>
              <w:jc w:val="center"/>
              <w:rPr>
                <w:rFonts w:ascii="Times New Roman" w:hAnsi="Times New Roman"/>
                <w:lang w:eastAsia="ru-RU"/>
              </w:rPr>
            </w:pPr>
            <w:r w:rsidRPr="00A81099">
              <w:rPr>
                <w:rFonts w:ascii="Times New Roman" w:hAnsi="Times New Roman"/>
                <w:lang w:eastAsia="ru-RU"/>
              </w:rPr>
              <w:t xml:space="preserve">не менее </w:t>
            </w:r>
            <w:r>
              <w:rPr>
                <w:rFonts w:ascii="Times New Roman" w:hAnsi="Times New Roman"/>
                <w:lang w:eastAsia="ru-RU"/>
              </w:rPr>
              <w:t>35</w:t>
            </w:r>
            <w:r w:rsidRPr="00A81099">
              <w:rPr>
                <w:rFonts w:ascii="Times New Roman" w:hAnsi="Times New Roman"/>
                <w:lang w:eastAsia="ru-RU"/>
              </w:rPr>
              <w:t xml:space="preserve"> мм,</w:t>
            </w:r>
          </w:p>
          <w:p w:rsidR="008C4776" w:rsidRPr="004E77FD" w:rsidRDefault="008C4776" w:rsidP="00890EB7">
            <w:pPr>
              <w:spacing w:after="0" w:line="240" w:lineRule="auto"/>
              <w:jc w:val="center"/>
              <w:rPr>
                <w:rFonts w:ascii="Times New Roman" w:hAnsi="Times New Roman"/>
                <w:lang w:eastAsia="ru-RU"/>
              </w:rPr>
            </w:pPr>
            <w:r w:rsidRPr="00A81099">
              <w:rPr>
                <w:rFonts w:ascii="Times New Roman" w:hAnsi="Times New Roman"/>
                <w:lang w:eastAsia="ru-RU"/>
              </w:rPr>
              <w:t xml:space="preserve">не более </w:t>
            </w:r>
            <w:r>
              <w:rPr>
                <w:rFonts w:ascii="Times New Roman" w:hAnsi="Times New Roman"/>
                <w:lang w:eastAsia="ru-RU"/>
              </w:rPr>
              <w:t>4</w:t>
            </w:r>
            <w:r w:rsidRPr="00A81099">
              <w:rPr>
                <w:rFonts w:ascii="Times New Roman" w:hAnsi="Times New Roman"/>
                <w:lang w:eastAsia="ru-RU"/>
              </w:rPr>
              <w:t>5 мм.</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4E77FD" w:rsidRDefault="008C4776" w:rsidP="00890EB7">
            <w:pPr>
              <w:spacing w:after="0" w:line="240" w:lineRule="auto"/>
              <w:rPr>
                <w:rFonts w:ascii="Times New Roman" w:hAnsi="Times New Roman"/>
                <w:lang w:eastAsia="ru-RU"/>
              </w:rPr>
            </w:pPr>
            <w:r>
              <w:rPr>
                <w:rFonts w:ascii="Times New Roman" w:hAnsi="Times New Roman"/>
                <w:lang w:eastAsia="ru-RU"/>
              </w:rPr>
              <w:t>П</w:t>
            </w:r>
            <w:r w:rsidRPr="00A81099">
              <w:rPr>
                <w:rFonts w:ascii="Times New Roman" w:hAnsi="Times New Roman"/>
                <w:lang w:eastAsia="ru-RU"/>
              </w:rPr>
              <w:t>о середине спинки резной цветок</w:t>
            </w:r>
            <w:r>
              <w:rPr>
                <w:rFonts w:ascii="Times New Roman" w:hAnsi="Times New Roman"/>
                <w:lang w:eastAsia="ru-RU"/>
              </w:rPr>
              <w:t xml:space="preserve">, </w:t>
            </w:r>
            <w:r w:rsidRPr="00276098">
              <w:rPr>
                <w:rFonts w:ascii="Times New Roman" w:hAnsi="Times New Roman"/>
                <w:lang w:eastAsia="ru-RU"/>
              </w:rPr>
              <w:t>сверху и снизу цветка по 6 полос шириной 5</w:t>
            </w:r>
            <w:r>
              <w:rPr>
                <w:rFonts w:ascii="Times New Roman" w:hAnsi="Times New Roman"/>
                <w:lang w:eastAsia="ru-RU"/>
              </w:rPr>
              <w:t xml:space="preserve"> </w:t>
            </w:r>
            <w:r w:rsidRPr="00276098">
              <w:rPr>
                <w:rFonts w:ascii="Times New Roman" w:hAnsi="Times New Roman"/>
                <w:lang w:eastAsia="ru-RU"/>
              </w:rPr>
              <w:t>мм</w:t>
            </w:r>
            <w:r>
              <w:rPr>
                <w:rFonts w:ascii="Times New Roman" w:hAnsi="Times New Roman"/>
                <w:lang w:eastAsia="ru-RU"/>
              </w:rPr>
              <w:t>.</w:t>
            </w:r>
          </w:p>
        </w:tc>
        <w:tc>
          <w:tcPr>
            <w:tcW w:w="1998" w:type="dxa"/>
            <w:vAlign w:val="center"/>
          </w:tcPr>
          <w:p w:rsidR="008C4776" w:rsidRPr="004E77FD" w:rsidRDefault="008C4776" w:rsidP="00890EB7">
            <w:pPr>
              <w:spacing w:after="0" w:line="240" w:lineRule="auto"/>
              <w:jc w:val="center"/>
              <w:rPr>
                <w:rFonts w:ascii="Times New Roman" w:hAnsi="Times New Roman"/>
                <w:lang w:eastAsia="ru-RU"/>
              </w:rPr>
            </w:pPr>
            <w:r>
              <w:rPr>
                <w:rFonts w:ascii="Times New Roman" w:hAnsi="Times New Roman"/>
                <w:lang w:eastAsia="ru-RU"/>
              </w:rPr>
              <w:t>наличие</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Pr>
                <w:rFonts w:ascii="Times New Roman" w:hAnsi="Times New Roman"/>
                <w:lang w:eastAsia="ru-RU"/>
              </w:rPr>
              <w:t>Материал обивки</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 xml:space="preserve">велюр </w:t>
            </w:r>
            <w:r w:rsidRPr="009953CF">
              <w:rPr>
                <w:rFonts w:ascii="Times New Roman" w:hAnsi="Times New Roman"/>
                <w:lang w:eastAsia="ru-RU"/>
              </w:rPr>
              <w:t>низковорсовый</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Default="008C4776" w:rsidP="00890EB7">
            <w:pPr>
              <w:spacing w:after="0" w:line="240" w:lineRule="auto"/>
              <w:rPr>
                <w:rFonts w:ascii="Times New Roman" w:hAnsi="Times New Roman"/>
                <w:lang w:eastAsia="ru-RU"/>
              </w:rPr>
            </w:pPr>
            <w:r w:rsidRPr="009953CF">
              <w:rPr>
                <w:rFonts w:ascii="Times New Roman" w:hAnsi="Times New Roman"/>
                <w:lang w:eastAsia="ru-RU"/>
              </w:rPr>
              <w:t>Воспламеняемость</w:t>
            </w:r>
            <w:r>
              <w:rPr>
                <w:rFonts w:ascii="Times New Roman" w:hAnsi="Times New Roman"/>
                <w:lang w:eastAsia="ru-RU"/>
              </w:rPr>
              <w:t xml:space="preserve"> обивки</w:t>
            </w:r>
          </w:p>
        </w:tc>
        <w:tc>
          <w:tcPr>
            <w:tcW w:w="1998" w:type="dxa"/>
            <w:vAlign w:val="center"/>
          </w:tcPr>
          <w:p w:rsidR="008C4776" w:rsidRPr="009953CF" w:rsidRDefault="008C4776" w:rsidP="00890EB7">
            <w:pPr>
              <w:spacing w:after="0" w:line="240" w:lineRule="auto"/>
              <w:jc w:val="center"/>
              <w:rPr>
                <w:rFonts w:ascii="Times New Roman" w:hAnsi="Times New Roman"/>
                <w:lang w:eastAsia="ru-RU"/>
              </w:rPr>
            </w:pPr>
            <w:r>
              <w:rPr>
                <w:rFonts w:ascii="Times New Roman" w:hAnsi="Times New Roman"/>
                <w:lang w:eastAsia="ru-RU"/>
              </w:rPr>
              <w:t>не выше В2</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9953CF" w:rsidRDefault="008C4776" w:rsidP="00890EB7">
            <w:pPr>
              <w:spacing w:after="0" w:line="240" w:lineRule="auto"/>
              <w:rPr>
                <w:rFonts w:ascii="Times New Roman" w:hAnsi="Times New Roman"/>
                <w:lang w:eastAsia="ru-RU"/>
              </w:rPr>
            </w:pPr>
            <w:r w:rsidRPr="009953CF">
              <w:rPr>
                <w:rFonts w:ascii="Times New Roman" w:hAnsi="Times New Roman"/>
                <w:lang w:eastAsia="ru-RU"/>
              </w:rPr>
              <w:t>Токсичность продуктов горения</w:t>
            </w:r>
            <w:r>
              <w:rPr>
                <w:rFonts w:ascii="Times New Roman" w:hAnsi="Times New Roman"/>
                <w:lang w:eastAsia="ru-RU"/>
              </w:rPr>
              <w:t xml:space="preserve"> обивки</w:t>
            </w:r>
          </w:p>
        </w:tc>
        <w:tc>
          <w:tcPr>
            <w:tcW w:w="1998" w:type="dxa"/>
            <w:vAlign w:val="center"/>
          </w:tcPr>
          <w:p w:rsidR="008C4776" w:rsidRDefault="008C4776" w:rsidP="00890EB7">
            <w:pPr>
              <w:spacing w:after="0" w:line="240" w:lineRule="auto"/>
              <w:jc w:val="center"/>
              <w:rPr>
                <w:rFonts w:ascii="Times New Roman" w:hAnsi="Times New Roman"/>
                <w:lang w:eastAsia="ru-RU"/>
              </w:rPr>
            </w:pPr>
            <w:r>
              <w:rPr>
                <w:rFonts w:ascii="Times New Roman" w:hAnsi="Times New Roman"/>
                <w:lang w:eastAsia="ru-RU"/>
              </w:rPr>
              <w:t>не выше Т2</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1F6A87" w:rsidRDefault="008C4776" w:rsidP="00890EB7">
            <w:pPr>
              <w:spacing w:after="0" w:line="240" w:lineRule="auto"/>
              <w:rPr>
                <w:rFonts w:ascii="Times New Roman" w:hAnsi="Times New Roman"/>
                <w:lang w:eastAsia="ru-RU"/>
              </w:rPr>
            </w:pPr>
            <w:r w:rsidRPr="001F6A87">
              <w:rPr>
                <w:rFonts w:ascii="Times New Roman" w:hAnsi="Times New Roman"/>
                <w:lang w:eastAsia="ru-RU"/>
              </w:rPr>
              <w:t>Цвет каркаса</w:t>
            </w:r>
          </w:p>
        </w:tc>
        <w:tc>
          <w:tcPr>
            <w:tcW w:w="1998" w:type="dxa"/>
            <w:vAlign w:val="center"/>
          </w:tcPr>
          <w:p w:rsidR="008C4776" w:rsidRPr="001F6A87" w:rsidRDefault="008C4776" w:rsidP="00890EB7">
            <w:pPr>
              <w:spacing w:after="0" w:line="240" w:lineRule="auto"/>
              <w:jc w:val="center"/>
              <w:rPr>
                <w:rFonts w:ascii="Times New Roman" w:hAnsi="Times New Roman"/>
                <w:i/>
                <w:lang w:eastAsia="ru-RU"/>
              </w:rPr>
            </w:pPr>
            <w:r w:rsidRPr="001F6A87">
              <w:rPr>
                <w:rFonts w:ascii="Times New Roman" w:hAnsi="Times New Roman"/>
                <w:lang w:eastAsia="ru-RU"/>
              </w:rPr>
              <w:t>Коричневый средней насыщенности с сохранением структуры дерева</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1" w:type="dxa"/>
            <w:vAlign w:val="center"/>
          </w:tcPr>
          <w:p w:rsidR="008C4776" w:rsidRPr="00831DB4" w:rsidRDefault="008C4776" w:rsidP="008C4776">
            <w:pPr>
              <w:numPr>
                <w:ilvl w:val="0"/>
                <w:numId w:val="23"/>
              </w:numPr>
              <w:spacing w:after="0" w:line="240" w:lineRule="auto"/>
              <w:ind w:left="34" w:right="176" w:firstLine="0"/>
              <w:jc w:val="center"/>
              <w:rPr>
                <w:rFonts w:ascii="Times New Roman" w:hAnsi="Times New Roman"/>
                <w:lang w:eastAsia="ru-RU"/>
              </w:rPr>
            </w:pPr>
          </w:p>
        </w:tc>
        <w:tc>
          <w:tcPr>
            <w:tcW w:w="2905" w:type="dxa"/>
            <w:vAlign w:val="center"/>
          </w:tcPr>
          <w:p w:rsidR="008C4776" w:rsidRPr="001F6A87" w:rsidRDefault="008C4776" w:rsidP="00890EB7">
            <w:pPr>
              <w:spacing w:after="0" w:line="240" w:lineRule="auto"/>
              <w:rPr>
                <w:rFonts w:ascii="Times New Roman" w:hAnsi="Times New Roman"/>
                <w:lang w:eastAsia="ru-RU"/>
              </w:rPr>
            </w:pPr>
            <w:r w:rsidRPr="001F6A87">
              <w:rPr>
                <w:rFonts w:ascii="Times New Roman" w:hAnsi="Times New Roman"/>
                <w:lang w:eastAsia="ru-RU"/>
              </w:rPr>
              <w:t>Цвет обивки</w:t>
            </w:r>
          </w:p>
        </w:tc>
        <w:tc>
          <w:tcPr>
            <w:tcW w:w="1998" w:type="dxa"/>
            <w:vAlign w:val="center"/>
          </w:tcPr>
          <w:p w:rsidR="008C4776" w:rsidRPr="001F6A87" w:rsidRDefault="008C4776" w:rsidP="00890EB7">
            <w:pPr>
              <w:spacing w:after="0" w:line="240" w:lineRule="auto"/>
              <w:jc w:val="center"/>
              <w:rPr>
                <w:rFonts w:ascii="Times New Roman" w:hAnsi="Times New Roman"/>
                <w:i/>
                <w:lang w:eastAsia="ru-RU"/>
              </w:rPr>
            </w:pPr>
            <w:r w:rsidRPr="001F6A87">
              <w:rPr>
                <w:rFonts w:ascii="Times New Roman" w:hAnsi="Times New Roman"/>
                <w:lang w:eastAsia="ru-RU"/>
              </w:rPr>
              <w:t>темно-зеленый</w:t>
            </w:r>
          </w:p>
        </w:tc>
        <w:tc>
          <w:tcPr>
            <w:tcW w:w="707" w:type="dxa"/>
            <w:vMerge/>
            <w:vAlign w:val="center"/>
          </w:tcPr>
          <w:p w:rsidR="008C4776" w:rsidRPr="00831DB4" w:rsidRDefault="008C4776" w:rsidP="00890EB7">
            <w:pPr>
              <w:spacing w:after="0" w:line="240" w:lineRule="auto"/>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r w:rsidR="008C4776" w:rsidRPr="00831DB4" w:rsidTr="00890EB7">
        <w:trPr>
          <w:trHeight w:val="60"/>
        </w:trPr>
        <w:tc>
          <w:tcPr>
            <w:tcW w:w="610" w:type="dxa"/>
            <w:vMerge/>
          </w:tcPr>
          <w:p w:rsidR="008C4776" w:rsidRPr="00831DB4" w:rsidRDefault="008C4776" w:rsidP="008C4776">
            <w:pPr>
              <w:numPr>
                <w:ilvl w:val="0"/>
                <w:numId w:val="20"/>
              </w:numPr>
              <w:spacing w:after="0" w:line="240" w:lineRule="auto"/>
              <w:ind w:left="34" w:right="175" w:firstLine="0"/>
              <w:jc w:val="center"/>
              <w:rPr>
                <w:rFonts w:ascii="Times New Roman" w:hAnsi="Times New Roman"/>
                <w:color w:val="000000"/>
                <w:lang w:eastAsia="ru-RU"/>
              </w:rPr>
            </w:pPr>
          </w:p>
        </w:tc>
        <w:tc>
          <w:tcPr>
            <w:tcW w:w="1684" w:type="dxa"/>
            <w:vMerge/>
          </w:tcPr>
          <w:p w:rsidR="008C4776" w:rsidRPr="00A524A0" w:rsidRDefault="008C4776" w:rsidP="00890EB7">
            <w:pPr>
              <w:spacing w:after="0" w:line="240" w:lineRule="auto"/>
              <w:rPr>
                <w:rFonts w:ascii="Times New Roman" w:hAnsi="Times New Roman"/>
                <w:lang w:eastAsia="ru-RU"/>
              </w:rPr>
            </w:pPr>
          </w:p>
        </w:tc>
        <w:tc>
          <w:tcPr>
            <w:tcW w:w="5444" w:type="dxa"/>
            <w:gridSpan w:val="3"/>
            <w:vAlign w:val="center"/>
          </w:tcPr>
          <w:p w:rsidR="008C4776" w:rsidRPr="004E77FD" w:rsidRDefault="008C4776" w:rsidP="00890EB7">
            <w:pPr>
              <w:spacing w:after="0" w:line="240" w:lineRule="auto"/>
              <w:jc w:val="center"/>
              <w:rPr>
                <w:rFonts w:ascii="Times New Roman" w:hAnsi="Times New Roman"/>
                <w:lang w:eastAsia="ru-RU"/>
              </w:rPr>
            </w:pPr>
            <w:r w:rsidRPr="004E77FD">
              <w:rPr>
                <w:rFonts w:ascii="Times New Roman" w:hAnsi="Times New Roman"/>
                <w:i/>
                <w:lang w:eastAsia="ru-RU"/>
              </w:rPr>
              <w:t xml:space="preserve">Дополнительные требования к товару, указанные в </w:t>
            </w:r>
            <w:r w:rsidRPr="001F6A87">
              <w:rPr>
                <w:rFonts w:ascii="Times New Roman" w:hAnsi="Times New Roman"/>
                <w:i/>
                <w:lang w:eastAsia="ru-RU"/>
              </w:rPr>
              <w:t>п.п. 7-21, вызваны</w:t>
            </w:r>
            <w:r w:rsidRPr="004E77FD">
              <w:rPr>
                <w:rFonts w:ascii="Times New Roman" w:hAnsi="Times New Roman"/>
                <w:i/>
                <w:lang w:eastAsia="ru-RU"/>
              </w:rPr>
              <w:t xml:space="preserve"> потребностью в товаре, обладающем определенными качественными характеристиками, в соответствии с потребностями Заказчика и исходя из назначения товара и условий его использования.</w:t>
            </w:r>
          </w:p>
        </w:tc>
        <w:tc>
          <w:tcPr>
            <w:tcW w:w="707"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612"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458" w:type="dxa"/>
            <w:vMerge/>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c>
          <w:tcPr>
            <w:tcW w:w="1223" w:type="dxa"/>
            <w:vMerge/>
            <w:shd w:val="clear" w:color="auto" w:fill="FFFFCC"/>
          </w:tcPr>
          <w:p w:rsidR="008C4776" w:rsidRPr="00831DB4" w:rsidRDefault="008C4776" w:rsidP="00890EB7">
            <w:pPr>
              <w:spacing w:after="0" w:line="240" w:lineRule="auto"/>
              <w:jc w:val="center"/>
              <w:rPr>
                <w:rFonts w:ascii="Times New Roman" w:hAnsi="Times New Roman"/>
                <w:color w:val="000000"/>
                <w:lang w:eastAsia="ru-RU"/>
              </w:rPr>
            </w:pPr>
          </w:p>
        </w:tc>
      </w:tr>
    </w:tbl>
    <w:p w:rsidR="008C4776" w:rsidRDefault="008C4776" w:rsidP="008C4776">
      <w:pPr>
        <w:pStyle w:val="a7"/>
        <w:widowControl w:val="0"/>
        <w:spacing w:after="0"/>
        <w:ind w:left="644"/>
        <w:rPr>
          <w:rFonts w:ascii="Times New Roman" w:hAnsi="Times New Roman"/>
          <w:b/>
          <w:sz w:val="28"/>
          <w:szCs w:val="28"/>
        </w:rPr>
      </w:pPr>
    </w:p>
    <w:p w:rsidR="008C4776" w:rsidRPr="00820832" w:rsidRDefault="008C4776" w:rsidP="008C4776">
      <w:pPr>
        <w:pStyle w:val="a7"/>
        <w:widowControl w:val="0"/>
        <w:spacing w:after="0"/>
        <w:ind w:left="644"/>
        <w:rPr>
          <w:rFonts w:ascii="Times New Roman" w:hAnsi="Times New Roman"/>
          <w:b/>
          <w:sz w:val="28"/>
          <w:szCs w:val="28"/>
        </w:rPr>
      </w:pPr>
      <w:r w:rsidRPr="00820832">
        <w:rPr>
          <w:rFonts w:ascii="Times New Roman" w:hAnsi="Times New Roman"/>
          <w:b/>
          <w:sz w:val="28"/>
          <w:szCs w:val="28"/>
        </w:rPr>
        <w:t>Условия поставки Товара:</w:t>
      </w:r>
    </w:p>
    <w:p w:rsidR="008C4776" w:rsidRPr="00DB6860" w:rsidRDefault="008C4776" w:rsidP="008C4776">
      <w:pPr>
        <w:pStyle w:val="a7"/>
        <w:widowControl w:val="0"/>
        <w:spacing w:after="0"/>
        <w:ind w:left="0" w:firstLine="709"/>
        <w:rPr>
          <w:rFonts w:ascii="Times New Roman" w:hAnsi="Times New Roman"/>
          <w:sz w:val="28"/>
          <w:szCs w:val="28"/>
        </w:rPr>
      </w:pPr>
      <w:r w:rsidRPr="00820832">
        <w:rPr>
          <w:rFonts w:ascii="Times New Roman" w:hAnsi="Times New Roman"/>
          <w:sz w:val="28"/>
          <w:szCs w:val="28"/>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w:t>
      </w:r>
      <w:r w:rsidRPr="00DB6860">
        <w:rPr>
          <w:rFonts w:ascii="Times New Roman" w:hAnsi="Times New Roman"/>
          <w:sz w:val="28"/>
          <w:szCs w:val="28"/>
        </w:rPr>
        <w:t>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8C4776" w:rsidRPr="00DB6860" w:rsidRDefault="008C4776" w:rsidP="008C4776">
      <w:pPr>
        <w:pStyle w:val="a7"/>
        <w:widowControl w:val="0"/>
        <w:spacing w:after="0"/>
        <w:ind w:left="0" w:firstLine="709"/>
        <w:rPr>
          <w:rFonts w:ascii="Times New Roman" w:hAnsi="Times New Roman"/>
          <w:sz w:val="28"/>
          <w:szCs w:val="28"/>
        </w:rPr>
      </w:pPr>
      <w:r w:rsidRPr="00DB6860">
        <w:rPr>
          <w:rFonts w:ascii="Times New Roman" w:hAnsi="Times New Roman"/>
          <w:sz w:val="28"/>
          <w:szCs w:val="28"/>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sectPr w:rsidR="008C4776" w:rsidRPr="00DB6860" w:rsidSect="00270780">
      <w:headerReference w:type="first" r:id="rId22"/>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17" w:rsidRDefault="000C1B17">
      <w:pPr>
        <w:spacing w:after="0" w:line="240" w:lineRule="auto"/>
      </w:pPr>
      <w:r>
        <w:separator/>
      </w:r>
    </w:p>
  </w:endnote>
  <w:endnote w:type="continuationSeparator" w:id="0">
    <w:p w:rsidR="000C1B17" w:rsidRDefault="000C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50839">
    <w:pPr>
      <w:pStyle w:val="ab"/>
      <w:jc w:val="right"/>
    </w:pPr>
    <w:r>
      <w:rPr>
        <w:noProof/>
        <w:lang w:eastAsia="ru-RU"/>
      </w:rPr>
      <w:drawing>
        <wp:inline distT="0" distB="0" distL="0" distR="0">
          <wp:extent cx="1085850" cy="352425"/>
          <wp:effectExtent l="0" t="0" r="0" b="9525"/>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5083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5083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5083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17" w:rsidRDefault="000C1B17">
      <w:pPr>
        <w:spacing w:after="0" w:line="240" w:lineRule="auto"/>
      </w:pPr>
      <w:r>
        <w:separator/>
      </w:r>
    </w:p>
  </w:footnote>
  <w:footnote w:type="continuationSeparator" w:id="0">
    <w:p w:rsidR="000C1B17" w:rsidRDefault="000C1B1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F28BD" w:rsidRDefault="00150839" w:rsidP="00270780">
    <w:pPr>
      <w:tabs>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5F"/>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C0C9F"/>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3673A"/>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3510D3D"/>
    <w:multiLevelType w:val="hybridMultilevel"/>
    <w:tmpl w:val="0D06ED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5"/>
  </w:num>
  <w:num w:numId="5">
    <w:abstractNumId w:val="17"/>
  </w:num>
  <w:num w:numId="6">
    <w:abstractNumId w:val="14"/>
  </w:num>
  <w:num w:numId="7">
    <w:abstractNumId w:val="4"/>
  </w:num>
  <w:num w:numId="8">
    <w:abstractNumId w:val="20"/>
  </w:num>
  <w:num w:numId="9">
    <w:abstractNumId w:val="2"/>
  </w:num>
  <w:num w:numId="10">
    <w:abstractNumId w:val="19"/>
  </w:num>
  <w:num w:numId="11">
    <w:abstractNumId w:val="22"/>
  </w:num>
  <w:num w:numId="12">
    <w:abstractNumId w:val="13"/>
  </w:num>
  <w:num w:numId="13">
    <w:abstractNumId w:val="6"/>
  </w:num>
  <w:num w:numId="14">
    <w:abstractNumId w:val="11"/>
  </w:num>
  <w:num w:numId="15">
    <w:abstractNumId w:val="21"/>
  </w:num>
  <w:num w:numId="16">
    <w:abstractNumId w:val="16"/>
  </w:num>
  <w:num w:numId="17">
    <w:abstractNumId w:val="10"/>
  </w:num>
  <w:num w:numId="18">
    <w:abstractNumId w:val="9"/>
  </w:num>
  <w:num w:numId="19">
    <w:abstractNumId w:val="18"/>
  </w:num>
  <w:num w:numId="20">
    <w:abstractNumId w:val="12"/>
  </w:num>
  <w:num w:numId="21">
    <w:abstractNumId w:val="7"/>
  </w:num>
  <w:num w:numId="22">
    <w:abstractNumId w:val="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1B17"/>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0839"/>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775C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17DD"/>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4776"/>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1404"/>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4399541@niioncologii.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8B35-6653-44B9-8C1C-6AD46823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2020-07-31T10:31:00Z</dcterms:created>
  <dcterms:modified xsi:type="dcterms:W3CDTF">2020-07-31T10:31:00Z</dcterms:modified>
</cp:coreProperties>
</file>