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B4AB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запасных частей для оборудования отделения радионуклидной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24.12.2024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 участник</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00F734C0">
              <w:rPr>
                <w:rFonts w:ascii="Times New Roman" w:hAnsi="Times New Roman" w:cs="Times New Roman"/>
                <w:noProof/>
                <w:sz w:val="24"/>
                <w:szCs w:val="24"/>
              </w:rPr>
              <w:t>1 штука</w:t>
            </w:r>
            <w:r w:rsidRPr="00F621DB">
              <w:rPr>
                <w:rFonts w:ascii="Times New Roman" w:hAnsi="Times New Roman" w:cs="Times New Roman"/>
                <w:noProof/>
                <w:sz w:val="24"/>
                <w:szCs w:val="24"/>
              </w:rPr>
              <w:t xml:space="preserve"> штука</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F4179" w:rsidRPr="000437D6" w:rsidRDefault="003F4179" w:rsidP="00E52880">
      <w:pPr>
        <w:pStyle w:val="a7"/>
        <w:widowControl w:val="0"/>
        <w:spacing w:after="0"/>
        <w:ind w:left="644"/>
        <w:jc w:val="center"/>
        <w:rPr>
          <w:rFonts w:ascii="Times New Roman" w:eastAsia="Courier New" w:hAnsi="Times New Roman" w:cs="Times New Roman"/>
          <w:b/>
        </w:rPr>
      </w:pPr>
    </w:p>
    <w:p w:rsidR="003F4179" w:rsidRDefault="003F4179" w:rsidP="003F4179">
      <w:pPr>
        <w:pStyle w:val="a7"/>
        <w:widowControl w:val="0"/>
        <w:spacing w:after="0"/>
        <w:ind w:left="644"/>
        <w:jc w:val="center"/>
        <w:rPr>
          <w:rFonts w:ascii="Times New Roman" w:hAnsi="Times New Roman"/>
          <w:b/>
          <w:sz w:val="24"/>
          <w:szCs w:val="26"/>
        </w:rPr>
      </w:pPr>
      <w:r>
        <w:rPr>
          <w:rFonts w:ascii="Times New Roman" w:hAnsi="Times New Roman"/>
          <w:b/>
          <w:sz w:val="24"/>
          <w:szCs w:val="26"/>
        </w:rPr>
        <w:t>Техническое задание</w:t>
      </w:r>
    </w:p>
    <w:p w:rsidR="003F4179" w:rsidRDefault="003F4179" w:rsidP="003F4179">
      <w:pPr>
        <w:pStyle w:val="a7"/>
        <w:widowControl w:val="0"/>
        <w:spacing w:after="0"/>
        <w:ind w:left="644"/>
        <w:jc w:val="center"/>
        <w:rPr>
          <w:rFonts w:ascii="Times New Roman" w:hAnsi="Times New Roman"/>
          <w:b/>
          <w:sz w:val="24"/>
          <w:szCs w:val="26"/>
        </w:rPr>
      </w:pPr>
    </w:p>
    <w:tbl>
      <w:tblPr>
        <w:tblW w:w="163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14"/>
        <w:gridCol w:w="283"/>
        <w:gridCol w:w="4537"/>
        <w:gridCol w:w="2126"/>
        <w:gridCol w:w="709"/>
        <w:gridCol w:w="709"/>
        <w:gridCol w:w="1558"/>
        <w:gridCol w:w="1021"/>
        <w:gridCol w:w="709"/>
        <w:gridCol w:w="879"/>
        <w:gridCol w:w="1134"/>
      </w:tblGrid>
      <w:tr w:rsidR="003F4179" w:rsidRPr="00F734C0" w:rsidTr="004F4FFA">
        <w:trPr>
          <w:trHeight w:val="421"/>
        </w:trPr>
        <w:tc>
          <w:tcPr>
            <w:tcW w:w="852" w:type="dxa"/>
            <w:noWrap/>
            <w:hideMark/>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 п/п</w:t>
            </w:r>
          </w:p>
        </w:tc>
        <w:tc>
          <w:tcPr>
            <w:tcW w:w="1814" w:type="dxa"/>
            <w:hideMark/>
          </w:tcPr>
          <w:p w:rsidR="003F4179" w:rsidRPr="00F734C0" w:rsidRDefault="003F4179" w:rsidP="004F4FFA">
            <w:pPr>
              <w:spacing w:after="0" w:line="240" w:lineRule="auto"/>
              <w:ind w:left="-108" w:right="-75"/>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Наименование товара</w:t>
            </w:r>
          </w:p>
        </w:tc>
        <w:tc>
          <w:tcPr>
            <w:tcW w:w="6946" w:type="dxa"/>
            <w:gridSpan w:val="3"/>
            <w:noWrap/>
            <w:hideMark/>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Технические характеристики</w:t>
            </w:r>
          </w:p>
        </w:tc>
        <w:tc>
          <w:tcPr>
            <w:tcW w:w="709" w:type="dxa"/>
            <w:noWrap/>
            <w:hideMark/>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Кол-во</w:t>
            </w:r>
          </w:p>
        </w:tc>
        <w:tc>
          <w:tcPr>
            <w:tcW w:w="709" w:type="dxa"/>
            <w:hideMark/>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Ед. изм.</w:t>
            </w:r>
          </w:p>
        </w:tc>
        <w:tc>
          <w:tcPr>
            <w:tcW w:w="1558" w:type="dxa"/>
            <w:noWrap/>
            <w:hideMark/>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ОКПД 2</w:t>
            </w:r>
          </w:p>
        </w:tc>
        <w:tc>
          <w:tcPr>
            <w:tcW w:w="1021" w:type="dxa"/>
            <w:shd w:val="clear" w:color="auto" w:fill="FFFFCC"/>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Страна</w:t>
            </w:r>
          </w:p>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пр-я</w:t>
            </w:r>
          </w:p>
        </w:tc>
        <w:tc>
          <w:tcPr>
            <w:tcW w:w="709" w:type="dxa"/>
            <w:shd w:val="clear" w:color="auto" w:fill="FFFFCC"/>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НДС</w:t>
            </w:r>
          </w:p>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w:t>
            </w:r>
          </w:p>
        </w:tc>
        <w:tc>
          <w:tcPr>
            <w:tcW w:w="879" w:type="dxa"/>
            <w:shd w:val="clear" w:color="auto" w:fill="FFFFCC"/>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Цена за ед. с НДС</w:t>
            </w:r>
          </w:p>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(руб)</w:t>
            </w:r>
          </w:p>
        </w:tc>
        <w:tc>
          <w:tcPr>
            <w:tcW w:w="1134" w:type="dxa"/>
            <w:shd w:val="clear" w:color="auto" w:fill="FFFFCC"/>
          </w:tcPr>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Сумма</w:t>
            </w:r>
          </w:p>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с НДС</w:t>
            </w:r>
          </w:p>
          <w:p w:rsidR="003F4179" w:rsidRPr="00F734C0" w:rsidRDefault="003F4179" w:rsidP="004F4FFA">
            <w:pPr>
              <w:spacing w:after="0" w:line="240" w:lineRule="auto"/>
              <w:jc w:val="center"/>
              <w:rPr>
                <w:rFonts w:ascii="Times New Roman" w:eastAsia="Calibri" w:hAnsi="Times New Roman" w:cs="Times New Roman"/>
                <w:b/>
                <w:bCs/>
                <w:sz w:val="20"/>
                <w:szCs w:val="20"/>
                <w:lang w:eastAsia="ru-RU"/>
              </w:rPr>
            </w:pPr>
            <w:r w:rsidRPr="00F734C0">
              <w:rPr>
                <w:rFonts w:ascii="Times New Roman" w:eastAsia="Calibri" w:hAnsi="Times New Roman" w:cs="Times New Roman"/>
                <w:b/>
                <w:bCs/>
                <w:sz w:val="20"/>
                <w:szCs w:val="20"/>
                <w:lang w:eastAsia="ru-RU"/>
              </w:rPr>
              <w:t xml:space="preserve">(руб.)  </w:t>
            </w:r>
          </w:p>
        </w:tc>
      </w:tr>
      <w:tr w:rsidR="003F4179" w:rsidRPr="00F734C0" w:rsidTr="004F4FFA">
        <w:trPr>
          <w:trHeight w:val="260"/>
        </w:trPr>
        <w:tc>
          <w:tcPr>
            <w:tcW w:w="852" w:type="dxa"/>
            <w:vMerge w:val="restart"/>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val="restart"/>
          </w:tcPr>
          <w:p w:rsidR="003F4179" w:rsidRPr="00F734C0" w:rsidRDefault="003F4179" w:rsidP="004F4FFA">
            <w:pPr>
              <w:spacing w:after="0" w:line="240" w:lineRule="auto"/>
              <w:rPr>
                <w:rFonts w:ascii="Times New Roman" w:eastAsia="Calibri" w:hAnsi="Times New Roman" w:cs="Times New Roman"/>
                <w:sz w:val="20"/>
                <w:szCs w:val="20"/>
                <w:lang w:eastAsia="ru-RU"/>
              </w:rPr>
            </w:pPr>
            <w:r w:rsidRPr="00F734C0">
              <w:rPr>
                <w:rFonts w:ascii="Times New Roman" w:eastAsia="Calibri" w:hAnsi="Times New Roman" w:cs="Times New Roman"/>
                <w:sz w:val="20"/>
                <w:szCs w:val="20"/>
                <w:lang w:eastAsia="ru-RU"/>
              </w:rPr>
              <w:t>Счетчик «Бета-2»</w:t>
            </w:r>
          </w:p>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noWrap/>
            <w:vAlign w:val="center"/>
          </w:tcPr>
          <w:p w:rsidR="003F4179" w:rsidRPr="00F734C0" w:rsidRDefault="003F4179" w:rsidP="004F4FFA">
            <w:pPr>
              <w:spacing w:after="0" w:line="240" w:lineRule="auto"/>
              <w:ind w:left="349" w:hanging="65"/>
              <w:jc w:val="center"/>
              <w:rPr>
                <w:rFonts w:ascii="Times New Roman" w:eastAsia="Calibri" w:hAnsi="Times New Roman" w:cs="Times New Roman"/>
                <w:b/>
                <w:sz w:val="20"/>
                <w:szCs w:val="20"/>
                <w:lang w:eastAsia="ru-RU"/>
              </w:rPr>
            </w:pPr>
            <w:r w:rsidRPr="00F734C0">
              <w:rPr>
                <w:rFonts w:ascii="Times New Roman" w:eastAsia="Calibri" w:hAnsi="Times New Roman" w:cs="Times New Roman"/>
                <w:b/>
                <w:sz w:val="20"/>
                <w:szCs w:val="20"/>
                <w:lang w:eastAsia="ru-RU"/>
              </w:rPr>
              <w:t>№№</w:t>
            </w:r>
          </w:p>
        </w:tc>
        <w:tc>
          <w:tcPr>
            <w:tcW w:w="4537" w:type="dxa"/>
            <w:vAlign w:val="center"/>
          </w:tcPr>
          <w:p w:rsidR="003F4179" w:rsidRPr="00F734C0" w:rsidRDefault="003F4179" w:rsidP="004F4FFA">
            <w:pPr>
              <w:spacing w:after="0" w:line="240" w:lineRule="auto"/>
              <w:jc w:val="center"/>
              <w:rPr>
                <w:rFonts w:ascii="Times New Roman" w:eastAsia="Calibri" w:hAnsi="Times New Roman" w:cs="Times New Roman"/>
                <w:b/>
                <w:sz w:val="20"/>
                <w:szCs w:val="20"/>
                <w:lang w:eastAsia="ru-RU"/>
              </w:rPr>
            </w:pPr>
            <w:r w:rsidRPr="00F734C0">
              <w:rPr>
                <w:rFonts w:ascii="Times New Roman" w:eastAsia="Calibri" w:hAnsi="Times New Roman" w:cs="Times New Roman"/>
                <w:b/>
                <w:sz w:val="20"/>
                <w:szCs w:val="20"/>
                <w:lang w:eastAsia="ru-RU"/>
              </w:rPr>
              <w:t>Наименование показателя, технические характеристики</w:t>
            </w:r>
          </w:p>
        </w:tc>
        <w:tc>
          <w:tcPr>
            <w:tcW w:w="2126" w:type="dxa"/>
            <w:vAlign w:val="center"/>
          </w:tcPr>
          <w:p w:rsidR="003F4179" w:rsidRPr="00F734C0" w:rsidRDefault="003F4179" w:rsidP="004F4FFA">
            <w:pPr>
              <w:spacing w:after="0" w:line="240" w:lineRule="auto"/>
              <w:jc w:val="center"/>
              <w:rPr>
                <w:rFonts w:ascii="Times New Roman" w:eastAsia="Calibri" w:hAnsi="Times New Roman" w:cs="Times New Roman"/>
                <w:b/>
                <w:sz w:val="20"/>
                <w:szCs w:val="20"/>
                <w:lang w:eastAsia="ru-RU"/>
              </w:rPr>
            </w:pPr>
            <w:r w:rsidRPr="00F734C0">
              <w:rPr>
                <w:rFonts w:ascii="Times New Roman" w:eastAsia="Calibri" w:hAnsi="Times New Roman" w:cs="Times New Roman"/>
                <w:b/>
                <w:sz w:val="20"/>
                <w:szCs w:val="20"/>
                <w:lang w:eastAsia="ru-RU"/>
              </w:rPr>
              <w:t xml:space="preserve">Значение </w:t>
            </w:r>
          </w:p>
        </w:tc>
        <w:tc>
          <w:tcPr>
            <w:tcW w:w="709" w:type="dxa"/>
            <w:vMerge w:val="restart"/>
          </w:tcPr>
          <w:p w:rsidR="003F4179" w:rsidRPr="00F734C0" w:rsidRDefault="00F734C0" w:rsidP="004F4FFA">
            <w:pPr>
              <w:spacing w:after="0" w:line="240" w:lineRule="auto"/>
              <w:jc w:val="center"/>
              <w:rPr>
                <w:rFonts w:ascii="Times New Roman" w:eastAsia="Calibri" w:hAnsi="Times New Roman" w:cs="Times New Roman"/>
                <w:sz w:val="20"/>
                <w:szCs w:val="20"/>
                <w:lang w:eastAsia="ru-RU"/>
              </w:rPr>
            </w:pPr>
            <w:r w:rsidRPr="00F734C0">
              <w:rPr>
                <w:rFonts w:ascii="Times New Roman" w:eastAsia="Calibri" w:hAnsi="Times New Roman" w:cs="Times New Roman"/>
                <w:sz w:val="20"/>
                <w:szCs w:val="20"/>
                <w:lang w:eastAsia="ru-RU"/>
              </w:rPr>
              <w:t>2</w:t>
            </w:r>
          </w:p>
        </w:tc>
        <w:tc>
          <w:tcPr>
            <w:tcW w:w="709" w:type="dxa"/>
            <w:vMerge w:val="restart"/>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r w:rsidRPr="00F734C0">
              <w:rPr>
                <w:rFonts w:ascii="Times New Roman" w:eastAsia="Calibri" w:hAnsi="Times New Roman" w:cs="Times New Roman"/>
                <w:sz w:val="20"/>
                <w:szCs w:val="20"/>
                <w:lang w:eastAsia="ru-RU"/>
              </w:rPr>
              <w:t>шт</w:t>
            </w:r>
          </w:p>
        </w:tc>
        <w:tc>
          <w:tcPr>
            <w:tcW w:w="1558" w:type="dxa"/>
            <w:vMerge w:val="restart"/>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r w:rsidRPr="00F734C0">
              <w:rPr>
                <w:rFonts w:ascii="Times New Roman" w:eastAsia="Calibri" w:hAnsi="Times New Roman" w:cs="Times New Roman"/>
                <w:sz w:val="20"/>
                <w:szCs w:val="20"/>
              </w:rPr>
              <w:t>26.51.41.169</w:t>
            </w:r>
          </w:p>
        </w:tc>
        <w:tc>
          <w:tcPr>
            <w:tcW w:w="1021" w:type="dxa"/>
            <w:vMerge w:val="restart"/>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val="restart"/>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val="restart"/>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val="restart"/>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F734C0">
        <w:trPr>
          <w:trHeight w:val="327"/>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val="restart"/>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Рабочее напряжение, В (рекомендуемое)</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400</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Рабочий интервал напряжений, В</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color w:val="1A1A1A"/>
                <w:sz w:val="20"/>
                <w:szCs w:val="20"/>
                <w:shd w:val="clear" w:color="auto" w:fill="FFFFFF"/>
              </w:rPr>
              <w:t>350-550 </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Протяженность плато счетной характеристики, В</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Не менее 200</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Собственный фон, имп/с</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color w:val="1A1A1A"/>
                <w:sz w:val="20"/>
                <w:szCs w:val="20"/>
                <w:shd w:val="clear" w:color="auto" w:fill="FFFFFF"/>
              </w:rPr>
              <w:t>Не более 1</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color w:val="1A1A1A"/>
                <w:sz w:val="20"/>
                <w:szCs w:val="20"/>
                <w:shd w:val="clear" w:color="auto" w:fill="FFFFFF"/>
              </w:rPr>
              <w:t>Наклон плато счетной характеристики, %/В</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Не более 0,25</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color w:val="1A1A1A"/>
                <w:sz w:val="20"/>
                <w:szCs w:val="20"/>
                <w:shd w:val="clear" w:color="auto" w:fill="FFFFFF"/>
              </w:rPr>
              <w:t>Наибольший рабочий ток, мкА</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23,6</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color w:val="1A1A1A"/>
                <w:sz w:val="20"/>
                <w:szCs w:val="20"/>
                <w:shd w:val="clear" w:color="auto" w:fill="FFFFFF"/>
              </w:rPr>
              <w:t>Площадь окна, см2</w:t>
            </w:r>
          </w:p>
        </w:tc>
        <w:tc>
          <w:tcPr>
            <w:tcW w:w="2126" w:type="dxa"/>
          </w:tcPr>
          <w:p w:rsidR="003F4179" w:rsidRPr="00F734C0" w:rsidRDefault="003F4179" w:rsidP="004F4FFA">
            <w:pPr>
              <w:rPr>
                <w:rFonts w:ascii="Times New Roman" w:hAnsi="Times New Roman" w:cs="Times New Roman"/>
                <w:sz w:val="20"/>
                <w:szCs w:val="20"/>
              </w:rPr>
            </w:pPr>
            <w:r w:rsidRPr="00F734C0">
              <w:rPr>
                <w:rFonts w:ascii="Times New Roman" w:hAnsi="Times New Roman" w:cs="Times New Roman"/>
                <w:sz w:val="20"/>
                <w:szCs w:val="20"/>
              </w:rPr>
              <w:t>13,8-15,1</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r w:rsidR="003F4179" w:rsidRPr="00F734C0" w:rsidTr="004F4FFA">
        <w:trPr>
          <w:trHeight w:val="260"/>
        </w:trPr>
        <w:tc>
          <w:tcPr>
            <w:tcW w:w="852" w:type="dxa"/>
            <w:vMerge/>
          </w:tcPr>
          <w:p w:rsidR="003F4179" w:rsidRPr="00F734C0" w:rsidRDefault="003F4179" w:rsidP="004F4FFA">
            <w:pPr>
              <w:widowControl w:val="0"/>
              <w:numPr>
                <w:ilvl w:val="0"/>
                <w:numId w:val="20"/>
              </w:numPr>
              <w:autoSpaceDE w:val="0"/>
              <w:autoSpaceDN w:val="0"/>
              <w:adjustRightInd w:val="0"/>
              <w:spacing w:after="0" w:line="240" w:lineRule="auto"/>
              <w:ind w:left="34" w:right="175"/>
              <w:contextualSpacing/>
              <w:jc w:val="right"/>
              <w:textAlignment w:val="baseline"/>
              <w:rPr>
                <w:rFonts w:ascii="Times New Roman" w:eastAsia="Calibri" w:hAnsi="Times New Roman" w:cs="Times New Roman"/>
                <w:sz w:val="20"/>
                <w:szCs w:val="20"/>
                <w:lang w:eastAsia="ru-RU"/>
              </w:rPr>
            </w:pPr>
          </w:p>
        </w:tc>
        <w:tc>
          <w:tcPr>
            <w:tcW w:w="1814" w:type="dxa"/>
            <w:vMerge/>
          </w:tcPr>
          <w:p w:rsidR="003F4179" w:rsidRPr="00F734C0" w:rsidRDefault="003F4179" w:rsidP="004F4FFA">
            <w:pPr>
              <w:spacing w:after="0" w:line="240" w:lineRule="auto"/>
              <w:rPr>
                <w:rFonts w:ascii="Times New Roman" w:eastAsia="Calibri" w:hAnsi="Times New Roman" w:cs="Times New Roman"/>
                <w:sz w:val="20"/>
                <w:szCs w:val="20"/>
                <w:lang w:eastAsia="ru-RU"/>
              </w:rPr>
            </w:pPr>
          </w:p>
        </w:tc>
        <w:tc>
          <w:tcPr>
            <w:tcW w:w="283" w:type="dxa"/>
            <w:vMerge/>
            <w:noWrap/>
            <w:vAlign w:val="center"/>
          </w:tcPr>
          <w:p w:rsidR="003F4179" w:rsidRPr="00F734C0" w:rsidRDefault="003F4179" w:rsidP="004F4FFA">
            <w:pPr>
              <w:widowControl w:val="0"/>
              <w:numPr>
                <w:ilvl w:val="0"/>
                <w:numId w:val="21"/>
              </w:numPr>
              <w:autoSpaceDE w:val="0"/>
              <w:autoSpaceDN w:val="0"/>
              <w:adjustRightInd w:val="0"/>
              <w:spacing w:after="0" w:line="240" w:lineRule="auto"/>
              <w:ind w:left="34" w:right="176"/>
              <w:contextualSpacing/>
              <w:jc w:val="center"/>
              <w:textAlignment w:val="baseline"/>
              <w:rPr>
                <w:rFonts w:ascii="Times New Roman" w:eastAsia="Calibri" w:hAnsi="Times New Roman" w:cs="Times New Roman"/>
                <w:sz w:val="20"/>
                <w:szCs w:val="20"/>
                <w:lang w:eastAsia="ru-RU"/>
              </w:rPr>
            </w:pPr>
          </w:p>
        </w:tc>
        <w:tc>
          <w:tcPr>
            <w:tcW w:w="4537" w:type="dxa"/>
          </w:tcPr>
          <w:p w:rsidR="003F4179" w:rsidRPr="00F734C0" w:rsidRDefault="00F734C0" w:rsidP="00F734C0">
            <w:pPr>
              <w:rPr>
                <w:rFonts w:ascii="Times New Roman" w:hAnsi="Times New Roman" w:cs="Times New Roman"/>
                <w:sz w:val="20"/>
                <w:szCs w:val="20"/>
              </w:rPr>
            </w:pPr>
            <w:r w:rsidRPr="00F734C0">
              <w:rPr>
                <w:rFonts w:ascii="Times New Roman" w:hAnsi="Times New Roman" w:cs="Times New Roman"/>
                <w:sz w:val="20"/>
                <w:szCs w:val="20"/>
              </w:rPr>
              <w:t>Совместимость с установкой контроля поверхностного радиоактивного загрязнения персонала МКС-100А «Чистотел», имеющейся у Заказчика.</w:t>
            </w:r>
          </w:p>
        </w:tc>
        <w:tc>
          <w:tcPr>
            <w:tcW w:w="2126" w:type="dxa"/>
          </w:tcPr>
          <w:p w:rsidR="003F4179" w:rsidRPr="00F734C0" w:rsidRDefault="00F734C0" w:rsidP="004F4FFA">
            <w:pPr>
              <w:rPr>
                <w:rFonts w:ascii="Times New Roman" w:hAnsi="Times New Roman" w:cs="Times New Roman"/>
                <w:sz w:val="20"/>
                <w:szCs w:val="20"/>
              </w:rPr>
            </w:pPr>
            <w:r w:rsidRPr="00F734C0">
              <w:rPr>
                <w:rFonts w:ascii="Times New Roman" w:hAnsi="Times New Roman" w:cs="Times New Roman"/>
                <w:sz w:val="20"/>
                <w:szCs w:val="20"/>
              </w:rPr>
              <w:t>да</w:t>
            </w: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558" w:type="dxa"/>
            <w:vMerge/>
          </w:tcPr>
          <w:p w:rsidR="003F4179" w:rsidRPr="00F734C0" w:rsidRDefault="003F4179" w:rsidP="004F4FFA">
            <w:pPr>
              <w:spacing w:after="0" w:line="240" w:lineRule="auto"/>
              <w:jc w:val="center"/>
              <w:rPr>
                <w:rFonts w:ascii="Times New Roman" w:eastAsia="Calibri" w:hAnsi="Times New Roman" w:cs="Times New Roman"/>
                <w:sz w:val="20"/>
                <w:szCs w:val="20"/>
              </w:rPr>
            </w:pPr>
          </w:p>
        </w:tc>
        <w:tc>
          <w:tcPr>
            <w:tcW w:w="1021"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70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879"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c>
          <w:tcPr>
            <w:tcW w:w="1134" w:type="dxa"/>
            <w:vMerge/>
            <w:shd w:val="clear" w:color="auto" w:fill="FFFFCC"/>
          </w:tcPr>
          <w:p w:rsidR="003F4179" w:rsidRPr="00F734C0" w:rsidRDefault="003F4179" w:rsidP="004F4FFA">
            <w:pPr>
              <w:spacing w:after="0" w:line="240" w:lineRule="auto"/>
              <w:jc w:val="center"/>
              <w:rPr>
                <w:rFonts w:ascii="Times New Roman" w:eastAsia="Calibri" w:hAnsi="Times New Roman" w:cs="Times New Roman"/>
                <w:sz w:val="20"/>
                <w:szCs w:val="20"/>
                <w:lang w:eastAsia="ru-RU"/>
              </w:rPr>
            </w:pPr>
          </w:p>
        </w:tc>
      </w:tr>
    </w:tbl>
    <w:p w:rsidR="003F4179" w:rsidRDefault="003F4179" w:rsidP="003F4179">
      <w:pPr>
        <w:pStyle w:val="a7"/>
        <w:widowControl w:val="0"/>
        <w:spacing w:after="0"/>
        <w:ind w:left="644"/>
        <w:jc w:val="center"/>
        <w:rPr>
          <w:rFonts w:ascii="Times New Roman" w:hAnsi="Times New Roman"/>
          <w:b/>
          <w:sz w:val="24"/>
          <w:szCs w:val="26"/>
        </w:rPr>
      </w:pPr>
    </w:p>
    <w:p w:rsidR="00170252" w:rsidRDefault="00170252" w:rsidP="000820E3">
      <w:pPr>
        <w:rPr>
          <w:rFonts w:ascii="Times New Roman" w:hAnsi="Times New Roman" w:cs="Times New Roman"/>
          <w:b/>
          <w:sz w:val="28"/>
          <w:szCs w:val="28"/>
        </w:rPr>
      </w:pPr>
    </w:p>
    <w:sectPr w:rsidR="00170252" w:rsidSect="003F417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13" w:rsidRDefault="00EE4F13">
      <w:pPr>
        <w:spacing w:after="0" w:line="240" w:lineRule="auto"/>
      </w:pPr>
      <w:r>
        <w:separator/>
      </w:r>
    </w:p>
  </w:endnote>
  <w:endnote w:type="continuationSeparator" w:id="0">
    <w:p w:rsidR="00EE4F13" w:rsidRDefault="00EE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4AB9" w:rsidRDefault="008B4AB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4AB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B4AB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4AB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4AB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4AB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734C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13" w:rsidRDefault="00EE4F13">
      <w:pPr>
        <w:spacing w:after="0" w:line="240" w:lineRule="auto"/>
      </w:pPr>
      <w:r>
        <w:separator/>
      </w:r>
    </w:p>
  </w:footnote>
  <w:footnote w:type="continuationSeparator" w:id="0">
    <w:p w:rsidR="00EE4F13" w:rsidRDefault="00EE4F1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4AB9" w:rsidRDefault="008B4AB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4AB9" w:rsidRDefault="008B4AB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4AB9" w:rsidRDefault="008B4AB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3510D3D"/>
    <w:multiLevelType w:val="hybridMultilevel"/>
    <w:tmpl w:val="0D06ED4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CA02B3"/>
    <w:multiLevelType w:val="hybridMultilevel"/>
    <w:tmpl w:val="7076EAA2"/>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8"/>
  </w:num>
  <w:num w:numId="15">
    <w:abstractNumId w:val="19"/>
  </w:num>
  <w:num w:numId="16">
    <w:abstractNumId w:val="14"/>
  </w:num>
  <w:num w:numId="17">
    <w:abstractNumId w:val="7"/>
  </w:num>
  <w:num w:numId="18">
    <w:abstractNumId w:val="6"/>
  </w:num>
  <w:num w:numId="19">
    <w:abstractNumId w:val="16"/>
  </w:num>
  <w:num w:numId="20">
    <w:abstractNumId w:val="9"/>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4179"/>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4AB9"/>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2A87"/>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4F13"/>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4C0"/>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78370003">
      <w:bodyDiv w:val="1"/>
      <w:marLeft w:val="0"/>
      <w:marRight w:val="0"/>
      <w:marTop w:val="0"/>
      <w:marBottom w:val="0"/>
      <w:divBdr>
        <w:top w:val="none" w:sz="0" w:space="0" w:color="auto"/>
        <w:left w:val="none" w:sz="0" w:space="0" w:color="auto"/>
        <w:bottom w:val="none" w:sz="0" w:space="0" w:color="auto"/>
        <w:right w:val="none" w:sz="0" w:space="0" w:color="auto"/>
      </w:divBdr>
      <w:divsChild>
        <w:div w:id="713045495">
          <w:marLeft w:val="0"/>
          <w:marRight w:val="0"/>
          <w:marTop w:val="0"/>
          <w:marBottom w:val="0"/>
          <w:divBdr>
            <w:top w:val="none" w:sz="0" w:space="0" w:color="auto"/>
            <w:left w:val="none" w:sz="0" w:space="0" w:color="auto"/>
            <w:bottom w:val="none" w:sz="0" w:space="0" w:color="auto"/>
            <w:right w:val="none" w:sz="0" w:space="0" w:color="auto"/>
          </w:divBdr>
        </w:div>
      </w:divsChild>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CFB1-B223-4881-89C3-E2FD9AC5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2026-06-24T05:57:00Z</dcterms:created>
  <dcterms:modified xsi:type="dcterms:W3CDTF">2026-06-24T05:57:00Z</dcterms:modified>
</cp:coreProperties>
</file>