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44401D89" wp14:editId="6AB9DE3E">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24.01.2023 № 21.1-03/31</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30.01.2023</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1638BB">
              <w:rPr>
                <w:rFonts w:ascii="Times New Roman" w:hAnsi="Times New Roman" w:cs="Times New Roman"/>
                <w:sz w:val="24"/>
                <w:szCs w:val="24"/>
              </w:rPr>
              <w:t>sig</w:t>
            </w:r>
            <w:proofErr w:type="spellEnd"/>
            <w:r w:rsidRPr="001638BB">
              <w:rPr>
                <w:rFonts w:ascii="Times New Roman" w:hAnsi="Times New Roman" w:cs="Times New Roman"/>
                <w:sz w:val="24"/>
                <w:szCs w:val="24"/>
              </w:rPr>
              <w:t xml:space="preserve">”) по следующему адресу: </w:t>
            </w:r>
            <w:hyperlink r:id="rId9"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672AEF">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8443"/>
        <w:gridCol w:w="6908"/>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Потавка расходных материалов медицинского назначения</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28.04.2023</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Поставка осуществляется одной партией в течение 6 (шести) рабочих дней с момента заключения Контракта</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1 (одна)</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удостоворения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2D10A6">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10 (десяти) месяцев</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4 июня 2018 г. N 126н;</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Страна происхождения (указывается участником в заявке, коммерческом </w:t>
            </w:r>
            <w:r w:rsidRPr="00450429">
              <w:rPr>
                <w:rFonts w:ascii="Times New Roman" w:hAnsi="Times New Roman" w:cs="Times New Roman"/>
                <w:sz w:val="24"/>
                <w:szCs w:val="26"/>
              </w:rPr>
              <w:lastRenderedPageBreak/>
              <w:t>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lastRenderedPageBreak/>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bookmarkEnd w:id="0"/>
    <w:p w:rsidR="000820E3" w:rsidRPr="000437D6" w:rsidRDefault="00E52880" w:rsidP="003234C9">
      <w:pPr>
        <w:tabs>
          <w:tab w:val="left" w:pos="708"/>
          <w:tab w:val="left" w:pos="1416"/>
          <w:tab w:val="left" w:pos="2124"/>
          <w:tab w:val="left" w:pos="2832"/>
          <w:tab w:val="left" w:pos="3540"/>
          <w:tab w:val="left" w:pos="4248"/>
          <w:tab w:val="left" w:pos="4956"/>
          <w:tab w:val="left" w:pos="5664"/>
          <w:tab w:val="left" w:pos="6372"/>
          <w:tab w:val="left" w:pos="7080"/>
          <w:tab w:val="center" w:pos="7711"/>
          <w:tab w:val="left" w:pos="7788"/>
          <w:tab w:val="left" w:pos="8625"/>
        </w:tabs>
        <w:ind w:left="-426" w:right="-1" w:firstLine="568"/>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5034" w:type="pct"/>
        <w:tblInd w:w="-176" w:type="dxa"/>
        <w:tblLayout w:type="fixed"/>
        <w:tblLook w:val="04A0" w:firstRow="1" w:lastRow="0" w:firstColumn="1" w:lastColumn="0" w:noHBand="0" w:noVBand="1"/>
      </w:tblPr>
      <w:tblGrid>
        <w:gridCol w:w="425"/>
        <w:gridCol w:w="2268"/>
        <w:gridCol w:w="5390"/>
        <w:gridCol w:w="681"/>
        <w:gridCol w:w="838"/>
        <w:gridCol w:w="1455"/>
        <w:gridCol w:w="1840"/>
        <w:gridCol w:w="857"/>
        <w:gridCol w:w="1163"/>
        <w:gridCol w:w="1140"/>
      </w:tblGrid>
      <w:tr w:rsidR="003234C9" w:rsidRPr="003234C9" w:rsidTr="003234C9">
        <w:tc>
          <w:tcPr>
            <w:tcW w:w="132" w:type="pct"/>
            <w:tcBorders>
              <w:top w:val="single" w:sz="4" w:space="0" w:color="auto"/>
              <w:left w:val="single" w:sz="4" w:space="0" w:color="auto"/>
              <w:bottom w:val="single" w:sz="4" w:space="0" w:color="auto"/>
              <w:right w:val="single" w:sz="4" w:space="0" w:color="auto"/>
            </w:tcBorders>
            <w:shd w:val="clear" w:color="FFFFFF" w:fill="auto"/>
          </w:tcPr>
          <w:p w:rsidR="003234C9" w:rsidRPr="003234C9" w:rsidRDefault="003234C9" w:rsidP="003234C9">
            <w:pPr>
              <w:spacing w:after="0" w:line="240" w:lineRule="auto"/>
              <w:jc w:val="center"/>
              <w:rPr>
                <w:rFonts w:ascii="Times New Roman" w:eastAsia="Calibri" w:hAnsi="Times New Roman" w:cs="Times New Roman"/>
                <w:b/>
              </w:rPr>
            </w:pPr>
            <w:r w:rsidRPr="003234C9">
              <w:rPr>
                <w:rFonts w:ascii="Times New Roman" w:eastAsia="Calibri" w:hAnsi="Times New Roman" w:cs="Times New Roman"/>
                <w:b/>
              </w:rPr>
              <w:t>№</w:t>
            </w:r>
          </w:p>
        </w:tc>
        <w:tc>
          <w:tcPr>
            <w:tcW w:w="706" w:type="pct"/>
            <w:tcBorders>
              <w:top w:val="single" w:sz="4" w:space="0" w:color="auto"/>
              <w:left w:val="single" w:sz="4" w:space="0" w:color="auto"/>
              <w:bottom w:val="single" w:sz="4" w:space="0" w:color="auto"/>
            </w:tcBorders>
            <w:shd w:val="clear" w:color="FFFFFF" w:fill="auto"/>
          </w:tcPr>
          <w:p w:rsidR="003234C9" w:rsidRPr="003234C9" w:rsidRDefault="003234C9" w:rsidP="003234C9">
            <w:pPr>
              <w:spacing w:after="0" w:line="240" w:lineRule="auto"/>
              <w:jc w:val="center"/>
              <w:rPr>
                <w:rFonts w:ascii="Times New Roman" w:eastAsia="Calibri" w:hAnsi="Times New Roman" w:cs="Times New Roman"/>
                <w:b/>
              </w:rPr>
            </w:pPr>
            <w:r w:rsidRPr="003234C9">
              <w:rPr>
                <w:rFonts w:ascii="Times New Roman" w:eastAsia="Calibri" w:hAnsi="Times New Roman" w:cs="Times New Roman"/>
                <w:b/>
              </w:rPr>
              <w:t>Наименование</w:t>
            </w:r>
          </w:p>
        </w:tc>
        <w:tc>
          <w:tcPr>
            <w:tcW w:w="1678" w:type="pct"/>
            <w:tcBorders>
              <w:top w:val="single" w:sz="4" w:space="0" w:color="auto"/>
              <w:left w:val="single" w:sz="4" w:space="0" w:color="auto"/>
              <w:bottom w:val="single" w:sz="4" w:space="0" w:color="auto"/>
              <w:right w:val="single" w:sz="4" w:space="0" w:color="auto"/>
            </w:tcBorders>
            <w:shd w:val="clear" w:color="FFFFFF" w:fill="auto"/>
          </w:tcPr>
          <w:p w:rsidR="003234C9" w:rsidRPr="003234C9" w:rsidRDefault="003234C9" w:rsidP="003234C9">
            <w:pPr>
              <w:spacing w:after="0" w:line="240" w:lineRule="auto"/>
              <w:jc w:val="center"/>
              <w:rPr>
                <w:rFonts w:ascii="Times New Roman" w:eastAsia="Calibri" w:hAnsi="Times New Roman" w:cs="Times New Roman"/>
                <w:b/>
              </w:rPr>
            </w:pPr>
            <w:r w:rsidRPr="003234C9">
              <w:rPr>
                <w:rFonts w:ascii="Times New Roman" w:eastAsia="Calibri" w:hAnsi="Times New Roman" w:cs="Times New Roman"/>
                <w:b/>
              </w:rPr>
              <w:t>Технические характеристики</w:t>
            </w:r>
          </w:p>
        </w:tc>
        <w:tc>
          <w:tcPr>
            <w:tcW w:w="212" w:type="pct"/>
            <w:tcBorders>
              <w:top w:val="single" w:sz="4" w:space="0" w:color="auto"/>
              <w:left w:val="single" w:sz="4" w:space="0" w:color="auto"/>
              <w:bottom w:val="single" w:sz="4" w:space="0" w:color="auto"/>
            </w:tcBorders>
            <w:shd w:val="clear" w:color="FFFFFF" w:fill="auto"/>
          </w:tcPr>
          <w:p w:rsidR="003234C9" w:rsidRPr="003234C9" w:rsidRDefault="003234C9" w:rsidP="003234C9">
            <w:pPr>
              <w:spacing w:after="0" w:line="240" w:lineRule="auto"/>
              <w:jc w:val="center"/>
              <w:rPr>
                <w:rFonts w:ascii="Times New Roman" w:eastAsia="Calibri" w:hAnsi="Times New Roman" w:cs="Times New Roman"/>
                <w:b/>
              </w:rPr>
            </w:pPr>
            <w:r w:rsidRPr="003234C9">
              <w:rPr>
                <w:rFonts w:ascii="Times New Roman" w:eastAsia="Calibri" w:hAnsi="Times New Roman" w:cs="Times New Roman"/>
                <w:b/>
              </w:rPr>
              <w:t>Ед. изм.</w:t>
            </w:r>
          </w:p>
        </w:tc>
        <w:tc>
          <w:tcPr>
            <w:tcW w:w="261" w:type="pct"/>
            <w:tcBorders>
              <w:top w:val="single" w:sz="4" w:space="0" w:color="auto"/>
              <w:left w:val="single" w:sz="4" w:space="0" w:color="auto"/>
              <w:bottom w:val="single" w:sz="4" w:space="0" w:color="auto"/>
              <w:right w:val="single" w:sz="4" w:space="0" w:color="auto"/>
            </w:tcBorders>
            <w:shd w:val="clear" w:color="FFFFFF" w:fill="auto"/>
          </w:tcPr>
          <w:p w:rsidR="003234C9" w:rsidRPr="003234C9" w:rsidRDefault="003234C9" w:rsidP="003234C9">
            <w:pPr>
              <w:spacing w:after="0" w:line="240" w:lineRule="auto"/>
              <w:jc w:val="center"/>
              <w:rPr>
                <w:rFonts w:ascii="Times New Roman" w:eastAsia="Calibri" w:hAnsi="Times New Roman" w:cs="Times New Roman"/>
                <w:b/>
              </w:rPr>
            </w:pPr>
            <w:r w:rsidRPr="003234C9">
              <w:rPr>
                <w:rFonts w:ascii="Times New Roman" w:eastAsia="Calibri" w:hAnsi="Times New Roman" w:cs="Times New Roman"/>
                <w:b/>
              </w:rPr>
              <w:t>Кол-во</w:t>
            </w:r>
          </w:p>
        </w:tc>
        <w:tc>
          <w:tcPr>
            <w:tcW w:w="453" w:type="pct"/>
            <w:tcBorders>
              <w:top w:val="single" w:sz="4" w:space="0" w:color="auto"/>
              <w:left w:val="single" w:sz="4" w:space="0" w:color="auto"/>
              <w:bottom w:val="single" w:sz="4" w:space="0" w:color="auto"/>
              <w:right w:val="single" w:sz="4" w:space="0" w:color="auto"/>
            </w:tcBorders>
          </w:tcPr>
          <w:p w:rsidR="003234C9" w:rsidRPr="003234C9" w:rsidRDefault="003234C9" w:rsidP="003234C9">
            <w:pPr>
              <w:spacing w:after="0" w:line="240" w:lineRule="auto"/>
              <w:jc w:val="center"/>
              <w:rPr>
                <w:rFonts w:ascii="Times New Roman" w:eastAsia="Calibri" w:hAnsi="Times New Roman" w:cs="Times New Roman"/>
                <w:b/>
              </w:rPr>
            </w:pPr>
            <w:r w:rsidRPr="003234C9">
              <w:rPr>
                <w:rFonts w:ascii="Times New Roman" w:eastAsia="Calibri" w:hAnsi="Times New Roman" w:cs="Times New Roman"/>
                <w:b/>
              </w:rPr>
              <w:t>ОКПД2/</w:t>
            </w:r>
          </w:p>
          <w:p w:rsidR="003234C9" w:rsidRPr="003234C9" w:rsidRDefault="003234C9" w:rsidP="003234C9">
            <w:pPr>
              <w:spacing w:after="0" w:line="240" w:lineRule="auto"/>
              <w:jc w:val="center"/>
              <w:rPr>
                <w:rFonts w:ascii="Times New Roman" w:eastAsia="Calibri" w:hAnsi="Times New Roman" w:cs="Times New Roman"/>
                <w:b/>
              </w:rPr>
            </w:pPr>
            <w:r w:rsidRPr="003234C9">
              <w:rPr>
                <w:rFonts w:ascii="Times New Roman" w:eastAsia="Calibri" w:hAnsi="Times New Roman" w:cs="Times New Roman"/>
                <w:b/>
              </w:rPr>
              <w:t>КТРУ</w:t>
            </w:r>
          </w:p>
        </w:tc>
        <w:tc>
          <w:tcPr>
            <w:tcW w:w="573" w:type="pct"/>
            <w:tcBorders>
              <w:top w:val="single" w:sz="4" w:space="0" w:color="auto"/>
              <w:left w:val="single" w:sz="4" w:space="0" w:color="auto"/>
              <w:bottom w:val="single" w:sz="4" w:space="0" w:color="auto"/>
              <w:right w:val="single" w:sz="4" w:space="0" w:color="auto"/>
            </w:tcBorders>
            <w:shd w:val="clear" w:color="auto" w:fill="FFFF99"/>
          </w:tcPr>
          <w:p w:rsidR="003234C9" w:rsidRPr="003234C9" w:rsidRDefault="003234C9" w:rsidP="003234C9">
            <w:pPr>
              <w:spacing w:after="0" w:line="240" w:lineRule="auto"/>
              <w:jc w:val="center"/>
              <w:rPr>
                <w:rFonts w:ascii="Times New Roman" w:eastAsia="Calibri" w:hAnsi="Times New Roman" w:cs="Times New Roman"/>
                <w:b/>
              </w:rPr>
            </w:pPr>
            <w:r w:rsidRPr="003234C9">
              <w:rPr>
                <w:rFonts w:ascii="Times New Roman" w:eastAsia="Times New Roman" w:hAnsi="Times New Roman" w:cs="Times New Roman"/>
                <w:b/>
              </w:rPr>
              <w:t>Страна происхождения</w:t>
            </w:r>
          </w:p>
        </w:tc>
        <w:tc>
          <w:tcPr>
            <w:tcW w:w="267" w:type="pct"/>
            <w:tcBorders>
              <w:top w:val="single" w:sz="4" w:space="0" w:color="auto"/>
              <w:left w:val="single" w:sz="4" w:space="0" w:color="auto"/>
              <w:bottom w:val="single" w:sz="4" w:space="0" w:color="auto"/>
              <w:right w:val="single" w:sz="4" w:space="0" w:color="auto"/>
            </w:tcBorders>
            <w:shd w:val="clear" w:color="auto" w:fill="FFFF99"/>
          </w:tcPr>
          <w:p w:rsidR="003234C9" w:rsidRPr="003234C9" w:rsidRDefault="003234C9" w:rsidP="003234C9">
            <w:pPr>
              <w:spacing w:after="0" w:line="240" w:lineRule="auto"/>
              <w:jc w:val="center"/>
              <w:rPr>
                <w:rFonts w:ascii="Times New Roman" w:eastAsia="Times New Roman" w:hAnsi="Times New Roman" w:cs="Times New Roman"/>
                <w:b/>
              </w:rPr>
            </w:pPr>
            <w:r w:rsidRPr="003234C9">
              <w:rPr>
                <w:rFonts w:ascii="Times New Roman" w:eastAsia="Times New Roman" w:hAnsi="Times New Roman" w:cs="Times New Roman"/>
                <w:b/>
              </w:rPr>
              <w:t xml:space="preserve">НДС </w:t>
            </w:r>
          </w:p>
          <w:p w:rsidR="003234C9" w:rsidRPr="003234C9" w:rsidRDefault="003234C9" w:rsidP="003234C9">
            <w:pPr>
              <w:spacing w:after="0" w:line="240" w:lineRule="auto"/>
              <w:jc w:val="center"/>
              <w:rPr>
                <w:rFonts w:ascii="Times New Roman" w:eastAsia="Times New Roman" w:hAnsi="Times New Roman" w:cs="Times New Roman"/>
                <w:b/>
              </w:rPr>
            </w:pPr>
            <w:r w:rsidRPr="003234C9">
              <w:rPr>
                <w:rFonts w:ascii="Times New Roman" w:eastAsia="Times New Roman" w:hAnsi="Times New Roman" w:cs="Times New Roman"/>
                <w:b/>
              </w:rPr>
              <w:t>(%)</w:t>
            </w:r>
          </w:p>
        </w:tc>
        <w:tc>
          <w:tcPr>
            <w:tcW w:w="362" w:type="pct"/>
            <w:tcBorders>
              <w:top w:val="single" w:sz="4" w:space="0" w:color="auto"/>
              <w:left w:val="single" w:sz="4" w:space="0" w:color="auto"/>
              <w:bottom w:val="single" w:sz="4" w:space="0" w:color="auto"/>
              <w:right w:val="single" w:sz="4" w:space="0" w:color="auto"/>
            </w:tcBorders>
            <w:shd w:val="clear" w:color="auto" w:fill="FFFF99"/>
          </w:tcPr>
          <w:p w:rsidR="003234C9" w:rsidRPr="003234C9" w:rsidRDefault="003234C9" w:rsidP="003234C9">
            <w:pPr>
              <w:spacing w:after="0" w:line="240" w:lineRule="auto"/>
              <w:jc w:val="center"/>
              <w:rPr>
                <w:rFonts w:ascii="Times New Roman" w:eastAsia="Times New Roman" w:hAnsi="Times New Roman" w:cs="Times New Roman"/>
                <w:b/>
              </w:rPr>
            </w:pPr>
            <w:r w:rsidRPr="003234C9">
              <w:rPr>
                <w:rFonts w:ascii="Times New Roman" w:eastAsia="Times New Roman" w:hAnsi="Times New Roman" w:cs="Times New Roman"/>
                <w:b/>
              </w:rPr>
              <w:t xml:space="preserve">Цена за ед. без НДС </w:t>
            </w:r>
          </w:p>
          <w:p w:rsidR="003234C9" w:rsidRPr="003234C9" w:rsidRDefault="003234C9" w:rsidP="003234C9">
            <w:pPr>
              <w:spacing w:after="0" w:line="240" w:lineRule="auto"/>
              <w:jc w:val="center"/>
              <w:rPr>
                <w:rFonts w:ascii="Times New Roman" w:eastAsia="Calibri" w:hAnsi="Times New Roman" w:cs="Times New Roman"/>
                <w:b/>
              </w:rPr>
            </w:pPr>
            <w:r w:rsidRPr="003234C9">
              <w:rPr>
                <w:rFonts w:ascii="Times New Roman" w:eastAsia="Times New Roman" w:hAnsi="Times New Roman" w:cs="Times New Roman"/>
                <w:b/>
              </w:rPr>
              <w:t>(</w:t>
            </w:r>
            <w:proofErr w:type="spellStart"/>
            <w:r w:rsidRPr="003234C9">
              <w:rPr>
                <w:rFonts w:ascii="Times New Roman" w:eastAsia="Times New Roman" w:hAnsi="Times New Roman" w:cs="Times New Roman"/>
                <w:b/>
              </w:rPr>
              <w:t>руб</w:t>
            </w:r>
            <w:proofErr w:type="spellEnd"/>
            <w:r w:rsidRPr="003234C9">
              <w:rPr>
                <w:rFonts w:ascii="Times New Roman" w:eastAsia="Times New Roman" w:hAnsi="Times New Roman" w:cs="Times New Roman"/>
                <w:b/>
              </w:rPr>
              <w:t>)</w:t>
            </w:r>
          </w:p>
        </w:tc>
        <w:tc>
          <w:tcPr>
            <w:tcW w:w="355" w:type="pct"/>
            <w:tcBorders>
              <w:top w:val="single" w:sz="4" w:space="0" w:color="auto"/>
              <w:left w:val="single" w:sz="4" w:space="0" w:color="auto"/>
              <w:bottom w:val="single" w:sz="4" w:space="0" w:color="auto"/>
              <w:right w:val="single" w:sz="4" w:space="0" w:color="auto"/>
            </w:tcBorders>
            <w:shd w:val="clear" w:color="auto" w:fill="FFFF99"/>
          </w:tcPr>
          <w:p w:rsidR="003234C9" w:rsidRPr="003234C9" w:rsidRDefault="003234C9" w:rsidP="003234C9">
            <w:pPr>
              <w:spacing w:after="0" w:line="240" w:lineRule="auto"/>
              <w:jc w:val="center"/>
              <w:rPr>
                <w:rFonts w:ascii="Times New Roman" w:eastAsia="Times New Roman" w:hAnsi="Times New Roman" w:cs="Times New Roman"/>
                <w:b/>
              </w:rPr>
            </w:pPr>
            <w:r w:rsidRPr="003234C9">
              <w:rPr>
                <w:rFonts w:ascii="Times New Roman" w:eastAsia="Times New Roman" w:hAnsi="Times New Roman" w:cs="Times New Roman"/>
                <w:b/>
              </w:rPr>
              <w:t xml:space="preserve">Сумма без НДС </w:t>
            </w:r>
          </w:p>
          <w:p w:rsidR="003234C9" w:rsidRPr="003234C9" w:rsidRDefault="003234C9" w:rsidP="003234C9">
            <w:pPr>
              <w:spacing w:after="0" w:line="240" w:lineRule="auto"/>
              <w:jc w:val="center"/>
              <w:rPr>
                <w:rFonts w:ascii="Times New Roman" w:eastAsia="Calibri" w:hAnsi="Times New Roman" w:cs="Times New Roman"/>
                <w:b/>
              </w:rPr>
            </w:pPr>
            <w:r w:rsidRPr="003234C9">
              <w:rPr>
                <w:rFonts w:ascii="Times New Roman" w:eastAsia="Times New Roman" w:hAnsi="Times New Roman" w:cs="Times New Roman"/>
                <w:b/>
              </w:rPr>
              <w:t>(</w:t>
            </w:r>
            <w:proofErr w:type="spellStart"/>
            <w:r w:rsidRPr="003234C9">
              <w:rPr>
                <w:rFonts w:ascii="Times New Roman" w:eastAsia="Times New Roman" w:hAnsi="Times New Roman" w:cs="Times New Roman"/>
                <w:b/>
              </w:rPr>
              <w:t>руб</w:t>
            </w:r>
            <w:proofErr w:type="spellEnd"/>
            <w:r w:rsidRPr="003234C9">
              <w:rPr>
                <w:rFonts w:ascii="Times New Roman" w:eastAsia="Times New Roman" w:hAnsi="Times New Roman" w:cs="Times New Roman"/>
                <w:b/>
              </w:rPr>
              <w:t>)</w:t>
            </w:r>
          </w:p>
        </w:tc>
      </w:tr>
      <w:tr w:rsidR="003234C9" w:rsidRPr="003234C9" w:rsidTr="003234C9">
        <w:tc>
          <w:tcPr>
            <w:tcW w:w="132" w:type="pct"/>
            <w:tcBorders>
              <w:top w:val="single" w:sz="4" w:space="0" w:color="auto"/>
              <w:left w:val="single" w:sz="4" w:space="0" w:color="auto"/>
              <w:bottom w:val="single" w:sz="4" w:space="0" w:color="auto"/>
              <w:right w:val="single" w:sz="4" w:space="0" w:color="auto"/>
            </w:tcBorders>
            <w:shd w:val="clear" w:color="FFFFFF" w:fill="auto"/>
          </w:tcPr>
          <w:p w:rsidR="003234C9" w:rsidRPr="003234C9" w:rsidRDefault="003234C9" w:rsidP="003234C9">
            <w:pPr>
              <w:spacing w:after="0" w:line="240" w:lineRule="auto"/>
              <w:jc w:val="center"/>
              <w:rPr>
                <w:rFonts w:ascii="Times New Roman" w:eastAsia="Calibri" w:hAnsi="Times New Roman" w:cs="Times New Roman"/>
              </w:rPr>
            </w:pPr>
            <w:r w:rsidRPr="003234C9">
              <w:rPr>
                <w:rFonts w:ascii="Times New Roman" w:eastAsia="Calibri" w:hAnsi="Times New Roman" w:cs="Times New Roman"/>
              </w:rPr>
              <w:t>1</w:t>
            </w:r>
          </w:p>
        </w:tc>
        <w:tc>
          <w:tcPr>
            <w:tcW w:w="706" w:type="pct"/>
            <w:tcBorders>
              <w:top w:val="single" w:sz="4" w:space="0" w:color="auto"/>
              <w:left w:val="single" w:sz="4" w:space="0" w:color="auto"/>
              <w:bottom w:val="single" w:sz="4" w:space="0" w:color="auto"/>
            </w:tcBorders>
            <w:shd w:val="clear" w:color="FFFFFF" w:fill="auto"/>
          </w:tcPr>
          <w:p w:rsidR="003234C9" w:rsidRPr="003234C9" w:rsidRDefault="003234C9" w:rsidP="003234C9">
            <w:pPr>
              <w:spacing w:after="0" w:line="240" w:lineRule="auto"/>
              <w:rPr>
                <w:rFonts w:ascii="Times New Roman" w:hAnsi="Times New Roman" w:cs="Times New Roman"/>
              </w:rPr>
            </w:pPr>
            <w:r w:rsidRPr="003234C9">
              <w:rPr>
                <w:rFonts w:ascii="Times New Roman" w:hAnsi="Times New Roman" w:cs="Times New Roman"/>
              </w:rPr>
              <w:t>Флаконы со Стерилизующим агентом</w:t>
            </w:r>
          </w:p>
        </w:tc>
        <w:tc>
          <w:tcPr>
            <w:tcW w:w="1678" w:type="pct"/>
            <w:tcBorders>
              <w:top w:val="single" w:sz="4" w:space="0" w:color="auto"/>
              <w:left w:val="single" w:sz="4" w:space="0" w:color="auto"/>
              <w:bottom w:val="single" w:sz="4" w:space="0" w:color="auto"/>
              <w:right w:val="single" w:sz="4" w:space="0" w:color="auto"/>
            </w:tcBorders>
            <w:shd w:val="clear" w:color="FFFFFF" w:fill="auto"/>
          </w:tcPr>
          <w:p w:rsidR="00BD0F07" w:rsidRDefault="00BD0F07" w:rsidP="00BD0F07">
            <w:pPr>
              <w:spacing w:after="0" w:line="240" w:lineRule="auto"/>
              <w:rPr>
                <w:rFonts w:ascii="Times New Roman" w:hAnsi="Times New Roman" w:cs="Times New Roman"/>
              </w:rPr>
            </w:pPr>
            <w:r>
              <w:rPr>
                <w:rFonts w:ascii="Times New Roman" w:hAnsi="Times New Roman" w:cs="Times New Roman"/>
              </w:rPr>
              <w:t>Флакон, индивидуально упакованный в запаянный пластиковый пакет.</w:t>
            </w:r>
          </w:p>
          <w:p w:rsidR="00BD0F07" w:rsidRDefault="00BD0F07" w:rsidP="00BD0F07">
            <w:pPr>
              <w:spacing w:after="0" w:line="240" w:lineRule="auto"/>
              <w:rPr>
                <w:rFonts w:ascii="Times New Roman" w:hAnsi="Times New Roman" w:cs="Times New Roman"/>
              </w:rPr>
            </w:pPr>
            <w:r>
              <w:rPr>
                <w:rFonts w:ascii="Times New Roman" w:hAnsi="Times New Roman" w:cs="Times New Roman"/>
              </w:rPr>
              <w:t>Назначение: Флаконы со стерилизующим агентом - пероксид водорода предназначенные для плазменной стерилизации, совместимые с плазменным стерилизатором «</w:t>
            </w:r>
            <w:proofErr w:type="spellStart"/>
            <w:r>
              <w:rPr>
                <w:rFonts w:ascii="Times New Roman" w:hAnsi="Times New Roman" w:cs="Times New Roman"/>
              </w:rPr>
              <w:t>PlazMax</w:t>
            </w:r>
            <w:proofErr w:type="spellEnd"/>
            <w:r>
              <w:rPr>
                <w:rFonts w:ascii="Times New Roman" w:hAnsi="Times New Roman" w:cs="Times New Roman"/>
              </w:rPr>
              <w:t>».</w:t>
            </w:r>
          </w:p>
          <w:p w:rsidR="00BD0F07" w:rsidRDefault="00BD0F07" w:rsidP="00BD0F07">
            <w:pPr>
              <w:spacing w:after="0" w:line="240" w:lineRule="auto"/>
              <w:rPr>
                <w:rFonts w:ascii="Times New Roman" w:hAnsi="Times New Roman" w:cs="Times New Roman"/>
              </w:rPr>
            </w:pPr>
            <w:r>
              <w:rPr>
                <w:rFonts w:ascii="Times New Roman" w:hAnsi="Times New Roman" w:cs="Times New Roman"/>
              </w:rPr>
              <w:t>Содержание действующего вещества во флаконе: не менее 150 мл.</w:t>
            </w:r>
          </w:p>
          <w:p w:rsidR="00BD0F07" w:rsidRDefault="00BD0F07" w:rsidP="00BD0F07">
            <w:pPr>
              <w:spacing w:after="0" w:line="240" w:lineRule="auto"/>
              <w:rPr>
                <w:rFonts w:ascii="Times New Roman" w:hAnsi="Times New Roman" w:cs="Times New Roman"/>
              </w:rPr>
            </w:pPr>
            <w:r>
              <w:rPr>
                <w:rFonts w:ascii="Times New Roman" w:hAnsi="Times New Roman" w:cs="Times New Roman"/>
              </w:rPr>
              <w:t>Внешний диаметр флакона: не более 60 мм.</w:t>
            </w:r>
          </w:p>
          <w:p w:rsidR="00BD0F07" w:rsidRDefault="00BD0F07" w:rsidP="00BD0F07">
            <w:pPr>
              <w:spacing w:after="0" w:line="240" w:lineRule="auto"/>
              <w:rPr>
                <w:rFonts w:ascii="Times New Roman" w:hAnsi="Times New Roman" w:cs="Times New Roman"/>
              </w:rPr>
            </w:pPr>
            <w:r>
              <w:rPr>
                <w:rFonts w:ascii="Times New Roman" w:hAnsi="Times New Roman" w:cs="Times New Roman"/>
              </w:rPr>
              <w:t>Концентрация пероксида водорода: в диапазоне от не менее 50% до не более 55%.</w:t>
            </w:r>
          </w:p>
          <w:p w:rsidR="00BD0F07" w:rsidRDefault="00BD0F07" w:rsidP="00BD0F07">
            <w:pPr>
              <w:spacing w:after="0" w:line="240" w:lineRule="auto"/>
              <w:rPr>
                <w:rFonts w:ascii="Times New Roman" w:hAnsi="Times New Roman" w:cs="Times New Roman"/>
              </w:rPr>
            </w:pPr>
            <w:r>
              <w:rPr>
                <w:rFonts w:ascii="Times New Roman" w:hAnsi="Times New Roman" w:cs="Times New Roman"/>
              </w:rPr>
              <w:t>Высота флакона: не более 100 мм.</w:t>
            </w:r>
          </w:p>
          <w:p w:rsidR="00194391" w:rsidRPr="00194391" w:rsidRDefault="00BD0F07" w:rsidP="00BD0F07">
            <w:pPr>
              <w:spacing w:after="0" w:line="240" w:lineRule="auto"/>
              <w:rPr>
                <w:rFonts w:ascii="Times New Roman" w:hAnsi="Times New Roman" w:cs="Times New Roman"/>
              </w:rPr>
            </w:pPr>
            <w:r>
              <w:rPr>
                <w:rFonts w:ascii="Times New Roman" w:hAnsi="Times New Roman" w:cs="Times New Roman"/>
              </w:rPr>
              <w:t>После установки флакона в специализированный лоток стерилизатора - захват, распознавание и перекачивание стерилизующего агента из флакона во внутренний резервуар стерилизатора должны происходить автоматически.</w:t>
            </w:r>
          </w:p>
        </w:tc>
        <w:tc>
          <w:tcPr>
            <w:tcW w:w="212" w:type="pct"/>
            <w:tcBorders>
              <w:top w:val="single" w:sz="4" w:space="0" w:color="auto"/>
              <w:left w:val="single" w:sz="4" w:space="0" w:color="auto"/>
              <w:bottom w:val="single" w:sz="4" w:space="0" w:color="auto"/>
            </w:tcBorders>
            <w:shd w:val="clear" w:color="FFFFFF" w:fill="auto"/>
          </w:tcPr>
          <w:p w:rsidR="003234C9" w:rsidRPr="003234C9" w:rsidRDefault="003234C9" w:rsidP="003234C9">
            <w:pPr>
              <w:spacing w:after="0" w:line="240" w:lineRule="auto"/>
              <w:jc w:val="center"/>
              <w:rPr>
                <w:rFonts w:ascii="Times New Roman" w:eastAsia="Calibri" w:hAnsi="Times New Roman" w:cs="Times New Roman"/>
              </w:rPr>
            </w:pPr>
            <w:proofErr w:type="spellStart"/>
            <w:r w:rsidRPr="003234C9">
              <w:rPr>
                <w:rFonts w:ascii="Times New Roman" w:eastAsia="Calibri" w:hAnsi="Times New Roman" w:cs="Times New Roman"/>
              </w:rPr>
              <w:t>шт</w:t>
            </w:r>
            <w:proofErr w:type="spellEnd"/>
          </w:p>
        </w:tc>
        <w:tc>
          <w:tcPr>
            <w:tcW w:w="261" w:type="pct"/>
            <w:tcBorders>
              <w:top w:val="single" w:sz="4" w:space="0" w:color="auto"/>
              <w:left w:val="single" w:sz="4" w:space="0" w:color="auto"/>
              <w:bottom w:val="single" w:sz="4" w:space="0" w:color="auto"/>
              <w:right w:val="single" w:sz="4" w:space="0" w:color="auto"/>
            </w:tcBorders>
            <w:shd w:val="clear" w:color="FFFFFF" w:fill="auto"/>
          </w:tcPr>
          <w:p w:rsidR="003234C9" w:rsidRPr="003234C9" w:rsidRDefault="003234C9" w:rsidP="003234C9">
            <w:pPr>
              <w:spacing w:after="0" w:line="240" w:lineRule="auto"/>
              <w:jc w:val="center"/>
              <w:rPr>
                <w:rFonts w:ascii="Times New Roman" w:eastAsia="Calibri" w:hAnsi="Times New Roman" w:cs="Times New Roman"/>
              </w:rPr>
            </w:pPr>
            <w:r w:rsidRPr="003234C9">
              <w:rPr>
                <w:rFonts w:ascii="Times New Roman" w:eastAsia="Calibri" w:hAnsi="Times New Roman" w:cs="Times New Roman"/>
              </w:rPr>
              <w:t>40</w:t>
            </w:r>
          </w:p>
        </w:tc>
        <w:tc>
          <w:tcPr>
            <w:tcW w:w="453" w:type="pct"/>
            <w:tcBorders>
              <w:top w:val="single" w:sz="4" w:space="0" w:color="auto"/>
              <w:left w:val="single" w:sz="4" w:space="0" w:color="auto"/>
              <w:bottom w:val="single" w:sz="4" w:space="0" w:color="auto"/>
              <w:right w:val="single" w:sz="4" w:space="0" w:color="auto"/>
            </w:tcBorders>
          </w:tcPr>
          <w:p w:rsidR="003234C9" w:rsidRPr="003268C6" w:rsidRDefault="0050670A" w:rsidP="003234C9">
            <w:pPr>
              <w:spacing w:after="0" w:line="240" w:lineRule="auto"/>
              <w:jc w:val="center"/>
              <w:rPr>
                <w:rFonts w:ascii="Times New Roman" w:eastAsia="Calibri" w:hAnsi="Times New Roman" w:cs="Times New Roman"/>
                <w:lang w:val="en-US"/>
              </w:rPr>
            </w:pPr>
            <w:r w:rsidRPr="0050670A">
              <w:rPr>
                <w:rFonts w:ascii="Times New Roman" w:eastAsia="Calibri" w:hAnsi="Times New Roman" w:cs="Times New Roman"/>
                <w:lang w:val="en-US"/>
              </w:rPr>
              <w:t>32.50.12.190</w:t>
            </w:r>
          </w:p>
        </w:tc>
        <w:tc>
          <w:tcPr>
            <w:tcW w:w="573" w:type="pct"/>
            <w:tcBorders>
              <w:top w:val="single" w:sz="4" w:space="0" w:color="auto"/>
              <w:left w:val="single" w:sz="4" w:space="0" w:color="auto"/>
              <w:bottom w:val="single" w:sz="4" w:space="0" w:color="auto"/>
              <w:right w:val="single" w:sz="4" w:space="0" w:color="auto"/>
            </w:tcBorders>
            <w:shd w:val="clear" w:color="auto" w:fill="FFFF99"/>
          </w:tcPr>
          <w:p w:rsidR="003234C9" w:rsidRPr="003234C9" w:rsidRDefault="003234C9" w:rsidP="003234C9">
            <w:pPr>
              <w:spacing w:after="0" w:line="240" w:lineRule="auto"/>
              <w:jc w:val="center"/>
              <w:rPr>
                <w:rFonts w:ascii="Times New Roman" w:eastAsia="Times New Roman" w:hAnsi="Times New Roman" w:cs="Times New Roman"/>
              </w:rPr>
            </w:pPr>
          </w:p>
        </w:tc>
        <w:tc>
          <w:tcPr>
            <w:tcW w:w="267" w:type="pct"/>
            <w:tcBorders>
              <w:top w:val="single" w:sz="4" w:space="0" w:color="auto"/>
              <w:left w:val="single" w:sz="4" w:space="0" w:color="auto"/>
              <w:bottom w:val="single" w:sz="4" w:space="0" w:color="auto"/>
              <w:right w:val="single" w:sz="4" w:space="0" w:color="auto"/>
            </w:tcBorders>
            <w:shd w:val="clear" w:color="auto" w:fill="FFFF99"/>
          </w:tcPr>
          <w:p w:rsidR="003234C9" w:rsidRPr="003234C9" w:rsidRDefault="003234C9" w:rsidP="003234C9">
            <w:pPr>
              <w:spacing w:after="0" w:line="240" w:lineRule="auto"/>
              <w:jc w:val="center"/>
              <w:rPr>
                <w:rFonts w:ascii="Times New Roman" w:eastAsia="Times New Roman" w:hAnsi="Times New Roman" w:cs="Times New Roman"/>
              </w:rPr>
            </w:pPr>
          </w:p>
        </w:tc>
        <w:tc>
          <w:tcPr>
            <w:tcW w:w="362" w:type="pct"/>
            <w:tcBorders>
              <w:top w:val="single" w:sz="4" w:space="0" w:color="auto"/>
              <w:left w:val="single" w:sz="4" w:space="0" w:color="auto"/>
              <w:bottom w:val="single" w:sz="4" w:space="0" w:color="auto"/>
              <w:right w:val="single" w:sz="4" w:space="0" w:color="auto"/>
            </w:tcBorders>
            <w:shd w:val="clear" w:color="auto" w:fill="FFFF99"/>
          </w:tcPr>
          <w:p w:rsidR="003234C9" w:rsidRPr="003234C9" w:rsidRDefault="003234C9" w:rsidP="003234C9">
            <w:pPr>
              <w:spacing w:after="0" w:line="240" w:lineRule="auto"/>
              <w:jc w:val="center"/>
              <w:rPr>
                <w:rFonts w:ascii="Times New Roman" w:eastAsia="Times New Roman" w:hAnsi="Times New Roman" w:cs="Times New Roman"/>
              </w:rPr>
            </w:pPr>
          </w:p>
        </w:tc>
        <w:tc>
          <w:tcPr>
            <w:tcW w:w="355" w:type="pct"/>
            <w:tcBorders>
              <w:top w:val="single" w:sz="4" w:space="0" w:color="auto"/>
              <w:left w:val="single" w:sz="4" w:space="0" w:color="auto"/>
              <w:bottom w:val="single" w:sz="4" w:space="0" w:color="auto"/>
              <w:right w:val="single" w:sz="4" w:space="0" w:color="auto"/>
            </w:tcBorders>
            <w:shd w:val="clear" w:color="auto" w:fill="FFFF99"/>
          </w:tcPr>
          <w:p w:rsidR="003234C9" w:rsidRPr="003234C9" w:rsidRDefault="003234C9" w:rsidP="003234C9">
            <w:pPr>
              <w:spacing w:after="0" w:line="240" w:lineRule="auto"/>
              <w:jc w:val="center"/>
              <w:rPr>
                <w:rFonts w:ascii="Times New Roman" w:eastAsia="Times New Roman" w:hAnsi="Times New Roman" w:cs="Times New Roman"/>
              </w:rPr>
            </w:pPr>
          </w:p>
        </w:tc>
      </w:tr>
    </w:tbl>
    <w:p w:rsidR="00170252" w:rsidRDefault="00170252" w:rsidP="000820E3">
      <w:pPr>
        <w:rPr>
          <w:rFonts w:ascii="Times New Roman" w:hAnsi="Times New Roman" w:cs="Times New Roman"/>
          <w:b/>
          <w:sz w:val="28"/>
          <w:szCs w:val="28"/>
        </w:rPr>
      </w:pPr>
    </w:p>
    <w:sectPr w:rsidR="00170252" w:rsidSect="003234C9">
      <w:headerReference w:type="first" r:id="rId16"/>
      <w:footerReference w:type="first" r:id="rId17"/>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CD0" w:rsidRDefault="00477CD0">
      <w:pPr>
        <w:spacing w:after="0" w:line="240" w:lineRule="auto"/>
      </w:pPr>
      <w:r>
        <w:separator/>
      </w:r>
    </w:p>
  </w:endnote>
  <w:endnote w:type="continuationSeparator" w:id="0">
    <w:p w:rsidR="00477CD0" w:rsidRDefault="00477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672AEF" w:rsidRDefault="00672AEF">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672AEF">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672AEF">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672AEF">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672AEF">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CD0" w:rsidRDefault="00477CD0">
      <w:pPr>
        <w:spacing w:after="0" w:line="240" w:lineRule="auto"/>
      </w:pPr>
      <w:r>
        <w:separator/>
      </w:r>
    </w:p>
  </w:footnote>
  <w:footnote w:type="continuationSeparator" w:id="0">
    <w:p w:rsidR="00477CD0" w:rsidRDefault="00477CD0">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672AEF" w:rsidRDefault="00672AEF">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672AEF" w:rsidRDefault="00672AEF">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672AEF" w:rsidRDefault="00672AEF">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01F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71C2D"/>
    <w:rsid w:val="00180633"/>
    <w:rsid w:val="00182395"/>
    <w:rsid w:val="00185B41"/>
    <w:rsid w:val="0019152C"/>
    <w:rsid w:val="00192794"/>
    <w:rsid w:val="00194391"/>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10A6"/>
    <w:rsid w:val="002D21DE"/>
    <w:rsid w:val="002E6D4A"/>
    <w:rsid w:val="002F1377"/>
    <w:rsid w:val="002F2BED"/>
    <w:rsid w:val="002F5BC1"/>
    <w:rsid w:val="002F6D7C"/>
    <w:rsid w:val="003103C5"/>
    <w:rsid w:val="0031098C"/>
    <w:rsid w:val="00317DBA"/>
    <w:rsid w:val="00322D0D"/>
    <w:rsid w:val="003234C9"/>
    <w:rsid w:val="00324FCD"/>
    <w:rsid w:val="003268C6"/>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44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77CD0"/>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0670A"/>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530CB"/>
    <w:rsid w:val="00672AEF"/>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4BEC"/>
    <w:rsid w:val="008A7058"/>
    <w:rsid w:val="008A77E7"/>
    <w:rsid w:val="008B0A94"/>
    <w:rsid w:val="008B64C5"/>
    <w:rsid w:val="008C7CC3"/>
    <w:rsid w:val="008D36C2"/>
    <w:rsid w:val="008E65F0"/>
    <w:rsid w:val="008F273B"/>
    <w:rsid w:val="008F2D0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D0F07"/>
    <w:rsid w:val="00BE3F70"/>
    <w:rsid w:val="00BE4CB3"/>
    <w:rsid w:val="00BF2771"/>
    <w:rsid w:val="00C1195F"/>
    <w:rsid w:val="00C134B9"/>
    <w:rsid w:val="00C22E6F"/>
    <w:rsid w:val="00C35CC7"/>
    <w:rsid w:val="00C368D3"/>
    <w:rsid w:val="00C418B1"/>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519B423-7928-4E0C-8EC1-B08B23EF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1846731">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FC379-9C82-4C58-A437-D12F991C5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5420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2023-01-24T13:08:00Z</dcterms:created>
  <dcterms:modified xsi:type="dcterms:W3CDTF">2023-01-24T13:08:00Z</dcterms:modified>
</cp:coreProperties>
</file>