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4316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12" w:type="pct"/>
        <w:tblLayout w:type="fixed"/>
        <w:tblLook w:val="04A0" w:firstRow="1" w:lastRow="0" w:firstColumn="1" w:lastColumn="0" w:noHBand="0" w:noVBand="1"/>
      </w:tblPr>
      <w:tblGrid>
        <w:gridCol w:w="1525"/>
        <w:gridCol w:w="1134"/>
        <w:gridCol w:w="2225"/>
        <w:gridCol w:w="1727"/>
        <w:gridCol w:w="1150"/>
        <w:gridCol w:w="1435"/>
        <w:gridCol w:w="2015"/>
        <w:gridCol w:w="862"/>
        <w:gridCol w:w="718"/>
        <w:gridCol w:w="865"/>
        <w:gridCol w:w="580"/>
        <w:gridCol w:w="718"/>
        <w:gridCol w:w="714"/>
      </w:tblGrid>
      <w:tr w:rsidR="007F5601" w:rsidRPr="00155D15" w:rsidTr="00D561C0">
        <w:trPr>
          <w:trHeight w:val="499"/>
        </w:trPr>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товара, работы, услуги</w:t>
            </w: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Код позиции</w:t>
            </w:r>
          </w:p>
        </w:tc>
        <w:tc>
          <w:tcPr>
            <w:tcW w:w="2086" w:type="pct"/>
            <w:gridSpan w:val="4"/>
            <w:tcBorders>
              <w:top w:val="single" w:sz="4" w:space="0" w:color="auto"/>
              <w:left w:val="nil"/>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Характеристики товара, работы, услуги</w:t>
            </w:r>
          </w:p>
        </w:tc>
        <w:tc>
          <w:tcPr>
            <w:tcW w:w="643" w:type="pct"/>
            <w:vMerge w:val="restart"/>
            <w:tcBorders>
              <w:top w:val="single" w:sz="4" w:space="0" w:color="auto"/>
              <w:left w:val="single" w:sz="4" w:space="0" w:color="auto"/>
              <w:right w:val="single" w:sz="4" w:space="0" w:color="auto"/>
            </w:tcBorders>
          </w:tcPr>
          <w:p w:rsidR="007F5601"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0093E">
              <w:rPr>
                <w:rFonts w:ascii="Times New Roman" w:eastAsia="Times New Roman" w:hAnsi="Times New Roman" w:cs="Times New Roman"/>
                <w:b/>
                <w:bCs/>
                <w:color w:val="000000"/>
                <w:sz w:val="16"/>
                <w:szCs w:val="16"/>
                <w:lang w:eastAsia="ru-RU"/>
              </w:rPr>
              <w:t>Обоснование дополнительных характеристик</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rsidR="007F5601"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Количество</w:t>
            </w: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(объем работы, услуги)</w:t>
            </w:r>
          </w:p>
        </w:tc>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w:t>
            </w:r>
          </w:p>
        </w:tc>
        <w:tc>
          <w:tcPr>
            <w:tcW w:w="276" w:type="pct"/>
            <w:vMerge w:val="restart"/>
            <w:tcBorders>
              <w:top w:val="single" w:sz="4" w:space="0" w:color="auto"/>
              <w:left w:val="single" w:sz="4" w:space="0" w:color="auto"/>
              <w:right w:val="single" w:sz="4" w:space="0" w:color="auto"/>
            </w:tcBorders>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Страна происхождения</w:t>
            </w:r>
          </w:p>
        </w:tc>
        <w:tc>
          <w:tcPr>
            <w:tcW w:w="185" w:type="pct"/>
            <w:vMerge w:val="restart"/>
            <w:tcBorders>
              <w:top w:val="single" w:sz="4" w:space="0" w:color="auto"/>
              <w:left w:val="single" w:sz="4" w:space="0" w:color="auto"/>
              <w:right w:val="single" w:sz="4" w:space="0" w:color="auto"/>
            </w:tcBorders>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229" w:type="pct"/>
            <w:vMerge w:val="restart"/>
            <w:tcBorders>
              <w:top w:val="single" w:sz="4" w:space="0" w:color="auto"/>
              <w:left w:val="single" w:sz="4" w:space="0" w:color="auto"/>
              <w:right w:val="single" w:sz="4" w:space="0" w:color="auto"/>
            </w:tcBorders>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Цена за единицу без</w:t>
            </w:r>
          </w:p>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228" w:type="pct"/>
            <w:vMerge w:val="restart"/>
            <w:tcBorders>
              <w:top w:val="single" w:sz="4" w:space="0" w:color="auto"/>
              <w:left w:val="single" w:sz="4" w:space="0" w:color="auto"/>
              <w:right w:val="single" w:sz="4" w:space="0" w:color="auto"/>
            </w:tcBorders>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p>
          <w:p w:rsidR="007F5601" w:rsidRPr="005C5A65" w:rsidRDefault="007F5601" w:rsidP="00D561C0">
            <w:pPr>
              <w:jc w:val="center"/>
              <w:rPr>
                <w:rFonts w:ascii="Times New Roman" w:eastAsia="Times New Roman" w:hAnsi="Times New Roman" w:cs="Times New Roman"/>
                <w:b/>
                <w:sz w:val="16"/>
                <w:szCs w:val="16"/>
                <w:lang w:eastAsia="ru-RU"/>
              </w:rPr>
            </w:pPr>
          </w:p>
          <w:p w:rsidR="007F5601" w:rsidRPr="005C5A65" w:rsidRDefault="007F5601" w:rsidP="00D561C0">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Сумма без</w:t>
            </w:r>
            <w:r w:rsidRPr="005C5A65">
              <w:rPr>
                <w:rFonts w:ascii="Times New Roman" w:eastAsia="Times New Roman" w:hAnsi="Times New Roman" w:cs="Times New Roman"/>
                <w:b/>
                <w:sz w:val="16"/>
                <w:szCs w:val="16"/>
                <w:lang w:eastAsia="ru-RU"/>
              </w:rPr>
              <w:t xml:space="preserve"> НДС</w:t>
            </w:r>
          </w:p>
        </w:tc>
      </w:tr>
      <w:tr w:rsidR="007F5601" w:rsidRPr="00155D15" w:rsidTr="00D561C0">
        <w:trPr>
          <w:trHeight w:val="499"/>
        </w:trPr>
        <w:tc>
          <w:tcPr>
            <w:tcW w:w="487" w:type="pct"/>
            <w:vMerge/>
            <w:tcBorders>
              <w:top w:val="single" w:sz="4" w:space="0" w:color="auto"/>
              <w:left w:val="single" w:sz="4" w:space="0" w:color="auto"/>
              <w:bottom w:val="single" w:sz="4" w:space="0" w:color="auto"/>
              <w:right w:val="single" w:sz="4" w:space="0" w:color="auto"/>
            </w:tcBorders>
            <w:vAlign w:val="center"/>
            <w:hideMark/>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характеристики</w:t>
            </w:r>
          </w:p>
        </w:tc>
        <w:tc>
          <w:tcPr>
            <w:tcW w:w="551" w:type="pct"/>
            <w:tcBorders>
              <w:top w:val="nil"/>
              <w:left w:val="nil"/>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Значение характеристики</w:t>
            </w:r>
          </w:p>
        </w:tc>
        <w:tc>
          <w:tcPr>
            <w:tcW w:w="367" w:type="pct"/>
            <w:tcBorders>
              <w:top w:val="nil"/>
              <w:left w:val="nil"/>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 характеристики</w:t>
            </w:r>
          </w:p>
        </w:tc>
        <w:tc>
          <w:tcPr>
            <w:tcW w:w="458" w:type="pct"/>
            <w:tcBorders>
              <w:top w:val="nil"/>
              <w:left w:val="nil"/>
              <w:bottom w:val="single" w:sz="4" w:space="0" w:color="auto"/>
              <w:right w:val="single" w:sz="4" w:space="0" w:color="auto"/>
            </w:tcBorders>
            <w:vAlign w:val="center"/>
            <w:hideMark/>
          </w:tcPr>
          <w:p w:rsidR="007F5601" w:rsidRPr="005C5A65" w:rsidRDefault="007F5601" w:rsidP="00D561C0">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643"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val="restart"/>
            <w:tcBorders>
              <w:top w:val="single" w:sz="8" w:space="0" w:color="000000"/>
              <w:left w:val="single" w:sz="8" w:space="0" w:color="000000"/>
              <w:bottom w:val="nil"/>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1. </w:t>
            </w:r>
            <w:r w:rsidRPr="00630787">
              <w:rPr>
                <w:rFonts w:ascii="Times New Roman" w:hAnsi="Times New Roman" w:cs="Times New Roman"/>
                <w:color w:val="000000"/>
                <w:sz w:val="16"/>
                <w:szCs w:val="16"/>
              </w:rPr>
              <w:t>Зонд стереотаксической хирургической системы, одноразового использования</w:t>
            </w:r>
          </w:p>
        </w:tc>
        <w:tc>
          <w:tcPr>
            <w:tcW w:w="362" w:type="pct"/>
            <w:vMerge w:val="restart"/>
            <w:tcBorders>
              <w:top w:val="single" w:sz="8" w:space="0" w:color="000000"/>
              <w:left w:val="single" w:sz="8" w:space="0" w:color="000000"/>
              <w:bottom w:val="nil"/>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32.50.50.190</w:t>
            </w: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Назначение</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Ультразвуковой одноразовый стереотаксический зонд для вакуумной биопсии молочной железы для гистологического исследования с частичным или полным удалением новообразования</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 обеспечения использования в соответствии с потребностями лечебного учреждения</w:t>
            </w:r>
          </w:p>
        </w:tc>
        <w:tc>
          <w:tcPr>
            <w:tcW w:w="275" w:type="pct"/>
            <w:vMerge w:val="restart"/>
            <w:tcBorders>
              <w:top w:val="single" w:sz="4" w:space="0" w:color="auto"/>
              <w:left w:val="single" w:sz="4" w:space="0" w:color="auto"/>
              <w:right w:val="single" w:sz="4" w:space="0" w:color="auto"/>
            </w:tcBorders>
            <w:vAlign w:val="center"/>
          </w:tcPr>
          <w:p w:rsidR="007F5601" w:rsidRPr="00630787" w:rsidRDefault="007F5601" w:rsidP="00D561C0">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40</w:t>
            </w:r>
          </w:p>
        </w:tc>
        <w:tc>
          <w:tcPr>
            <w:tcW w:w="229" w:type="pct"/>
            <w:vMerge w:val="restart"/>
            <w:tcBorders>
              <w:top w:val="single" w:sz="4" w:space="0" w:color="auto"/>
              <w:left w:val="single" w:sz="4" w:space="0" w:color="auto"/>
              <w:right w:val="single" w:sz="4" w:space="0" w:color="auto"/>
            </w:tcBorders>
            <w:vAlign w:val="center"/>
          </w:tcPr>
          <w:p w:rsidR="007F5601" w:rsidRPr="00630787" w:rsidRDefault="007F5601" w:rsidP="00D561C0">
            <w:pPr>
              <w:spacing w:after="0" w:line="240" w:lineRule="auto"/>
              <w:jc w:val="center"/>
              <w:rPr>
                <w:rFonts w:ascii="Times New Roman" w:eastAsia="Times New Roman" w:hAnsi="Times New Roman" w:cs="Times New Roman"/>
                <w:bCs/>
                <w:color w:val="000000"/>
                <w:sz w:val="16"/>
                <w:szCs w:val="16"/>
                <w:lang w:eastAsia="ru-RU"/>
              </w:rPr>
            </w:pPr>
            <w:r w:rsidRPr="00630787">
              <w:rPr>
                <w:rFonts w:ascii="Times New Roman" w:eastAsia="Times New Roman" w:hAnsi="Times New Roman" w:cs="Times New Roman"/>
                <w:bCs/>
                <w:color w:val="000000"/>
                <w:sz w:val="16"/>
                <w:szCs w:val="16"/>
                <w:lang w:eastAsia="ru-RU"/>
              </w:rPr>
              <w:t>шт</w:t>
            </w:r>
          </w:p>
        </w:tc>
        <w:tc>
          <w:tcPr>
            <w:tcW w:w="276"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Используется под контролем УЗИ и маммографии</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Соответствие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nil"/>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 обеспечения визуального контроля</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Длина столбца биоптата  при полном образце</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не менее 19</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мм</w:t>
            </w:r>
          </w:p>
        </w:tc>
        <w:tc>
          <w:tcPr>
            <w:tcW w:w="458" w:type="pct"/>
            <w:tcBorders>
              <w:top w:val="nil"/>
              <w:left w:val="nil"/>
              <w:bottom w:val="single" w:sz="8" w:space="0" w:color="000000"/>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 обеспечения получения четкого образца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Длина столбца биоптата  при половинном образце</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не менее 9,5</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мм</w:t>
            </w:r>
          </w:p>
        </w:tc>
        <w:tc>
          <w:tcPr>
            <w:tcW w:w="458" w:type="pct"/>
            <w:tcBorders>
              <w:top w:val="nil"/>
              <w:left w:val="nil"/>
              <w:bottom w:val="single" w:sz="8" w:space="0" w:color="000000"/>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Троевогнутый кончик иглы с острыми режущими к</w:t>
            </w:r>
            <w:r>
              <w:rPr>
                <w:rFonts w:ascii="Times New Roman" w:hAnsi="Times New Roman" w:cs="Times New Roman"/>
                <w:color w:val="000000"/>
                <w:sz w:val="16"/>
                <w:szCs w:val="16"/>
              </w:rPr>
              <w:t xml:space="preserve">ромками. Механизм </w:t>
            </w:r>
            <w:r w:rsidRPr="00630787">
              <w:rPr>
                <w:rFonts w:ascii="Times New Roman" w:hAnsi="Times New Roman" w:cs="Times New Roman"/>
                <w:color w:val="000000"/>
                <w:sz w:val="16"/>
                <w:szCs w:val="16"/>
              </w:rPr>
              <w:t>забора образцов по типу "ножниц". Наличие прикрепленных к проксимальному концу зонда вакуумной и промывочной трубок длиной не менее 310 см, с соединительными коннекторами на дистальном конце.</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Соответствие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 обеспечения забора четкого неповрежденного образца или полного удаления новообразования</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Съемная прозрачная камера зонда для сбора образцов</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single" w:sz="8" w:space="0" w:color="auto"/>
              <w:bottom w:val="nil"/>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Необходимо сбора получаемых в ходе процедуры образцов</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Специальная камера для введения анестетика во время процедуры</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 обеспечения ввода анестезии при проведении процедуры</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Дисковый переключатель зонда: обеспечивает вращение заборной камеры на 360 градусов, через 12 градуированных положений</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single" w:sz="8" w:space="0" w:color="auto"/>
              <w:bottom w:val="single" w:sz="8" w:space="0" w:color="auto"/>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Обеспечивает забор образцов в любой точке вокруг зонда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Возможность отсоединения и установки камеры для забора образцов без отсоединения зонда от драйвера рукоятки</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Обеспечивает возможность забора образцов без необходимости доставать зонд из тканей</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Возможность постановки маркера через иглу</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Длина иглы зонда</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не менее 11.3</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см</w:t>
            </w:r>
          </w:p>
        </w:tc>
        <w:tc>
          <w:tcPr>
            <w:tcW w:w="458"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 удобства медицинского персонала при выборе изделия, соответствующего анатомическим особенностям пациента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nil"/>
              <w:right w:val="single" w:sz="8" w:space="0" w:color="000000"/>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Диаметр зонда</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10</w:t>
            </w:r>
          </w:p>
        </w:tc>
        <w:tc>
          <w:tcPr>
            <w:tcW w:w="367"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G</w:t>
            </w:r>
          </w:p>
        </w:tc>
        <w:tc>
          <w:tcPr>
            <w:tcW w:w="458" w:type="pct"/>
            <w:tcBorders>
              <w:top w:val="nil"/>
              <w:left w:val="nil"/>
              <w:bottom w:val="nil"/>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Традиционное обозначение наружного размера необходимо для удобства медицинского персонала при выборе изделия, соответствующего анатомическим особенностям пациента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bottom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bottom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630787" w:rsidRDefault="007F5601" w:rsidP="00D561C0">
            <w:pPr>
              <w:rPr>
                <w:rFonts w:ascii="Times New Roman" w:hAnsi="Times New Roman" w:cs="Times New Roman"/>
                <w:color w:val="000000"/>
                <w:sz w:val="16"/>
                <w:szCs w:val="16"/>
              </w:rPr>
            </w:pPr>
            <w:r w:rsidRPr="00630787">
              <w:rPr>
                <w:rFonts w:ascii="Times New Roman" w:hAnsi="Times New Roman" w:cs="Times New Roman"/>
                <w:color w:val="000000"/>
                <w:sz w:val="16"/>
                <w:szCs w:val="16"/>
              </w:rPr>
              <w:t xml:space="preserve">Полная совместимость с устройством Encor для вакуумной биопсии молочной железы производства SenoRx, Inc., имеющимся у заказчика, включая возможность использования электронного распознавания зонда и всех функций аппарата (забор образца, вращение иглы, частичное закрытие выемки для забора образца, распыление анестетика и др.). </w:t>
            </w:r>
          </w:p>
        </w:tc>
        <w:tc>
          <w:tcPr>
            <w:tcW w:w="551" w:type="pct"/>
            <w:tcBorders>
              <w:top w:val="nil"/>
              <w:left w:val="nil"/>
              <w:bottom w:val="single" w:sz="8" w:space="0" w:color="000000"/>
              <w:right w:val="single" w:sz="8" w:space="0" w:color="000000"/>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Соответствие</w:t>
            </w:r>
          </w:p>
        </w:tc>
        <w:tc>
          <w:tcPr>
            <w:tcW w:w="367" w:type="pct"/>
            <w:tcBorders>
              <w:top w:val="nil"/>
              <w:left w:val="nil"/>
              <w:bottom w:val="nil"/>
              <w:right w:val="nil"/>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458"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p>
        </w:tc>
        <w:tc>
          <w:tcPr>
            <w:tcW w:w="643" w:type="pct"/>
            <w:tcBorders>
              <w:top w:val="nil"/>
              <w:left w:val="nil"/>
              <w:bottom w:val="single" w:sz="8" w:space="0" w:color="auto"/>
              <w:right w:val="single" w:sz="8" w:space="0" w:color="auto"/>
            </w:tcBorders>
            <w:shd w:val="clear" w:color="auto" w:fill="auto"/>
            <w:vAlign w:val="center"/>
          </w:tcPr>
          <w:p w:rsidR="007F5601" w:rsidRPr="00630787" w:rsidRDefault="007F5601" w:rsidP="00D561C0">
            <w:pPr>
              <w:jc w:val="center"/>
              <w:rPr>
                <w:rFonts w:ascii="Times New Roman" w:hAnsi="Times New Roman" w:cs="Times New Roman"/>
                <w:color w:val="000000"/>
                <w:sz w:val="16"/>
                <w:szCs w:val="16"/>
              </w:rPr>
            </w:pPr>
            <w:r w:rsidRPr="00630787">
              <w:rPr>
                <w:rFonts w:ascii="Times New Roman" w:hAnsi="Times New Roman" w:cs="Times New Roman"/>
                <w:color w:val="000000"/>
                <w:sz w:val="16"/>
                <w:szCs w:val="16"/>
              </w:rPr>
              <w:t>Для</w:t>
            </w:r>
            <w:r>
              <w:rPr>
                <w:rFonts w:ascii="Times New Roman" w:hAnsi="Times New Roman" w:cs="Times New Roman"/>
                <w:color w:val="000000"/>
                <w:sz w:val="16"/>
                <w:szCs w:val="16"/>
              </w:rPr>
              <w:t xml:space="preserve"> </w:t>
            </w:r>
            <w:r w:rsidRPr="00630787">
              <w:rPr>
                <w:rFonts w:ascii="Times New Roman" w:hAnsi="Times New Roman" w:cs="Times New Roman"/>
                <w:color w:val="000000"/>
                <w:sz w:val="16"/>
                <w:szCs w:val="16"/>
              </w:rPr>
              <w:t>использования с оборудованием, имеющимся у заказчика</w:t>
            </w:r>
          </w:p>
        </w:tc>
        <w:tc>
          <w:tcPr>
            <w:tcW w:w="275" w:type="pct"/>
            <w:vMerge/>
            <w:tcBorders>
              <w:left w:val="single" w:sz="4" w:space="0" w:color="auto"/>
              <w:bottom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bottom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2. </w:t>
            </w:r>
            <w:r w:rsidRPr="00FF23A4">
              <w:rPr>
                <w:rFonts w:ascii="Times New Roman" w:hAnsi="Times New Roman" w:cs="Times New Roman"/>
                <w:color w:val="000000"/>
                <w:sz w:val="16"/>
                <w:szCs w:val="16"/>
              </w:rPr>
              <w:t>Зонд стереотаксической хирургической системы, одноразового использования</w:t>
            </w:r>
          </w:p>
        </w:tc>
        <w:tc>
          <w:tcPr>
            <w:tcW w:w="362" w:type="pct"/>
            <w:vMerge w:val="restart"/>
            <w:tcBorders>
              <w:top w:val="single" w:sz="8" w:space="0" w:color="auto"/>
              <w:left w:val="single" w:sz="8" w:space="0" w:color="000000"/>
              <w:bottom w:val="single" w:sz="8" w:space="0" w:color="000000"/>
              <w:right w:val="single" w:sz="8" w:space="0" w:color="auto"/>
            </w:tcBorders>
            <w:shd w:val="clear" w:color="auto" w:fill="auto"/>
            <w:vAlign w:val="center"/>
          </w:tcPr>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32.50.50.190</w:t>
            </w: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Default="007F5601" w:rsidP="00D561C0">
            <w:pPr>
              <w:jc w:val="center"/>
              <w:rPr>
                <w:rFonts w:ascii="Times New Roman" w:hAnsi="Times New Roman" w:cs="Times New Roman"/>
                <w:color w:val="000000"/>
                <w:sz w:val="16"/>
                <w:szCs w:val="16"/>
              </w:rPr>
            </w:pPr>
          </w:p>
          <w:p w:rsidR="007F5601" w:rsidRPr="00FF23A4" w:rsidRDefault="007F5601" w:rsidP="00D561C0">
            <w:pPr>
              <w:jc w:val="center"/>
              <w:rPr>
                <w:rFonts w:ascii="Times New Roman" w:hAnsi="Times New Roman" w:cs="Times New Roman"/>
                <w:color w:val="000000"/>
                <w:sz w:val="16"/>
                <w:szCs w:val="16"/>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Назначение</w:t>
            </w:r>
          </w:p>
        </w:tc>
        <w:tc>
          <w:tcPr>
            <w:tcW w:w="551"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Ультразвуковой одноразовый стереотаксический зонд для вакуумной биопсии молочной железы для гистологического исследования с частичным или полным удалением новообразования</w:t>
            </w:r>
          </w:p>
        </w:tc>
        <w:tc>
          <w:tcPr>
            <w:tcW w:w="367"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 обеспечения использования в соответствии с потребностями лечебного учреждения</w:t>
            </w:r>
          </w:p>
        </w:tc>
        <w:tc>
          <w:tcPr>
            <w:tcW w:w="275" w:type="pct"/>
            <w:vMerge w:val="restart"/>
            <w:tcBorders>
              <w:top w:val="single" w:sz="4" w:space="0" w:color="auto"/>
              <w:left w:val="single" w:sz="4" w:space="0" w:color="auto"/>
              <w:right w:val="single" w:sz="4" w:space="0" w:color="auto"/>
            </w:tcBorders>
            <w:vAlign w:val="center"/>
          </w:tcPr>
          <w:p w:rsidR="007F5601" w:rsidRPr="00FF23A4" w:rsidRDefault="007F5601" w:rsidP="00D561C0">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50</w:t>
            </w:r>
          </w:p>
        </w:tc>
        <w:tc>
          <w:tcPr>
            <w:tcW w:w="229" w:type="pct"/>
            <w:vMerge w:val="restart"/>
            <w:tcBorders>
              <w:top w:val="single" w:sz="4" w:space="0" w:color="auto"/>
              <w:left w:val="single" w:sz="4" w:space="0" w:color="auto"/>
              <w:right w:val="single" w:sz="4" w:space="0" w:color="auto"/>
            </w:tcBorders>
            <w:vAlign w:val="center"/>
          </w:tcPr>
          <w:p w:rsidR="007F5601" w:rsidRPr="00FF23A4" w:rsidRDefault="007F5601" w:rsidP="00D561C0">
            <w:pPr>
              <w:spacing w:after="0" w:line="240" w:lineRule="auto"/>
              <w:jc w:val="center"/>
              <w:rPr>
                <w:rFonts w:ascii="Times New Roman" w:eastAsia="Times New Roman" w:hAnsi="Times New Roman" w:cs="Times New Roman"/>
                <w:bCs/>
                <w:color w:val="000000"/>
                <w:sz w:val="16"/>
                <w:szCs w:val="16"/>
                <w:lang w:eastAsia="ru-RU"/>
              </w:rPr>
            </w:pPr>
            <w:r w:rsidRPr="00FF23A4">
              <w:rPr>
                <w:rFonts w:ascii="Times New Roman" w:eastAsia="Times New Roman" w:hAnsi="Times New Roman" w:cs="Times New Roman"/>
                <w:bCs/>
                <w:color w:val="000000"/>
                <w:sz w:val="16"/>
                <w:szCs w:val="16"/>
                <w:lang w:eastAsia="ru-RU"/>
              </w:rPr>
              <w:t>шт</w:t>
            </w:r>
          </w:p>
        </w:tc>
        <w:tc>
          <w:tcPr>
            <w:tcW w:w="276"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val="restart"/>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Используется под контролем УЗИ и маммографии</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Соответствие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nil"/>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 обеспечения визуального контроля</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Длина столбца биоптата  при полном образце</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не менее 19</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мм</w:t>
            </w:r>
          </w:p>
        </w:tc>
        <w:tc>
          <w:tcPr>
            <w:tcW w:w="458"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 обеспечения получения четкого образца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Длина столбца биоптата  при половинном образце</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не менее 9,5</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мм</w:t>
            </w:r>
          </w:p>
        </w:tc>
        <w:tc>
          <w:tcPr>
            <w:tcW w:w="458"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vMerge/>
            <w:tcBorders>
              <w:top w:val="single" w:sz="8" w:space="0" w:color="auto"/>
              <w:left w:val="single" w:sz="8" w:space="0" w:color="auto"/>
              <w:bottom w:val="single" w:sz="8" w:space="0" w:color="000000"/>
              <w:right w:val="single" w:sz="8"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Троевогнутый кончик иглы с острыми режущими кромками. Механизм  забора образцов по типу "ножниц". Наличие прикрепленных к проксимальному концу зонда вакуумной и промывочной трубок длиной не менее 310 см, с соединительными коннекторами на дистальном конце.</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Соответствие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 обеспечения забора четкого неповрежденного образца или полного удаления новообразования</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Съемная прозрачная камера зонда для сбора образцов</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single" w:sz="8" w:space="0" w:color="auto"/>
              <w:bottom w:val="nil"/>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Необходимо сбора получаемых в ходе процедуры образцов</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Специальная камера для введения анестетика во время процедуры</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 обеспечения ввода анестезии при проведении процедуры</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841FBA"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Дисковый переключатель зонда: обеспечивает вращение заборной камеры на 360 градусов, через 12 градуированных положени</w:t>
            </w:r>
            <w:r>
              <w:rPr>
                <w:rFonts w:ascii="Times New Roman" w:hAnsi="Times New Roman" w:cs="Times New Roman"/>
                <w:color w:val="000000"/>
                <w:sz w:val="16"/>
                <w:szCs w:val="16"/>
              </w:rPr>
              <w:t>й</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single" w:sz="8" w:space="0" w:color="auto"/>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Обеспечивает забор образцов в любой точке вокруг зонда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Возможность отсоединения и установки камеры для забора образцов без отсоединения зонда от драйвера рукоятки</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Обеспечивает возможность забора образцов без необходимости доставать зонд из тканей</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Возможность постановки маркера через иглу</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Наличие</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Длина иглы зонда</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не менее 11.4</w:t>
            </w:r>
          </w:p>
        </w:tc>
        <w:tc>
          <w:tcPr>
            <w:tcW w:w="367"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см</w:t>
            </w:r>
          </w:p>
        </w:tc>
        <w:tc>
          <w:tcPr>
            <w:tcW w:w="458"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643" w:type="pct"/>
            <w:tcBorders>
              <w:top w:val="nil"/>
              <w:left w:val="nil"/>
              <w:bottom w:val="single" w:sz="8" w:space="0" w:color="auto"/>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 удобства медицинского персонала при выборе изделия, соответствующего анатомическим особенностям пациента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nil"/>
              <w:left w:val="nil"/>
              <w:bottom w:val="nil"/>
              <w:right w:val="single" w:sz="8" w:space="0" w:color="000000"/>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Диаметр зонда</w:t>
            </w:r>
          </w:p>
        </w:tc>
        <w:tc>
          <w:tcPr>
            <w:tcW w:w="551" w:type="pct"/>
            <w:tcBorders>
              <w:top w:val="nil"/>
              <w:left w:val="nil"/>
              <w:bottom w:val="single" w:sz="8" w:space="0" w:color="000000"/>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7</w:t>
            </w:r>
          </w:p>
        </w:tc>
        <w:tc>
          <w:tcPr>
            <w:tcW w:w="367" w:type="pct"/>
            <w:tcBorders>
              <w:top w:val="nil"/>
              <w:left w:val="nil"/>
              <w:bottom w:val="nil"/>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G</w:t>
            </w:r>
          </w:p>
        </w:tc>
        <w:tc>
          <w:tcPr>
            <w:tcW w:w="458" w:type="pct"/>
            <w:tcBorders>
              <w:top w:val="nil"/>
              <w:left w:val="nil"/>
              <w:bottom w:val="nil"/>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000000"/>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Традиционное обозначение наружного размера необходимо для удобства медицинского персонала при выборе изделия, соответствующего анатомическим особенностям пациента</w:t>
            </w:r>
          </w:p>
        </w:tc>
        <w:tc>
          <w:tcPr>
            <w:tcW w:w="275"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r w:rsidR="007F5601" w:rsidRPr="00155D15" w:rsidTr="00D561C0">
        <w:trPr>
          <w:trHeight w:val="499"/>
        </w:trPr>
        <w:tc>
          <w:tcPr>
            <w:tcW w:w="487" w:type="pct"/>
            <w:vMerge/>
            <w:tcBorders>
              <w:left w:val="single" w:sz="4" w:space="0" w:color="auto"/>
              <w:bottom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362" w:type="pct"/>
            <w:vMerge/>
            <w:tcBorders>
              <w:left w:val="single" w:sz="4" w:space="0" w:color="auto"/>
              <w:bottom w:val="single" w:sz="4" w:space="0" w:color="auto"/>
              <w:right w:val="single" w:sz="4" w:space="0" w:color="auto"/>
            </w:tcBorders>
            <w:vAlign w:val="center"/>
          </w:tcPr>
          <w:p w:rsidR="007F5601" w:rsidRPr="005C5A65" w:rsidRDefault="007F5601" w:rsidP="00D561C0">
            <w:pPr>
              <w:spacing w:after="0" w:line="240" w:lineRule="auto"/>
              <w:rPr>
                <w:rFonts w:ascii="Times New Roman" w:eastAsia="Times New Roman" w:hAnsi="Times New Roman" w:cs="Times New Roman"/>
                <w:b/>
                <w:bCs/>
                <w:color w:val="000000"/>
                <w:sz w:val="16"/>
                <w:szCs w:val="16"/>
                <w:lang w:eastAsia="ru-RU"/>
              </w:rPr>
            </w:pPr>
          </w:p>
        </w:tc>
        <w:tc>
          <w:tcPr>
            <w:tcW w:w="710" w:type="pct"/>
            <w:tcBorders>
              <w:top w:val="single" w:sz="8" w:space="0" w:color="auto"/>
              <w:left w:val="nil"/>
              <w:bottom w:val="single" w:sz="8" w:space="0" w:color="auto"/>
              <w:right w:val="single" w:sz="8" w:space="0" w:color="auto"/>
            </w:tcBorders>
            <w:shd w:val="clear" w:color="auto" w:fill="auto"/>
            <w:vAlign w:val="center"/>
          </w:tcPr>
          <w:p w:rsidR="007F5601" w:rsidRPr="00FF23A4" w:rsidRDefault="007F5601" w:rsidP="00D561C0">
            <w:pPr>
              <w:rPr>
                <w:rFonts w:ascii="Times New Roman" w:hAnsi="Times New Roman" w:cs="Times New Roman"/>
                <w:color w:val="000000"/>
                <w:sz w:val="16"/>
                <w:szCs w:val="16"/>
              </w:rPr>
            </w:pPr>
            <w:r w:rsidRPr="00FF23A4">
              <w:rPr>
                <w:rFonts w:ascii="Times New Roman" w:hAnsi="Times New Roman" w:cs="Times New Roman"/>
                <w:color w:val="000000"/>
                <w:sz w:val="16"/>
                <w:szCs w:val="16"/>
              </w:rPr>
              <w:t xml:space="preserve">Полная совместимость с устройством Encor для вакуумной биопсии молочной железы производства SenoRx, Inc., имеющимся у заказчика, включая возможность использования электронного распознавания зонда и всех функций аппарата (забор образца, вращение иглы, частичное закрытие выемки для забора образца, распыление анестетика и др.). </w:t>
            </w:r>
          </w:p>
        </w:tc>
        <w:tc>
          <w:tcPr>
            <w:tcW w:w="551" w:type="pct"/>
            <w:tcBorders>
              <w:top w:val="nil"/>
              <w:left w:val="nil"/>
              <w:bottom w:val="single" w:sz="8" w:space="0" w:color="000000"/>
              <w:right w:val="nil"/>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Соответствие</w:t>
            </w:r>
          </w:p>
        </w:tc>
        <w:tc>
          <w:tcPr>
            <w:tcW w:w="367" w:type="pct"/>
            <w:tcBorders>
              <w:top w:val="single" w:sz="8" w:space="0" w:color="auto"/>
              <w:left w:val="single" w:sz="8" w:space="0" w:color="auto"/>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p>
        </w:tc>
        <w:tc>
          <w:tcPr>
            <w:tcW w:w="458" w:type="pct"/>
            <w:tcBorders>
              <w:top w:val="single" w:sz="8" w:space="0" w:color="auto"/>
              <w:left w:val="nil"/>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Значение характеристики не может изменяться участником закупки</w:t>
            </w:r>
          </w:p>
        </w:tc>
        <w:tc>
          <w:tcPr>
            <w:tcW w:w="643" w:type="pct"/>
            <w:tcBorders>
              <w:top w:val="nil"/>
              <w:left w:val="nil"/>
              <w:bottom w:val="single" w:sz="8" w:space="0" w:color="auto"/>
              <w:right w:val="single" w:sz="8" w:space="0" w:color="auto"/>
            </w:tcBorders>
            <w:shd w:val="clear" w:color="auto" w:fill="auto"/>
            <w:vAlign w:val="center"/>
          </w:tcPr>
          <w:p w:rsidR="007F5601" w:rsidRPr="00FF23A4" w:rsidRDefault="007F5601" w:rsidP="00D561C0">
            <w:pPr>
              <w:jc w:val="center"/>
              <w:rPr>
                <w:rFonts w:ascii="Times New Roman" w:hAnsi="Times New Roman" w:cs="Times New Roman"/>
                <w:color w:val="000000"/>
                <w:sz w:val="16"/>
                <w:szCs w:val="16"/>
              </w:rPr>
            </w:pPr>
            <w:r w:rsidRPr="00FF23A4">
              <w:rPr>
                <w:rFonts w:ascii="Times New Roman" w:hAnsi="Times New Roman" w:cs="Times New Roman"/>
                <w:color w:val="000000"/>
                <w:sz w:val="16"/>
                <w:szCs w:val="16"/>
              </w:rPr>
              <w:t>Для</w:t>
            </w:r>
            <w:r>
              <w:rPr>
                <w:rFonts w:ascii="Times New Roman" w:hAnsi="Times New Roman" w:cs="Times New Roman"/>
                <w:color w:val="000000"/>
                <w:sz w:val="16"/>
                <w:szCs w:val="16"/>
              </w:rPr>
              <w:t xml:space="preserve"> </w:t>
            </w:r>
            <w:r w:rsidRPr="00FF23A4">
              <w:rPr>
                <w:rFonts w:ascii="Times New Roman" w:hAnsi="Times New Roman" w:cs="Times New Roman"/>
                <w:color w:val="000000"/>
                <w:sz w:val="16"/>
                <w:szCs w:val="16"/>
              </w:rPr>
              <w:t>использования с оборудованием, имеющимся у заказчика</w:t>
            </w:r>
          </w:p>
        </w:tc>
        <w:tc>
          <w:tcPr>
            <w:tcW w:w="275" w:type="pct"/>
            <w:vMerge/>
            <w:tcBorders>
              <w:left w:val="single" w:sz="4" w:space="0" w:color="auto"/>
              <w:bottom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bottom w:val="single" w:sz="4" w:space="0" w:color="auto"/>
              <w:right w:val="single" w:sz="4" w:space="0" w:color="auto"/>
            </w:tcBorders>
            <w:vAlign w:val="center"/>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76"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185"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9"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bottom w:val="single" w:sz="4" w:space="0" w:color="auto"/>
              <w:right w:val="single" w:sz="4" w:space="0" w:color="auto"/>
            </w:tcBorders>
          </w:tcPr>
          <w:p w:rsidR="007F5601" w:rsidRPr="00155D15" w:rsidRDefault="007F5601" w:rsidP="00D561C0">
            <w:pPr>
              <w:spacing w:after="0" w:line="240" w:lineRule="auto"/>
              <w:rPr>
                <w:rFonts w:ascii="Times New Roman" w:eastAsia="Times New Roman" w:hAnsi="Times New Roman" w:cs="Times New Roman"/>
                <w:bCs/>
                <w:color w:val="000000"/>
                <w:sz w:val="18"/>
                <w:szCs w:val="18"/>
                <w:lang w:eastAsia="ru-RU"/>
              </w:rPr>
            </w:pPr>
          </w:p>
        </w:tc>
      </w:tr>
    </w:tbl>
    <w:p w:rsidR="00170252" w:rsidRDefault="00170252" w:rsidP="000820E3">
      <w:pPr>
        <w:rPr>
          <w:rFonts w:ascii="Times New Roman" w:hAnsi="Times New Roman" w:cs="Times New Roman"/>
          <w:b/>
          <w:sz w:val="28"/>
          <w:szCs w:val="28"/>
        </w:rPr>
      </w:pPr>
    </w:p>
    <w:sectPr w:rsidR="00170252" w:rsidSect="007F560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DD5" w:rsidRDefault="00D41DD5">
      <w:pPr>
        <w:spacing w:after="0" w:line="240" w:lineRule="auto"/>
      </w:pPr>
      <w:r>
        <w:separator/>
      </w:r>
    </w:p>
  </w:endnote>
  <w:endnote w:type="continuationSeparator" w:id="0">
    <w:p w:rsidR="00D41DD5" w:rsidRDefault="00D4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316F" w:rsidRDefault="0044316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4316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4316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4316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4316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4316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F560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DD5" w:rsidRDefault="00D41DD5">
      <w:pPr>
        <w:spacing w:after="0" w:line="240" w:lineRule="auto"/>
      </w:pPr>
      <w:r>
        <w:separator/>
      </w:r>
    </w:p>
  </w:footnote>
  <w:footnote w:type="continuationSeparator" w:id="0">
    <w:p w:rsidR="00D41DD5" w:rsidRDefault="00D41DD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316F" w:rsidRDefault="0044316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316F" w:rsidRDefault="0044316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4316F" w:rsidRDefault="0044316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316F"/>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7F5601"/>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1DD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BD46-F699-4568-A20A-C6F4CEF5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