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07.12.2022 № 05-07/1686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13.12.2022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D1A6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06"/>
        <w:gridCol w:w="8891"/>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28.04.2023</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 но не ранее 01.01.2023</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31.03.2023</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23.03.2023.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5 февраля 2015 г.N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jc w:val="center"/>
        <w:tblLayout w:type="fixed"/>
        <w:tblLook w:val="04A0" w:firstRow="1" w:lastRow="0" w:firstColumn="1" w:lastColumn="0" w:noHBand="0" w:noVBand="1"/>
      </w:tblPr>
      <w:tblGrid>
        <w:gridCol w:w="961"/>
        <w:gridCol w:w="1835"/>
        <w:gridCol w:w="4901"/>
        <w:gridCol w:w="1474"/>
        <w:gridCol w:w="887"/>
        <w:gridCol w:w="982"/>
        <w:gridCol w:w="1480"/>
        <w:gridCol w:w="909"/>
        <w:gridCol w:w="1260"/>
        <w:gridCol w:w="1260"/>
      </w:tblGrid>
      <w:tr w:rsidR="00A274BB" w:rsidRPr="00711CCA" w:rsidTr="00754617">
        <w:trPr>
          <w:trHeight w:val="20"/>
          <w:jc w:val="center"/>
        </w:trPr>
        <w:tc>
          <w:tcPr>
            <w:tcW w:w="301" w:type="pct"/>
            <w:tcBorders>
              <w:top w:val="single" w:sz="4" w:space="0" w:color="000000"/>
              <w:left w:val="single" w:sz="4" w:space="0" w:color="auto"/>
              <w:bottom w:val="single" w:sz="4" w:space="0" w:color="auto"/>
              <w:right w:val="single" w:sz="4" w:space="0" w:color="auto"/>
            </w:tcBorders>
            <w:noWrap/>
            <w:vAlign w:val="center"/>
          </w:tcPr>
          <w:p w:rsidR="00A274BB" w:rsidRPr="00711CCA" w:rsidRDefault="00A274BB" w:rsidP="00754617">
            <w:pPr>
              <w:spacing w:after="0" w:line="240" w:lineRule="auto"/>
              <w:ind w:left="426"/>
              <w:contextualSpacing/>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 п/п</w:t>
            </w:r>
          </w:p>
        </w:tc>
        <w:tc>
          <w:tcPr>
            <w:tcW w:w="575" w:type="pct"/>
            <w:tcBorders>
              <w:top w:val="single" w:sz="4" w:space="0" w:color="000000"/>
              <w:left w:val="nil"/>
              <w:bottom w:val="single" w:sz="4" w:space="0" w:color="auto"/>
              <w:right w:val="single" w:sz="4" w:space="0" w:color="auto"/>
            </w:tcBorders>
            <w:vAlign w:val="center"/>
            <w:hideMark/>
          </w:tcPr>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Наименование Товара</w:t>
            </w:r>
          </w:p>
        </w:tc>
        <w:tc>
          <w:tcPr>
            <w:tcW w:w="1536" w:type="pct"/>
            <w:tcBorders>
              <w:top w:val="single" w:sz="4" w:space="0" w:color="000000"/>
              <w:left w:val="nil"/>
              <w:bottom w:val="single" w:sz="4" w:space="0" w:color="auto"/>
              <w:right w:val="single" w:sz="4" w:space="0" w:color="auto"/>
            </w:tcBorders>
            <w:vAlign w:val="center"/>
            <w:hideMark/>
          </w:tcPr>
          <w:p w:rsidR="00A274BB" w:rsidRPr="00711CCA" w:rsidRDefault="00A274BB" w:rsidP="00754617">
            <w:pPr>
              <w:spacing w:after="0" w:line="240" w:lineRule="auto"/>
              <w:jc w:val="both"/>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Технические характеристики</w:t>
            </w:r>
          </w:p>
        </w:tc>
        <w:tc>
          <w:tcPr>
            <w:tcW w:w="462" w:type="pct"/>
            <w:tcBorders>
              <w:top w:val="single" w:sz="4" w:space="0" w:color="auto"/>
              <w:left w:val="nil"/>
              <w:bottom w:val="single" w:sz="4" w:space="0" w:color="auto"/>
              <w:right w:val="single" w:sz="4" w:space="0" w:color="auto"/>
            </w:tcBorders>
            <w:vAlign w:val="center"/>
            <w:hideMark/>
          </w:tcPr>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Код ОКПД 2/КТРУ</w:t>
            </w:r>
          </w:p>
        </w:tc>
        <w:tc>
          <w:tcPr>
            <w:tcW w:w="278" w:type="pct"/>
            <w:tcBorders>
              <w:top w:val="single" w:sz="4" w:space="0" w:color="000000"/>
              <w:left w:val="nil"/>
              <w:bottom w:val="single" w:sz="4" w:space="0" w:color="auto"/>
              <w:right w:val="single" w:sz="4" w:space="0" w:color="auto"/>
            </w:tcBorders>
            <w:vAlign w:val="center"/>
            <w:hideMark/>
          </w:tcPr>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Ед. изм.</w:t>
            </w:r>
          </w:p>
        </w:tc>
        <w:tc>
          <w:tcPr>
            <w:tcW w:w="308" w:type="pct"/>
            <w:tcBorders>
              <w:top w:val="single" w:sz="4" w:space="0" w:color="000000"/>
              <w:left w:val="nil"/>
              <w:bottom w:val="single" w:sz="4" w:space="0" w:color="auto"/>
              <w:right w:val="single" w:sz="4" w:space="0" w:color="auto"/>
            </w:tcBorders>
            <w:vAlign w:val="center"/>
            <w:hideMark/>
          </w:tcPr>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Кол-во</w:t>
            </w:r>
          </w:p>
        </w:tc>
        <w:tc>
          <w:tcPr>
            <w:tcW w:w="464" w:type="pct"/>
            <w:tcBorders>
              <w:top w:val="single" w:sz="4" w:space="0" w:color="000000"/>
              <w:left w:val="nil"/>
              <w:bottom w:val="single" w:sz="4" w:space="0" w:color="auto"/>
              <w:right w:val="single" w:sz="4" w:space="0" w:color="auto"/>
            </w:tcBorders>
            <w:vAlign w:val="center"/>
            <w:hideMark/>
          </w:tcPr>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Страна производства</w:t>
            </w:r>
          </w:p>
        </w:tc>
        <w:tc>
          <w:tcPr>
            <w:tcW w:w="285" w:type="pct"/>
            <w:tcBorders>
              <w:top w:val="single" w:sz="4" w:space="0" w:color="auto"/>
              <w:left w:val="nil"/>
              <w:bottom w:val="single" w:sz="4" w:space="0" w:color="auto"/>
              <w:right w:val="single" w:sz="4" w:space="0" w:color="auto"/>
            </w:tcBorders>
            <w:shd w:val="clear" w:color="000000" w:fill="FFFF00"/>
            <w:noWrap/>
            <w:vAlign w:val="center"/>
            <w:hideMark/>
          </w:tcPr>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НДС %</w:t>
            </w:r>
          </w:p>
        </w:tc>
        <w:tc>
          <w:tcPr>
            <w:tcW w:w="395" w:type="pct"/>
            <w:tcBorders>
              <w:top w:val="single" w:sz="4" w:space="0" w:color="auto"/>
              <w:left w:val="nil"/>
              <w:bottom w:val="single" w:sz="4" w:space="0" w:color="auto"/>
              <w:right w:val="single" w:sz="4" w:space="0" w:color="auto"/>
            </w:tcBorders>
            <w:shd w:val="clear" w:color="000000" w:fill="FFFF00"/>
            <w:noWrap/>
            <w:vAlign w:val="center"/>
            <w:hideMark/>
          </w:tcPr>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Цена за ед.</w:t>
            </w:r>
          </w:p>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Товара без</w:t>
            </w:r>
          </w:p>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lang w:eastAsia="ru-RU"/>
              </w:rPr>
              <w:t>НДС (руб.)</w:t>
            </w:r>
          </w:p>
        </w:tc>
        <w:tc>
          <w:tcPr>
            <w:tcW w:w="395" w:type="pct"/>
            <w:tcBorders>
              <w:top w:val="single" w:sz="4" w:space="0" w:color="auto"/>
              <w:left w:val="nil"/>
              <w:bottom w:val="single" w:sz="4" w:space="0" w:color="auto"/>
              <w:right w:val="single" w:sz="4" w:space="0" w:color="auto"/>
            </w:tcBorders>
            <w:shd w:val="clear" w:color="000000" w:fill="FFFF00"/>
            <w:noWrap/>
            <w:vAlign w:val="center"/>
            <w:hideMark/>
          </w:tcPr>
          <w:p w:rsidR="00A274BB" w:rsidRPr="00711CCA" w:rsidRDefault="00A274BB" w:rsidP="00754617">
            <w:pPr>
              <w:widowControl w:val="0"/>
              <w:autoSpaceDE w:val="0"/>
              <w:autoSpaceDN w:val="0"/>
              <w:adjustRightInd w:val="0"/>
              <w:spacing w:after="0" w:line="240" w:lineRule="auto"/>
              <w:jc w:val="center"/>
              <w:rPr>
                <w:rFonts w:ascii="Times New Roman" w:eastAsia="Times New Roman" w:hAnsi="Times New Roman" w:cs="Times New Roman"/>
              </w:rPr>
            </w:pPr>
            <w:r w:rsidRPr="00711CCA">
              <w:rPr>
                <w:rFonts w:ascii="Times New Roman" w:eastAsia="Times New Roman" w:hAnsi="Times New Roman" w:cs="Times New Roman"/>
              </w:rPr>
              <w:t>Сумма без</w:t>
            </w:r>
          </w:p>
          <w:p w:rsidR="00A274BB" w:rsidRPr="00711CCA" w:rsidRDefault="00A274BB" w:rsidP="00754617">
            <w:pPr>
              <w:spacing w:after="0" w:line="240" w:lineRule="auto"/>
              <w:jc w:val="center"/>
              <w:rPr>
                <w:rFonts w:ascii="Times New Roman" w:eastAsia="Times New Roman" w:hAnsi="Times New Roman" w:cs="Times New Roman"/>
                <w:lang w:eastAsia="ru-RU"/>
              </w:rPr>
            </w:pPr>
            <w:r w:rsidRPr="00711CCA">
              <w:rPr>
                <w:rFonts w:ascii="Times New Roman" w:eastAsia="Times New Roman" w:hAnsi="Times New Roman" w:cs="Times New Roman"/>
              </w:rPr>
              <w:t>НДС (руб.)</w:t>
            </w:r>
          </w:p>
        </w:tc>
      </w:tr>
      <w:tr w:rsidR="00A274BB" w:rsidRPr="00711CCA" w:rsidTr="00754617">
        <w:trPr>
          <w:trHeight w:val="20"/>
          <w:jc w:val="center"/>
        </w:trPr>
        <w:tc>
          <w:tcPr>
            <w:tcW w:w="301" w:type="pct"/>
            <w:tcBorders>
              <w:top w:val="nil"/>
              <w:left w:val="single" w:sz="4" w:space="0" w:color="auto"/>
              <w:bottom w:val="single" w:sz="4" w:space="0" w:color="auto"/>
              <w:right w:val="single" w:sz="4" w:space="0" w:color="auto"/>
            </w:tcBorders>
            <w:noWrap/>
            <w:vAlign w:val="center"/>
          </w:tcPr>
          <w:p w:rsidR="00A274BB" w:rsidRPr="00711CCA" w:rsidRDefault="00A274BB" w:rsidP="00754617">
            <w:pPr>
              <w:numPr>
                <w:ilvl w:val="0"/>
                <w:numId w:val="20"/>
              </w:numPr>
              <w:spacing w:after="0"/>
              <w:ind w:left="567" w:hanging="720"/>
              <w:contextualSpacing/>
              <w:jc w:val="center"/>
              <w:rPr>
                <w:rFonts w:ascii="Times New Roman" w:eastAsia="Times New Roman" w:hAnsi="Times New Roman" w:cs="Times New Roman"/>
                <w:bCs/>
                <w:color w:val="000000"/>
              </w:rPr>
            </w:pPr>
          </w:p>
        </w:tc>
        <w:tc>
          <w:tcPr>
            <w:tcW w:w="575" w:type="pct"/>
            <w:tcBorders>
              <w:top w:val="single" w:sz="4" w:space="0" w:color="auto"/>
              <w:left w:val="single" w:sz="4" w:space="0" w:color="auto"/>
              <w:bottom w:val="single" w:sz="4" w:space="0" w:color="auto"/>
              <w:right w:val="single" w:sz="4" w:space="0" w:color="auto"/>
            </w:tcBorders>
            <w:vAlign w:val="center"/>
          </w:tcPr>
          <w:p w:rsidR="00A274BB" w:rsidRPr="00711CCA" w:rsidRDefault="00A274BB" w:rsidP="00754617">
            <w:pPr>
              <w:jc w:val="both"/>
              <w:rPr>
                <w:rFonts w:ascii="Times New Roman" w:eastAsia="Times New Roman" w:hAnsi="Times New Roman" w:cs="Times New Roman"/>
              </w:rPr>
            </w:pPr>
            <w:proofErr w:type="spellStart"/>
            <w:r w:rsidRPr="00711CCA">
              <w:rPr>
                <w:rFonts w:ascii="Times New Roman" w:eastAsia="Times New Roman" w:hAnsi="Times New Roman" w:cs="Times New Roman"/>
              </w:rPr>
              <w:t>Степлер</w:t>
            </w:r>
            <w:proofErr w:type="spellEnd"/>
            <w:r w:rsidRPr="00711CCA">
              <w:rPr>
                <w:rFonts w:ascii="Times New Roman" w:eastAsia="Times New Roman" w:hAnsi="Times New Roman" w:cs="Times New Roman"/>
              </w:rPr>
              <w:t xml:space="preserve"> линейный ручной режущий эндоскопический, одноразового использования</w:t>
            </w:r>
          </w:p>
        </w:tc>
        <w:tc>
          <w:tcPr>
            <w:tcW w:w="1536" w:type="pct"/>
            <w:tcBorders>
              <w:top w:val="single" w:sz="4" w:space="0" w:color="auto"/>
              <w:left w:val="single" w:sz="4" w:space="0" w:color="auto"/>
              <w:bottom w:val="single" w:sz="4" w:space="0" w:color="auto"/>
              <w:right w:val="single" w:sz="4" w:space="0" w:color="auto"/>
            </w:tcBorders>
            <w:vAlign w:val="center"/>
          </w:tcPr>
          <w:p w:rsidR="00A274BB" w:rsidRPr="00711CCA" w:rsidRDefault="00A274BB" w:rsidP="00754617">
            <w:pPr>
              <w:jc w:val="both"/>
              <w:rPr>
                <w:rFonts w:ascii="Times New Roman" w:eastAsia="Times New Roman" w:hAnsi="Times New Roman" w:cs="Times New Roman"/>
              </w:rPr>
            </w:pPr>
            <w:r w:rsidRPr="00711CCA">
              <w:rPr>
                <w:rFonts w:ascii="Times New Roman" w:eastAsia="Times New Roman" w:hAnsi="Times New Roman" w:cs="Times New Roman"/>
              </w:rPr>
              <w:t xml:space="preserve">Эндоскопический артикуляционный линейный </w:t>
            </w:r>
            <w:proofErr w:type="spellStart"/>
            <w:r w:rsidRPr="00711CCA">
              <w:rPr>
                <w:rFonts w:ascii="Times New Roman" w:eastAsia="Times New Roman" w:hAnsi="Times New Roman" w:cs="Times New Roman"/>
              </w:rPr>
              <w:t>сшивающе</w:t>
            </w:r>
            <w:proofErr w:type="spellEnd"/>
            <w:r w:rsidRPr="00711CCA">
              <w:rPr>
                <w:rFonts w:ascii="Times New Roman" w:eastAsia="Times New Roman" w:hAnsi="Times New Roman" w:cs="Times New Roman"/>
              </w:rPr>
              <w:t xml:space="preserve">-режущий аппарат 45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 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Аппарат имеет три рукоятки: упорную рукоятку, рукоятку закрытия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и рукоятку прошивания. На одной из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 индикатор положения лезвия, сантиметровая шкала, маркировка дистального/проксимального (значение параметра не требует конкретизации) краев прошивания и дистального края разреза. </w:t>
            </w:r>
            <w:proofErr w:type="spellStart"/>
            <w:r w:rsidRPr="00711CCA">
              <w:rPr>
                <w:rFonts w:ascii="Times New Roman" w:eastAsia="Times New Roman" w:hAnsi="Times New Roman" w:cs="Times New Roman"/>
              </w:rPr>
              <w:t>Бранши</w:t>
            </w:r>
            <w:proofErr w:type="spellEnd"/>
            <w:r w:rsidRPr="00711CCA">
              <w:rPr>
                <w:rFonts w:ascii="Times New Roman" w:eastAsia="Times New Roman" w:hAnsi="Times New Roman" w:cs="Times New Roman"/>
              </w:rPr>
              <w:t xml:space="preserve"> из хирургической стали для обеспечения должной компрессии тканей. </w:t>
            </w:r>
            <w:proofErr w:type="spellStart"/>
            <w:r w:rsidRPr="00711CCA">
              <w:rPr>
                <w:rFonts w:ascii="Times New Roman" w:eastAsia="Times New Roman" w:hAnsi="Times New Roman" w:cs="Times New Roman"/>
              </w:rPr>
              <w:t>Бранши</w:t>
            </w:r>
            <w:proofErr w:type="spellEnd"/>
            <w:r w:rsidRPr="00711CCA">
              <w:rPr>
                <w:rFonts w:ascii="Times New Roman" w:eastAsia="Times New Roman" w:hAnsi="Times New Roman" w:cs="Times New Roman"/>
              </w:rPr>
              <w:t xml:space="preserve"> не выгибаются при прошивании. Пазы для формовки скобок в опорной </w:t>
            </w:r>
            <w:proofErr w:type="spellStart"/>
            <w:r w:rsidRPr="00711CCA">
              <w:rPr>
                <w:rFonts w:ascii="Times New Roman" w:eastAsia="Times New Roman" w:hAnsi="Times New Roman" w:cs="Times New Roman"/>
              </w:rPr>
              <w:t>бранше</w:t>
            </w:r>
            <w:proofErr w:type="spellEnd"/>
            <w:r w:rsidRPr="00711CCA">
              <w:rPr>
                <w:rFonts w:ascii="Times New Roman" w:eastAsia="Times New Roman" w:hAnsi="Times New Roman" w:cs="Times New Roman"/>
              </w:rPr>
              <w:t xml:space="preserve"> расположены в 2 яруса, </w:t>
            </w:r>
            <w:proofErr w:type="spellStart"/>
            <w:r w:rsidRPr="00711CCA">
              <w:rPr>
                <w:rFonts w:ascii="Times New Roman" w:eastAsia="Times New Roman" w:hAnsi="Times New Roman" w:cs="Times New Roman"/>
              </w:rPr>
              <w:t>конкордантно</w:t>
            </w:r>
            <w:proofErr w:type="spellEnd"/>
            <w:r w:rsidRPr="00711CCA">
              <w:rPr>
                <w:rFonts w:ascii="Times New Roman" w:eastAsia="Times New Roman" w:hAnsi="Times New Roman" w:cs="Times New Roman"/>
              </w:rPr>
              <w:t xml:space="preserve"> ярусам рядов скобок в сменной кассете. Литое лезвие выполнено из стали и обеспечивает </w:t>
            </w:r>
            <w:proofErr w:type="spellStart"/>
            <w:r w:rsidRPr="00711CCA">
              <w:rPr>
                <w:rFonts w:ascii="Times New Roman" w:eastAsia="Times New Roman" w:hAnsi="Times New Roman" w:cs="Times New Roman"/>
              </w:rPr>
              <w:t>диссекцию</w:t>
            </w:r>
            <w:proofErr w:type="spellEnd"/>
            <w:r w:rsidRPr="00711CCA">
              <w:rPr>
                <w:rFonts w:ascii="Times New Roman" w:eastAsia="Times New Roman" w:hAnsi="Times New Roman" w:cs="Times New Roman"/>
              </w:rPr>
              <w:t xml:space="preserve"> в рамках допустимого количества </w:t>
            </w:r>
            <w:proofErr w:type="spellStart"/>
            <w:r w:rsidRPr="00711CCA">
              <w:rPr>
                <w:rFonts w:ascii="Times New Roman" w:eastAsia="Times New Roman" w:hAnsi="Times New Roman" w:cs="Times New Roman"/>
              </w:rPr>
              <w:t>прошиваний</w:t>
            </w:r>
            <w:proofErr w:type="spellEnd"/>
            <w:r w:rsidRPr="00711CCA">
              <w:rPr>
                <w:rFonts w:ascii="Times New Roman" w:eastAsia="Times New Roman" w:hAnsi="Times New Roman" w:cs="Times New Roman"/>
              </w:rPr>
              <w:t xml:space="preserve"> (12). Направляющая лезвия встроена в аппарат. Ствол длиной 34 см </w:t>
            </w:r>
            <w:proofErr w:type="spellStart"/>
            <w:r w:rsidRPr="00711CCA">
              <w:rPr>
                <w:rFonts w:ascii="Times New Roman" w:eastAsia="Times New Roman" w:hAnsi="Times New Roman" w:cs="Times New Roman"/>
              </w:rPr>
              <w:t>ротируется</w:t>
            </w:r>
            <w:proofErr w:type="spellEnd"/>
            <w:r w:rsidRPr="00711CCA">
              <w:rPr>
                <w:rFonts w:ascii="Times New Roman" w:eastAsia="Times New Roman" w:hAnsi="Times New Roman" w:cs="Times New Roman"/>
              </w:rPr>
              <w:t xml:space="preserve"> на 360 градусов. Наличие механизма, гарантирующего параллельность положения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при прошивании (3 уровня стабилизации зазора), возможность использования аппарата и </w:t>
            </w:r>
            <w:proofErr w:type="spellStart"/>
            <w:r w:rsidRPr="00711CCA">
              <w:rPr>
                <w:rFonts w:ascii="Times New Roman" w:eastAsia="Times New Roman" w:hAnsi="Times New Roman" w:cs="Times New Roman"/>
              </w:rPr>
              <w:t>артикулирования</w:t>
            </w:r>
            <w:proofErr w:type="spellEnd"/>
            <w:r w:rsidRPr="00711CCA">
              <w:rPr>
                <w:rFonts w:ascii="Times New Roman" w:eastAsia="Times New Roman" w:hAnsi="Times New Roman" w:cs="Times New Roman"/>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и прошивания, препятствующее случайному прошиванию. Наличие индикатора направления движения лезвия. Блокирование артикуляции при сомкнутых </w:t>
            </w:r>
            <w:proofErr w:type="spellStart"/>
            <w:r w:rsidRPr="00711CCA">
              <w:rPr>
                <w:rFonts w:ascii="Times New Roman" w:eastAsia="Times New Roman" w:hAnsi="Times New Roman" w:cs="Times New Roman"/>
              </w:rPr>
              <w:t>браншах</w:t>
            </w:r>
            <w:proofErr w:type="spellEnd"/>
            <w:r w:rsidRPr="00711CCA">
              <w:rPr>
                <w:rFonts w:ascii="Times New Roman" w:eastAsia="Times New Roman" w:hAnsi="Times New Roman" w:cs="Times New Roman"/>
              </w:rPr>
              <w:t>. Блокирование аппарата при отсутствии, неправильно вставленной или использованной кассете. Возможность комплектования кассетами для тканей различной толщины, которые обеспечивают наложение 6 рядов скобок. Аппарат может быть перезаряжен 12 раз. Предназначен для использования у одного пациента. Поставляется стерильным.</w:t>
            </w:r>
          </w:p>
        </w:tc>
        <w:tc>
          <w:tcPr>
            <w:tcW w:w="462" w:type="pct"/>
            <w:tcBorders>
              <w:top w:val="single" w:sz="4" w:space="0" w:color="auto"/>
              <w:left w:val="single" w:sz="4" w:space="0" w:color="auto"/>
              <w:bottom w:val="single" w:sz="4" w:space="0" w:color="auto"/>
              <w:right w:val="single" w:sz="4" w:space="0" w:color="auto"/>
            </w:tcBorders>
            <w:vAlign w:val="center"/>
          </w:tcPr>
          <w:p w:rsidR="00A274BB" w:rsidRPr="00711CCA" w:rsidRDefault="00A274BB" w:rsidP="00754617">
            <w:pPr>
              <w:jc w:val="both"/>
              <w:rPr>
                <w:rFonts w:ascii="Times New Roman" w:eastAsia="Times New Roman" w:hAnsi="Times New Roman" w:cs="Times New Roman"/>
              </w:rPr>
            </w:pPr>
            <w:r w:rsidRPr="00711CCA">
              <w:rPr>
                <w:rFonts w:ascii="Times New Roman" w:eastAsia="Times New Roman" w:hAnsi="Times New Roman" w:cs="Times New Roman"/>
              </w:rPr>
              <w:t>32.50.13.190-00007434*</w:t>
            </w:r>
          </w:p>
        </w:tc>
        <w:tc>
          <w:tcPr>
            <w:tcW w:w="278" w:type="pct"/>
            <w:tcBorders>
              <w:top w:val="single" w:sz="4" w:space="0" w:color="auto"/>
              <w:left w:val="single" w:sz="4" w:space="0" w:color="auto"/>
              <w:bottom w:val="single" w:sz="4" w:space="0" w:color="auto"/>
              <w:right w:val="single" w:sz="4" w:space="0" w:color="auto"/>
            </w:tcBorders>
            <w:noWrap/>
            <w:vAlign w:val="center"/>
          </w:tcPr>
          <w:p w:rsidR="00A274BB" w:rsidRPr="00711CCA" w:rsidRDefault="00A274BB" w:rsidP="00754617">
            <w:pPr>
              <w:jc w:val="center"/>
              <w:rPr>
                <w:rFonts w:ascii="Times New Roman" w:eastAsia="Times New Roman" w:hAnsi="Times New Roman" w:cs="Times New Roman"/>
              </w:rPr>
            </w:pPr>
            <w:r w:rsidRPr="00711CCA">
              <w:rPr>
                <w:rFonts w:ascii="Times New Roman" w:eastAsia="Times New Roman" w:hAnsi="Times New Roman" w:cs="Times New Roman"/>
              </w:rPr>
              <w:t>Штука</w:t>
            </w:r>
          </w:p>
        </w:tc>
        <w:tc>
          <w:tcPr>
            <w:tcW w:w="308" w:type="pct"/>
            <w:tcBorders>
              <w:top w:val="single" w:sz="4" w:space="0" w:color="auto"/>
              <w:left w:val="single" w:sz="4" w:space="0" w:color="auto"/>
              <w:bottom w:val="single" w:sz="4" w:space="0" w:color="auto"/>
              <w:right w:val="single" w:sz="4" w:space="0" w:color="auto"/>
            </w:tcBorders>
            <w:noWrap/>
            <w:vAlign w:val="center"/>
          </w:tcPr>
          <w:p w:rsidR="00A274BB" w:rsidRPr="00711CCA" w:rsidRDefault="00A274BB" w:rsidP="00754617">
            <w:pPr>
              <w:jc w:val="right"/>
              <w:rPr>
                <w:rFonts w:ascii="Times New Roman" w:eastAsia="Times New Roman" w:hAnsi="Times New Roman" w:cs="Times New Roman"/>
              </w:rPr>
            </w:pPr>
            <w:r>
              <w:rPr>
                <w:rFonts w:ascii="Times New Roman" w:eastAsia="Times New Roman" w:hAnsi="Times New Roman" w:cs="Times New Roman"/>
              </w:rPr>
              <w:t>6</w:t>
            </w:r>
          </w:p>
        </w:tc>
        <w:tc>
          <w:tcPr>
            <w:tcW w:w="464" w:type="pct"/>
            <w:tcBorders>
              <w:top w:val="nil"/>
              <w:left w:val="single" w:sz="4" w:space="0" w:color="auto"/>
              <w:bottom w:val="single" w:sz="4" w:space="0" w:color="auto"/>
              <w:right w:val="single" w:sz="4" w:space="0" w:color="auto"/>
            </w:tcBorders>
            <w:noWrap/>
            <w:vAlign w:val="center"/>
          </w:tcPr>
          <w:p w:rsidR="00A274BB" w:rsidRPr="00711CCA" w:rsidRDefault="00A274BB" w:rsidP="00754617">
            <w:pPr>
              <w:spacing w:after="0"/>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r>
      <w:tr w:rsidR="00A274BB" w:rsidRPr="00711CCA" w:rsidTr="00754617">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274BB" w:rsidRPr="00711CCA" w:rsidRDefault="00A274BB" w:rsidP="00754617">
            <w:pPr>
              <w:numPr>
                <w:ilvl w:val="0"/>
                <w:numId w:val="20"/>
              </w:numPr>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vAlign w:val="center"/>
          </w:tcPr>
          <w:p w:rsidR="00A274BB" w:rsidRPr="00711CCA" w:rsidRDefault="00A274BB" w:rsidP="00754617">
            <w:pPr>
              <w:jc w:val="both"/>
              <w:rPr>
                <w:rFonts w:ascii="Times New Roman" w:eastAsia="Times New Roman" w:hAnsi="Times New Roman" w:cs="Times New Roman"/>
              </w:rPr>
            </w:pPr>
            <w:proofErr w:type="spellStart"/>
            <w:r w:rsidRPr="00711CCA">
              <w:rPr>
                <w:rFonts w:ascii="Times New Roman" w:eastAsia="Times New Roman" w:hAnsi="Times New Roman" w:cs="Times New Roman"/>
              </w:rPr>
              <w:t>Степлер</w:t>
            </w:r>
            <w:proofErr w:type="spellEnd"/>
            <w:r w:rsidRPr="00711CCA">
              <w:rPr>
                <w:rFonts w:ascii="Times New Roman" w:eastAsia="Times New Roman" w:hAnsi="Times New Roman" w:cs="Times New Roman"/>
              </w:rPr>
              <w:t xml:space="preserve"> линейный ручной режущий эндоскопический, одноразового использования</w:t>
            </w:r>
          </w:p>
        </w:tc>
        <w:tc>
          <w:tcPr>
            <w:tcW w:w="1536" w:type="pct"/>
            <w:tcBorders>
              <w:top w:val="nil"/>
              <w:left w:val="single" w:sz="4" w:space="0" w:color="auto"/>
              <w:bottom w:val="single" w:sz="4" w:space="0" w:color="auto"/>
              <w:right w:val="single" w:sz="4" w:space="0" w:color="auto"/>
            </w:tcBorders>
            <w:vAlign w:val="center"/>
          </w:tcPr>
          <w:p w:rsidR="00A274BB" w:rsidRPr="00711CCA" w:rsidRDefault="00A274BB" w:rsidP="00754617">
            <w:pPr>
              <w:jc w:val="both"/>
              <w:rPr>
                <w:rFonts w:ascii="Times New Roman" w:eastAsia="Times New Roman" w:hAnsi="Times New Roman" w:cs="Times New Roman"/>
              </w:rPr>
            </w:pPr>
            <w:r w:rsidRPr="00711CCA">
              <w:rPr>
                <w:rFonts w:ascii="Times New Roman" w:eastAsia="Times New Roman" w:hAnsi="Times New Roman" w:cs="Times New Roman"/>
              </w:rPr>
              <w:t xml:space="preserve">Эндоскопический артикуляционный линейный </w:t>
            </w:r>
            <w:proofErr w:type="spellStart"/>
            <w:r w:rsidRPr="00711CCA">
              <w:rPr>
                <w:rFonts w:ascii="Times New Roman" w:eastAsia="Times New Roman" w:hAnsi="Times New Roman" w:cs="Times New Roman"/>
              </w:rPr>
              <w:t>сшивающе</w:t>
            </w:r>
            <w:proofErr w:type="spellEnd"/>
            <w:r w:rsidRPr="00711CCA">
              <w:rPr>
                <w:rFonts w:ascii="Times New Roman" w:eastAsia="Times New Roman" w:hAnsi="Times New Roman" w:cs="Times New Roman"/>
              </w:rPr>
              <w:t>-режущий аппарат 60 мм, для троакаров XCEL 12 мм, для прошивания тканей с наложением двух тройных рядов титановых скобок в шахматном порядке и одновременным рассечением ткани между ними.</w:t>
            </w:r>
            <w:r>
              <w:rPr>
                <w:rFonts w:ascii="Times New Roman" w:eastAsia="Times New Roman" w:hAnsi="Times New Roman" w:cs="Times New Roman"/>
              </w:rPr>
              <w:t xml:space="preserve"> </w:t>
            </w:r>
            <w:r w:rsidRPr="00711CCA">
              <w:rPr>
                <w:rFonts w:ascii="Times New Roman" w:eastAsia="Times New Roman" w:hAnsi="Times New Roman" w:cs="Times New Roman"/>
              </w:rPr>
              <w:t xml:space="preserve">Цифровая индикация положения лезвия в 3-х позициях, индикация блокировки аппарата, блок управления артикуляцией и ротацией ствола, функция принудительного возврата лезвия в исходное положение и принудительного раскрытия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Аппарат имеет три рукоятки: упорную рукоятку, рукоятку закрытия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и рукоятку прошивания. На одной из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 индикатор положения лезвия, сантиметровая шкала, маркировка дистального/проксимального (значение параметра не требует конкретизации) краев прошивания и дистального края разреза.</w:t>
            </w:r>
            <w:r>
              <w:rPr>
                <w:rFonts w:ascii="Times New Roman" w:eastAsia="Times New Roman" w:hAnsi="Times New Roman" w:cs="Times New Roman"/>
              </w:rPr>
              <w:t xml:space="preserve"> </w:t>
            </w:r>
            <w:proofErr w:type="spellStart"/>
            <w:r w:rsidRPr="00711CCA">
              <w:rPr>
                <w:rFonts w:ascii="Times New Roman" w:eastAsia="Times New Roman" w:hAnsi="Times New Roman" w:cs="Times New Roman"/>
              </w:rPr>
              <w:t>Бранши</w:t>
            </w:r>
            <w:proofErr w:type="spellEnd"/>
            <w:r w:rsidRPr="00711CCA">
              <w:rPr>
                <w:rFonts w:ascii="Times New Roman" w:eastAsia="Times New Roman" w:hAnsi="Times New Roman" w:cs="Times New Roman"/>
              </w:rPr>
              <w:t xml:space="preserve"> из хирургической стали для обеспечения должной компрессии тканей. </w:t>
            </w:r>
            <w:proofErr w:type="spellStart"/>
            <w:r w:rsidRPr="00711CCA">
              <w:rPr>
                <w:rFonts w:ascii="Times New Roman" w:eastAsia="Times New Roman" w:hAnsi="Times New Roman" w:cs="Times New Roman"/>
              </w:rPr>
              <w:t>Бранши</w:t>
            </w:r>
            <w:proofErr w:type="spellEnd"/>
            <w:r w:rsidRPr="00711CCA">
              <w:rPr>
                <w:rFonts w:ascii="Times New Roman" w:eastAsia="Times New Roman" w:hAnsi="Times New Roman" w:cs="Times New Roman"/>
              </w:rPr>
              <w:t xml:space="preserve"> не выгибаются при прошивании. Пазы для формовки скобок в опорной </w:t>
            </w:r>
            <w:proofErr w:type="spellStart"/>
            <w:r w:rsidRPr="00711CCA">
              <w:rPr>
                <w:rFonts w:ascii="Times New Roman" w:eastAsia="Times New Roman" w:hAnsi="Times New Roman" w:cs="Times New Roman"/>
              </w:rPr>
              <w:t>бранше</w:t>
            </w:r>
            <w:proofErr w:type="spellEnd"/>
            <w:r w:rsidRPr="00711CCA">
              <w:rPr>
                <w:rFonts w:ascii="Times New Roman" w:eastAsia="Times New Roman" w:hAnsi="Times New Roman" w:cs="Times New Roman"/>
              </w:rPr>
              <w:t xml:space="preserve"> расположены в 6 рядов, соответственно рядам скобок в сменной кассете. Литое лезвие выполнено из стали и обеспечивает </w:t>
            </w:r>
            <w:proofErr w:type="spellStart"/>
            <w:r w:rsidRPr="00711CCA">
              <w:rPr>
                <w:rFonts w:ascii="Times New Roman" w:eastAsia="Times New Roman" w:hAnsi="Times New Roman" w:cs="Times New Roman"/>
              </w:rPr>
              <w:t>диссекцию</w:t>
            </w:r>
            <w:proofErr w:type="spellEnd"/>
            <w:r w:rsidRPr="00711CCA">
              <w:rPr>
                <w:rFonts w:ascii="Times New Roman" w:eastAsia="Times New Roman" w:hAnsi="Times New Roman" w:cs="Times New Roman"/>
              </w:rPr>
              <w:t xml:space="preserve"> в рамках допустимого количества </w:t>
            </w:r>
            <w:proofErr w:type="spellStart"/>
            <w:r w:rsidRPr="00711CCA">
              <w:rPr>
                <w:rFonts w:ascii="Times New Roman" w:eastAsia="Times New Roman" w:hAnsi="Times New Roman" w:cs="Times New Roman"/>
              </w:rPr>
              <w:t>прошиваний</w:t>
            </w:r>
            <w:proofErr w:type="spellEnd"/>
            <w:r w:rsidRPr="00711CCA">
              <w:rPr>
                <w:rFonts w:ascii="Times New Roman" w:eastAsia="Times New Roman" w:hAnsi="Times New Roman" w:cs="Times New Roman"/>
              </w:rPr>
              <w:t xml:space="preserve"> (12). Направляющая лезвия встроена в аппарат. Ствол длиной 34 см </w:t>
            </w:r>
            <w:proofErr w:type="spellStart"/>
            <w:r w:rsidRPr="00711CCA">
              <w:rPr>
                <w:rFonts w:ascii="Times New Roman" w:eastAsia="Times New Roman" w:hAnsi="Times New Roman" w:cs="Times New Roman"/>
              </w:rPr>
              <w:t>ротируется</w:t>
            </w:r>
            <w:proofErr w:type="spellEnd"/>
            <w:r w:rsidRPr="00711CCA">
              <w:rPr>
                <w:rFonts w:ascii="Times New Roman" w:eastAsia="Times New Roman" w:hAnsi="Times New Roman" w:cs="Times New Roman"/>
              </w:rPr>
              <w:t xml:space="preserve"> на 360 градусов. Наличие механизма, гарантирующего параллельность положения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при прошивании (3 уровня стабилизации зазора), возможность использования аппарата и </w:t>
            </w:r>
            <w:proofErr w:type="spellStart"/>
            <w:r w:rsidRPr="00711CCA">
              <w:rPr>
                <w:rFonts w:ascii="Times New Roman" w:eastAsia="Times New Roman" w:hAnsi="Times New Roman" w:cs="Times New Roman"/>
              </w:rPr>
              <w:t>артикулирования</w:t>
            </w:r>
            <w:proofErr w:type="spellEnd"/>
            <w:r w:rsidRPr="00711CCA">
              <w:rPr>
                <w:rFonts w:ascii="Times New Roman" w:eastAsia="Times New Roman" w:hAnsi="Times New Roman" w:cs="Times New Roman"/>
              </w:rPr>
              <w:t xml:space="preserve"> им при помощи одной руки. Интегрированный механизм снижения усилия для прошивания. Узел артикуляции интегрирован в ствол аппарата. Возможность пассивной артикуляции об органы или инструменты с последующей фиксацией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в выбранном положении артикуляции. Артикуляция 45 градусов в каждую сторону. Количество фиксированных положений –  7. Покрытие, защищающее узел артикуляции от попадания в него тканей. Цикл прошивания: полное прошивание кассеты за 3-кратное нажатие рукоятки для прошивания, и возврат лезвия 4-м нажатием рукоятки для прошивания. Возможность прошивания части кассеты. Возврат лезвия в исходное положение контролируемое. Раздельное смыкание рукояток сведения </w:t>
            </w:r>
            <w:proofErr w:type="spellStart"/>
            <w:r w:rsidRPr="00711CCA">
              <w:rPr>
                <w:rFonts w:ascii="Times New Roman" w:eastAsia="Times New Roman" w:hAnsi="Times New Roman" w:cs="Times New Roman"/>
              </w:rPr>
              <w:t>браншей</w:t>
            </w:r>
            <w:proofErr w:type="spellEnd"/>
            <w:r w:rsidRPr="00711CCA">
              <w:rPr>
                <w:rFonts w:ascii="Times New Roman" w:eastAsia="Times New Roman" w:hAnsi="Times New Roman" w:cs="Times New Roman"/>
              </w:rPr>
              <w:t xml:space="preserve"> и прошивания, препятствующее случайному прошиванию. Наличие индикатора направления движения лезвия. Блокирование артикуляции при сомкнутых </w:t>
            </w:r>
            <w:proofErr w:type="spellStart"/>
            <w:r w:rsidRPr="00711CCA">
              <w:rPr>
                <w:rFonts w:ascii="Times New Roman" w:eastAsia="Times New Roman" w:hAnsi="Times New Roman" w:cs="Times New Roman"/>
              </w:rPr>
              <w:t>браншах</w:t>
            </w:r>
            <w:proofErr w:type="spellEnd"/>
            <w:r w:rsidRPr="00711CCA">
              <w:rPr>
                <w:rFonts w:ascii="Times New Roman" w:eastAsia="Times New Roman" w:hAnsi="Times New Roman" w:cs="Times New Roman"/>
              </w:rPr>
              <w:t>. Блокирование аппарата при отсутствии, неправильно вставленной или использованной кассете. Возможность комплектования кассетами для тканей различной толщины, которые обеспечивают наложение 6 рядов скобок. Аппарат может быть перезаряжен 12 раз. Предназначен для использования у одного пациента. Поставляется стерильным.</w:t>
            </w:r>
          </w:p>
        </w:tc>
        <w:tc>
          <w:tcPr>
            <w:tcW w:w="462" w:type="pct"/>
            <w:tcBorders>
              <w:top w:val="nil"/>
              <w:left w:val="single" w:sz="4" w:space="0" w:color="auto"/>
              <w:bottom w:val="single" w:sz="4" w:space="0" w:color="auto"/>
              <w:right w:val="single" w:sz="4" w:space="0" w:color="auto"/>
            </w:tcBorders>
            <w:vAlign w:val="center"/>
          </w:tcPr>
          <w:p w:rsidR="00A274BB" w:rsidRPr="00711CCA" w:rsidRDefault="00A274BB" w:rsidP="00754617">
            <w:pPr>
              <w:jc w:val="both"/>
              <w:rPr>
                <w:rFonts w:ascii="Times New Roman" w:eastAsia="Times New Roman" w:hAnsi="Times New Roman" w:cs="Times New Roman"/>
              </w:rPr>
            </w:pPr>
            <w:r w:rsidRPr="00711CCA">
              <w:rPr>
                <w:rFonts w:ascii="Times New Roman" w:eastAsia="Times New Roman" w:hAnsi="Times New Roman" w:cs="Times New Roman"/>
              </w:rPr>
              <w:t>32.50.13.190-00007434*</w:t>
            </w:r>
          </w:p>
        </w:tc>
        <w:tc>
          <w:tcPr>
            <w:tcW w:w="278" w:type="pct"/>
            <w:tcBorders>
              <w:top w:val="nil"/>
              <w:left w:val="single" w:sz="4" w:space="0" w:color="auto"/>
              <w:bottom w:val="single" w:sz="4" w:space="0" w:color="auto"/>
              <w:right w:val="single" w:sz="4" w:space="0" w:color="auto"/>
            </w:tcBorders>
            <w:noWrap/>
            <w:vAlign w:val="center"/>
          </w:tcPr>
          <w:p w:rsidR="00A274BB" w:rsidRPr="00711CCA" w:rsidRDefault="00A274BB" w:rsidP="00754617">
            <w:pPr>
              <w:jc w:val="center"/>
              <w:rPr>
                <w:rFonts w:ascii="Times New Roman" w:eastAsia="Times New Roman" w:hAnsi="Times New Roman" w:cs="Times New Roman"/>
              </w:rPr>
            </w:pPr>
            <w:r w:rsidRPr="00711CCA">
              <w:rPr>
                <w:rFonts w:ascii="Times New Roman" w:eastAsia="Times New Roman" w:hAnsi="Times New Roman" w:cs="Times New Roman"/>
              </w:rPr>
              <w:t>Штука</w:t>
            </w:r>
          </w:p>
        </w:tc>
        <w:tc>
          <w:tcPr>
            <w:tcW w:w="308" w:type="pct"/>
            <w:tcBorders>
              <w:top w:val="nil"/>
              <w:left w:val="single" w:sz="4" w:space="0" w:color="auto"/>
              <w:bottom w:val="single" w:sz="4" w:space="0" w:color="auto"/>
              <w:right w:val="single" w:sz="4" w:space="0" w:color="auto"/>
            </w:tcBorders>
            <w:noWrap/>
            <w:vAlign w:val="center"/>
          </w:tcPr>
          <w:p w:rsidR="00A274BB" w:rsidRPr="00711CCA" w:rsidRDefault="00A274BB" w:rsidP="00754617">
            <w:pPr>
              <w:jc w:val="right"/>
              <w:rPr>
                <w:rFonts w:ascii="Times New Roman" w:eastAsia="Times New Roman" w:hAnsi="Times New Roman" w:cs="Times New Roman"/>
              </w:rPr>
            </w:pPr>
            <w:r>
              <w:rPr>
                <w:rFonts w:ascii="Times New Roman" w:eastAsia="Times New Roman" w:hAnsi="Times New Roman" w:cs="Times New Roman"/>
              </w:rPr>
              <w:t>30</w:t>
            </w:r>
          </w:p>
        </w:tc>
        <w:tc>
          <w:tcPr>
            <w:tcW w:w="464" w:type="pct"/>
            <w:tcBorders>
              <w:top w:val="single" w:sz="4" w:space="0" w:color="auto"/>
              <w:left w:val="single" w:sz="4" w:space="0" w:color="auto"/>
              <w:bottom w:val="single" w:sz="4" w:space="0" w:color="auto"/>
              <w:right w:val="single" w:sz="4" w:space="0" w:color="auto"/>
            </w:tcBorders>
            <w:noWrap/>
            <w:vAlign w:val="center"/>
          </w:tcPr>
          <w:p w:rsidR="00A274BB" w:rsidRPr="00711CCA" w:rsidRDefault="00A274BB" w:rsidP="00754617">
            <w:pPr>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r>
      <w:tr w:rsidR="00A274BB" w:rsidRPr="00711CCA" w:rsidTr="00754617">
        <w:trPr>
          <w:trHeight w:val="20"/>
          <w:jc w:val="center"/>
        </w:trPr>
        <w:tc>
          <w:tcPr>
            <w:tcW w:w="301" w:type="pct"/>
            <w:tcBorders>
              <w:top w:val="single" w:sz="4" w:space="0" w:color="auto"/>
              <w:left w:val="single" w:sz="4" w:space="0" w:color="auto"/>
              <w:bottom w:val="single" w:sz="4" w:space="0" w:color="auto"/>
              <w:right w:val="single" w:sz="4" w:space="0" w:color="auto"/>
            </w:tcBorders>
            <w:noWrap/>
            <w:vAlign w:val="center"/>
          </w:tcPr>
          <w:p w:rsidR="00A274BB" w:rsidRPr="00711CCA" w:rsidRDefault="00A274BB" w:rsidP="00754617">
            <w:pPr>
              <w:numPr>
                <w:ilvl w:val="0"/>
                <w:numId w:val="20"/>
              </w:numPr>
              <w:spacing w:after="0"/>
              <w:ind w:left="567" w:hanging="720"/>
              <w:contextualSpacing/>
              <w:jc w:val="center"/>
              <w:rPr>
                <w:rFonts w:ascii="Times New Roman" w:eastAsia="Times New Roman" w:hAnsi="Times New Roman" w:cs="Times New Roman"/>
                <w:bCs/>
                <w:color w:val="000000"/>
              </w:rPr>
            </w:pPr>
          </w:p>
        </w:tc>
        <w:tc>
          <w:tcPr>
            <w:tcW w:w="575" w:type="pct"/>
            <w:tcBorders>
              <w:top w:val="nil"/>
              <w:left w:val="single" w:sz="4" w:space="0" w:color="auto"/>
              <w:bottom w:val="single" w:sz="4" w:space="0" w:color="auto"/>
              <w:right w:val="single" w:sz="4" w:space="0" w:color="auto"/>
            </w:tcBorders>
            <w:vAlign w:val="center"/>
          </w:tcPr>
          <w:p w:rsidR="00A274BB" w:rsidRPr="00711CCA" w:rsidRDefault="00A274BB" w:rsidP="00754617">
            <w:pPr>
              <w:spacing w:after="0"/>
              <w:jc w:val="both"/>
              <w:rPr>
                <w:rFonts w:ascii="Times New Roman" w:eastAsia="Times New Roman" w:hAnsi="Times New Roman" w:cs="Times New Roman"/>
              </w:rPr>
            </w:pPr>
            <w:r w:rsidRPr="00711CCA">
              <w:rPr>
                <w:rFonts w:ascii="Times New Roman" w:eastAsia="Times New Roman" w:hAnsi="Times New Roman" w:cs="Times New Roman"/>
              </w:rPr>
              <w:t>Инструмент хирургический сшивающий</w:t>
            </w:r>
          </w:p>
        </w:tc>
        <w:tc>
          <w:tcPr>
            <w:tcW w:w="1536" w:type="pct"/>
            <w:tcBorders>
              <w:top w:val="nil"/>
              <w:left w:val="single" w:sz="4" w:space="0" w:color="auto"/>
              <w:bottom w:val="single" w:sz="4" w:space="0" w:color="auto"/>
              <w:right w:val="single" w:sz="4" w:space="0" w:color="auto"/>
            </w:tcBorders>
            <w:vAlign w:val="center"/>
          </w:tcPr>
          <w:p w:rsidR="00A274BB" w:rsidRPr="00711CCA" w:rsidRDefault="00A274BB" w:rsidP="0017744C">
            <w:pPr>
              <w:spacing w:after="0"/>
              <w:rPr>
                <w:rFonts w:ascii="Times New Roman" w:eastAsia="Times New Roman" w:hAnsi="Times New Roman" w:cs="Times New Roman"/>
              </w:rPr>
            </w:pPr>
            <w:r w:rsidRPr="00711CCA">
              <w:rPr>
                <w:rFonts w:ascii="Times New Roman" w:eastAsia="Times New Roman" w:hAnsi="Times New Roman" w:cs="Times New Roman"/>
              </w:rPr>
              <w:t xml:space="preserve">Инструменты хирургические сшивающие линейные с кассетами и сменными </w:t>
            </w:r>
            <w:proofErr w:type="spellStart"/>
            <w:r w:rsidRPr="00711CCA">
              <w:rPr>
                <w:rFonts w:ascii="Times New Roman" w:eastAsia="Times New Roman" w:hAnsi="Times New Roman" w:cs="Times New Roman"/>
              </w:rPr>
              <w:t>браншами</w:t>
            </w:r>
            <w:proofErr w:type="spellEnd"/>
            <w:r w:rsidRPr="00711CCA">
              <w:rPr>
                <w:rFonts w:ascii="Times New Roman" w:eastAsia="Times New Roman" w:hAnsi="Times New Roman" w:cs="Times New Roman"/>
              </w:rPr>
              <w:t xml:space="preserve"> для открытых и эндоскопических оперативных вмешательств. Назначение: накладывают два тройных ряда титановых скобок, расположенных в шахматном порядке, и одновременно рассекают ткань между этими рядами. Аппарат без ножа и без упорной </w:t>
            </w:r>
            <w:proofErr w:type="spellStart"/>
            <w:r w:rsidRPr="00711CCA">
              <w:rPr>
                <w:rFonts w:ascii="Times New Roman" w:eastAsia="Times New Roman" w:hAnsi="Times New Roman" w:cs="Times New Roman"/>
              </w:rPr>
              <w:t>бранши</w:t>
            </w:r>
            <w:proofErr w:type="spellEnd"/>
            <w:r w:rsidRPr="00711CCA">
              <w:rPr>
                <w:rFonts w:ascii="Times New Roman" w:eastAsia="Times New Roman" w:hAnsi="Times New Roman" w:cs="Times New Roman"/>
              </w:rPr>
              <w:t xml:space="preserve"> (нож и упорная </w:t>
            </w:r>
            <w:proofErr w:type="spellStart"/>
            <w:r w:rsidRPr="00711CCA">
              <w:rPr>
                <w:rFonts w:ascii="Times New Roman" w:eastAsia="Times New Roman" w:hAnsi="Times New Roman" w:cs="Times New Roman"/>
              </w:rPr>
              <w:t>бранша</w:t>
            </w:r>
            <w:proofErr w:type="spellEnd"/>
            <w:r w:rsidRPr="00711CCA">
              <w:rPr>
                <w:rFonts w:ascii="Times New Roman" w:eastAsia="Times New Roman" w:hAnsi="Times New Roman" w:cs="Times New Roman"/>
              </w:rPr>
              <w:t xml:space="preserve"> вынесены в кассету).  Механизм прошивания. Единый рычаг для сведения и прошивания. Кольцевая ручка, предназначена как для закрытия аппарата, так и для прошивания и рассечения тканей. Кнопка предохранителя с ручной активацией прошивания. Изгиб кассеты в двух направлениях. Угол изгиба фиксируется в 2 положениях на 22° и 45° в каждую сторону . Механизмы артикуляции размещены на рукоятке аппарата. Узел артикуляции интегрирован в ствол аппарата. Количество </w:t>
            </w:r>
            <w:proofErr w:type="spellStart"/>
            <w:r w:rsidRPr="00711CCA">
              <w:rPr>
                <w:rFonts w:ascii="Times New Roman" w:eastAsia="Times New Roman" w:hAnsi="Times New Roman" w:cs="Times New Roman"/>
              </w:rPr>
              <w:t>прошиваний</w:t>
            </w:r>
            <w:proofErr w:type="spellEnd"/>
            <w:r w:rsidRPr="00711CCA">
              <w:rPr>
                <w:rFonts w:ascii="Times New Roman" w:eastAsia="Times New Roman" w:hAnsi="Times New Roman" w:cs="Times New Roman"/>
              </w:rPr>
              <w:t xml:space="preserve"> - не менее 25.  Количество штук в упаковке (коробке) - не менее 3. Длина прошивания, мм. несколько значений 30,45,60 (значение параметра не требует конкретизации). Высота ножки открытой скобки, мм. Несколько значений от 2,0 до 4,8 мм. (значение параметра не требует конкретизации). Рекомендуемая толщина тканей от 0,75 мм до 2,0 мм. (значение параметра не требует конкретизации). Предназначен для использования у одного пациента.  Поставляется стерильным, в индивидуальной упаковке.  МРТ-Совместимость скоб. Прорез</w:t>
            </w:r>
            <w:r w:rsidR="0017744C">
              <w:rPr>
                <w:rFonts w:ascii="Times New Roman" w:eastAsia="Times New Roman" w:hAnsi="Times New Roman" w:cs="Times New Roman"/>
              </w:rPr>
              <w:t>иненное покрытие ручек аппарата</w:t>
            </w:r>
            <w:r>
              <w:rPr>
                <w:rFonts w:ascii="Times New Roman" w:eastAsia="Times New Roman" w:hAnsi="Times New Roman" w:cs="Times New Roman"/>
              </w:rPr>
              <w:t>.</w:t>
            </w:r>
            <w:r w:rsidRPr="00711CCA">
              <w:rPr>
                <w:rFonts w:ascii="Times New Roman" w:eastAsia="Times New Roman" w:hAnsi="Times New Roman" w:cs="Times New Roman"/>
              </w:rPr>
              <w:t xml:space="preserve">  Шток </w:t>
            </w:r>
            <w:proofErr w:type="spellStart"/>
            <w:r w:rsidRPr="00711CCA">
              <w:rPr>
                <w:rFonts w:ascii="Times New Roman" w:eastAsia="Times New Roman" w:hAnsi="Times New Roman" w:cs="Times New Roman"/>
              </w:rPr>
              <w:t>ротируется</w:t>
            </w:r>
            <w:proofErr w:type="spellEnd"/>
            <w:r w:rsidRPr="00711CCA">
              <w:rPr>
                <w:rFonts w:ascii="Times New Roman" w:eastAsia="Times New Roman" w:hAnsi="Times New Roman" w:cs="Times New Roman"/>
              </w:rPr>
              <w:t xml:space="preserve"> на 360° . Угол поворота штока фиксируется.  Механизмы ротации размещены на рукоятке аппарата. Длина штока, не менее 16 см. Маркировка дистального и проксимального края скобочного шва (прошивания).Маркировка конца линии разреза.</w:t>
            </w:r>
          </w:p>
        </w:tc>
        <w:tc>
          <w:tcPr>
            <w:tcW w:w="462" w:type="pct"/>
            <w:tcBorders>
              <w:top w:val="nil"/>
              <w:left w:val="single" w:sz="4" w:space="0" w:color="auto"/>
              <w:bottom w:val="single" w:sz="4" w:space="0" w:color="auto"/>
              <w:right w:val="single" w:sz="4" w:space="0" w:color="auto"/>
            </w:tcBorders>
            <w:vAlign w:val="center"/>
          </w:tcPr>
          <w:p w:rsidR="00A274BB" w:rsidRPr="00711CCA" w:rsidRDefault="00A274BB" w:rsidP="00754617">
            <w:pPr>
              <w:spacing w:after="0"/>
              <w:jc w:val="both"/>
              <w:rPr>
                <w:rFonts w:ascii="Times New Roman" w:eastAsia="Times New Roman" w:hAnsi="Times New Roman" w:cs="Times New Roman"/>
              </w:rPr>
            </w:pPr>
            <w:r w:rsidRPr="00711CCA">
              <w:rPr>
                <w:rFonts w:ascii="Times New Roman" w:eastAsia="Times New Roman" w:hAnsi="Times New Roman" w:cs="Times New Roman"/>
              </w:rPr>
              <w:t>32.50.13.190</w:t>
            </w:r>
          </w:p>
        </w:tc>
        <w:tc>
          <w:tcPr>
            <w:tcW w:w="278" w:type="pct"/>
            <w:tcBorders>
              <w:top w:val="nil"/>
              <w:left w:val="single" w:sz="4" w:space="0" w:color="auto"/>
              <w:bottom w:val="single" w:sz="4" w:space="0" w:color="auto"/>
              <w:right w:val="single" w:sz="4" w:space="0" w:color="auto"/>
            </w:tcBorders>
            <w:noWrap/>
            <w:vAlign w:val="center"/>
          </w:tcPr>
          <w:p w:rsidR="00A274BB" w:rsidRPr="00711CCA" w:rsidRDefault="00A274BB" w:rsidP="00754617">
            <w:pPr>
              <w:spacing w:after="0"/>
              <w:jc w:val="center"/>
              <w:rPr>
                <w:rFonts w:ascii="Times New Roman" w:eastAsia="Times New Roman" w:hAnsi="Times New Roman" w:cs="Times New Roman"/>
              </w:rPr>
            </w:pPr>
            <w:r w:rsidRPr="00711CCA">
              <w:rPr>
                <w:rFonts w:ascii="Times New Roman" w:eastAsia="Times New Roman" w:hAnsi="Times New Roman" w:cs="Times New Roman"/>
              </w:rPr>
              <w:t>Штука</w:t>
            </w:r>
          </w:p>
        </w:tc>
        <w:tc>
          <w:tcPr>
            <w:tcW w:w="308" w:type="pct"/>
            <w:tcBorders>
              <w:top w:val="nil"/>
              <w:left w:val="single" w:sz="4" w:space="0" w:color="auto"/>
              <w:bottom w:val="single" w:sz="4" w:space="0" w:color="auto"/>
              <w:right w:val="single" w:sz="4" w:space="0" w:color="auto"/>
            </w:tcBorders>
            <w:noWrap/>
            <w:vAlign w:val="center"/>
          </w:tcPr>
          <w:p w:rsidR="00A274BB" w:rsidRPr="00711CCA" w:rsidRDefault="00A274BB" w:rsidP="00754617">
            <w:pPr>
              <w:spacing w:after="0"/>
              <w:jc w:val="right"/>
              <w:rPr>
                <w:rFonts w:ascii="Times New Roman" w:eastAsia="Times New Roman" w:hAnsi="Times New Roman" w:cs="Times New Roman"/>
              </w:rPr>
            </w:pPr>
            <w:r>
              <w:rPr>
                <w:rFonts w:ascii="Times New Roman" w:eastAsia="Times New Roman" w:hAnsi="Times New Roman" w:cs="Times New Roman"/>
              </w:rPr>
              <w:t>8</w:t>
            </w:r>
          </w:p>
        </w:tc>
        <w:tc>
          <w:tcPr>
            <w:tcW w:w="464" w:type="pct"/>
            <w:tcBorders>
              <w:top w:val="single" w:sz="4" w:space="0" w:color="auto"/>
              <w:left w:val="single" w:sz="4" w:space="0" w:color="auto"/>
              <w:bottom w:val="single" w:sz="4" w:space="0" w:color="auto"/>
              <w:right w:val="single" w:sz="4" w:space="0" w:color="auto"/>
            </w:tcBorders>
            <w:noWrap/>
            <w:vAlign w:val="center"/>
          </w:tcPr>
          <w:p w:rsidR="00A274BB" w:rsidRPr="00711CCA" w:rsidRDefault="00A274BB" w:rsidP="00754617">
            <w:pPr>
              <w:spacing w:after="0"/>
              <w:jc w:val="center"/>
              <w:rPr>
                <w:rFonts w:ascii="Times New Roman" w:eastAsia="Times New Roman" w:hAnsi="Times New Roman" w:cs="Times New Roman"/>
              </w:rPr>
            </w:pPr>
          </w:p>
        </w:tc>
        <w:tc>
          <w:tcPr>
            <w:tcW w:w="28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c>
          <w:tcPr>
            <w:tcW w:w="395" w:type="pct"/>
            <w:tcBorders>
              <w:top w:val="single" w:sz="4" w:space="0" w:color="auto"/>
              <w:left w:val="single" w:sz="4" w:space="0" w:color="auto"/>
              <w:bottom w:val="single" w:sz="4" w:space="0" w:color="auto"/>
              <w:right w:val="single" w:sz="4" w:space="0" w:color="auto"/>
            </w:tcBorders>
            <w:shd w:val="clear" w:color="000000" w:fill="FFFF00"/>
            <w:noWrap/>
            <w:vAlign w:val="center"/>
          </w:tcPr>
          <w:p w:rsidR="00A274BB" w:rsidRPr="00711CCA" w:rsidRDefault="00A274BB" w:rsidP="00754617">
            <w:pPr>
              <w:spacing w:after="0" w:line="240" w:lineRule="auto"/>
              <w:jc w:val="center"/>
              <w:rPr>
                <w:rFonts w:ascii="Times New Roman" w:eastAsia="Times New Roman" w:hAnsi="Times New Roman" w:cs="Times New Roman"/>
                <w:lang w:eastAsia="ru-RU"/>
              </w:rPr>
            </w:pPr>
          </w:p>
        </w:tc>
      </w:tr>
    </w:tbl>
    <w:p w:rsidR="00A274BB" w:rsidRPr="00711CCA" w:rsidRDefault="00A274BB" w:rsidP="00A274BB">
      <w:pPr>
        <w:jc w:val="both"/>
        <w:rPr>
          <w:rFonts w:ascii="Times New Roman" w:eastAsia="Times New Roman" w:hAnsi="Times New Roman" w:cs="Times New Roman"/>
          <w:b/>
          <w:sz w:val="28"/>
          <w:szCs w:val="28"/>
        </w:rPr>
      </w:pPr>
      <w:r w:rsidRPr="00711CCA">
        <w:rPr>
          <w:rFonts w:ascii="Times New Roman" w:eastAsia="Times New Roman" w:hAnsi="Times New Roman" w:cs="Times New Roman"/>
          <w:b/>
          <w:sz w:val="28"/>
          <w:szCs w:val="2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A274BB" w:rsidRDefault="00A274BB" w:rsidP="00A274BB">
      <w:pPr>
        <w:rPr>
          <w:rFonts w:ascii="Times New Roman" w:hAnsi="Times New Roman" w:cs="Times New Roman"/>
          <w:b/>
          <w:sz w:val="28"/>
          <w:szCs w:val="28"/>
        </w:rPr>
      </w:pPr>
    </w:p>
    <w:p w:rsidR="00170252" w:rsidRDefault="00170252" w:rsidP="000820E3">
      <w:pPr>
        <w:rPr>
          <w:rFonts w:ascii="Times New Roman" w:hAnsi="Times New Roman" w:cs="Times New Roman"/>
          <w:b/>
          <w:sz w:val="28"/>
          <w:szCs w:val="28"/>
        </w:rPr>
      </w:pPr>
    </w:p>
    <w:sectPr w:rsidR="00170252" w:rsidSect="00A274BB">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854" w:rsidRDefault="00B62854">
      <w:pPr>
        <w:spacing w:after="0" w:line="240" w:lineRule="auto"/>
      </w:pPr>
      <w:r>
        <w:separator/>
      </w:r>
    </w:p>
  </w:endnote>
  <w:endnote w:type="continuationSeparator" w:id="0">
    <w:p w:rsidR="00B62854" w:rsidRDefault="00B6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D1A64" w:rsidRDefault="008D1A6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8D1A6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D1A6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8D1A6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8D1A6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8D1A6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7744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854" w:rsidRDefault="00B62854">
      <w:pPr>
        <w:spacing w:after="0" w:line="240" w:lineRule="auto"/>
      </w:pPr>
      <w:r>
        <w:separator/>
      </w:r>
    </w:p>
  </w:footnote>
  <w:footnote w:type="continuationSeparator" w:id="0">
    <w:p w:rsidR="00B62854" w:rsidRDefault="00B62854">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D1A64" w:rsidRDefault="008D1A6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D1A64" w:rsidRDefault="008D1A6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8D1A64" w:rsidRDefault="008D1A6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34D6C33"/>
    <w:multiLevelType w:val="hybridMultilevel"/>
    <w:tmpl w:val="311C4A06"/>
    <w:lvl w:ilvl="0" w:tplc="0AACD30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7744C"/>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797"/>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1A64"/>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274BB"/>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2854"/>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A6302C-4306-4348-8F72-1F1BC490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5AE3-6447-4C87-A993-C16E945C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2031</Words>
  <Characters>11582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2022-12-07T09:14:00Z</dcterms:created>
  <dcterms:modified xsi:type="dcterms:W3CDTF">2022-12-07T09:14:00Z</dcterms:modified>
</cp:coreProperties>
</file>