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05.11.2026 № 21.1-03/2363</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12.11.2026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9D2282">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094EAA">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2C29AA">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изделий медицинского назначения</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094EAA">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094EAA">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094EAA">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094EAA">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31.03.2027</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094EAA">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письменной заявки от Покупателя. Последняя дата подачи заявки на поставку 23.03.2027.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094EAA">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РУ</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094EAA">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094EAA">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094EAA">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094EAA">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094EAA">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094EAA">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094EAA">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094EAA">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смп</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094EAA">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094EAA">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C29AA">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094EAA">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094EAA">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094EAA">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094EAA">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2C29AA">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094EAA">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094EAA">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094EAA">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094EAA">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094EAA">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026" w:type="pct"/>
        <w:tblInd w:w="-34" w:type="dxa"/>
        <w:tblLayout w:type="fixed"/>
        <w:tblLook w:val="04A0" w:firstRow="1" w:lastRow="0" w:firstColumn="1" w:lastColumn="0" w:noHBand="0" w:noVBand="1"/>
      </w:tblPr>
      <w:tblGrid>
        <w:gridCol w:w="285"/>
        <w:gridCol w:w="1276"/>
        <w:gridCol w:w="1048"/>
        <w:gridCol w:w="2212"/>
        <w:gridCol w:w="1132"/>
        <w:gridCol w:w="994"/>
        <w:gridCol w:w="1844"/>
        <w:gridCol w:w="2411"/>
        <w:gridCol w:w="991"/>
        <w:gridCol w:w="853"/>
        <w:gridCol w:w="846"/>
        <w:gridCol w:w="712"/>
        <w:gridCol w:w="709"/>
        <w:gridCol w:w="718"/>
      </w:tblGrid>
      <w:tr w:rsidR="002C29AA" w:rsidRPr="002C29AA" w:rsidTr="002C29AA">
        <w:trPr>
          <w:trHeight w:val="300"/>
        </w:trPr>
        <w:tc>
          <w:tcPr>
            <w:tcW w:w="89" w:type="pct"/>
            <w:vMerge w:val="restart"/>
            <w:tcBorders>
              <w:top w:val="single" w:sz="6" w:space="0" w:color="auto"/>
              <w:left w:val="single" w:sz="6" w:space="0" w:color="auto"/>
              <w:bottom w:val="single" w:sz="6" w:space="0" w:color="auto"/>
              <w:right w:val="single" w:sz="6"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 № пп</w:t>
            </w:r>
          </w:p>
        </w:tc>
        <w:tc>
          <w:tcPr>
            <w:tcW w:w="398" w:type="pct"/>
            <w:vMerge w:val="restar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Наименование товара, работы, услуги</w:t>
            </w:r>
          </w:p>
        </w:tc>
        <w:tc>
          <w:tcPr>
            <w:tcW w:w="327" w:type="pct"/>
            <w:vMerge w:val="restar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Код позиции</w:t>
            </w:r>
          </w:p>
        </w:tc>
        <w:tc>
          <w:tcPr>
            <w:tcW w:w="1928" w:type="pct"/>
            <w:gridSpan w:val="4"/>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Характеристики товара, работы, услуги</w:t>
            </w:r>
          </w:p>
        </w:tc>
        <w:tc>
          <w:tcPr>
            <w:tcW w:w="752" w:type="pct"/>
            <w:vMerge w:val="restar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Обоснование характеристик</w:t>
            </w:r>
          </w:p>
        </w:tc>
        <w:tc>
          <w:tcPr>
            <w:tcW w:w="309" w:type="pct"/>
            <w:vMerge w:val="restar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Единица измерения</w:t>
            </w:r>
          </w:p>
        </w:tc>
        <w:tc>
          <w:tcPr>
            <w:tcW w:w="266" w:type="pct"/>
            <w:vMerge w:val="restar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Количество(объем работы, услуги)</w:t>
            </w:r>
          </w:p>
        </w:tc>
        <w:tc>
          <w:tcPr>
            <w:tcW w:w="264" w:type="pct"/>
            <w:vMerge w:val="restart"/>
            <w:tcBorders>
              <w:top w:val="single" w:sz="4" w:space="0" w:color="auto"/>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b/>
                <w:color w:val="000000"/>
                <w:sz w:val="14"/>
                <w:szCs w:val="14"/>
                <w:lang w:eastAsia="ru-RU"/>
              </w:rPr>
            </w:pPr>
            <w:r w:rsidRPr="002C29AA">
              <w:rPr>
                <w:rFonts w:ascii="Times New Roman" w:eastAsia="Times New Roman" w:hAnsi="Times New Roman" w:cs="Times New Roman"/>
                <w:b/>
                <w:color w:val="000000"/>
                <w:sz w:val="14"/>
                <w:szCs w:val="14"/>
                <w:lang w:eastAsia="ru-RU"/>
              </w:rPr>
              <w:t>Страна происхождения</w:t>
            </w:r>
          </w:p>
        </w:tc>
        <w:tc>
          <w:tcPr>
            <w:tcW w:w="222" w:type="pct"/>
            <w:vMerge w:val="restart"/>
            <w:tcBorders>
              <w:top w:val="single" w:sz="4" w:space="0" w:color="auto"/>
              <w:left w:val="single" w:sz="4" w:space="0" w:color="auto"/>
              <w:bottom w:val="single" w:sz="4" w:space="0" w:color="auto"/>
              <w:right w:val="single" w:sz="4" w:space="0" w:color="auto"/>
            </w:tcBorders>
            <w:noWrap/>
            <w:vAlign w:val="bottom"/>
            <w:hideMark/>
          </w:tcPr>
          <w:p w:rsidR="002C29AA" w:rsidRDefault="002C29AA" w:rsidP="00094EAA">
            <w:pPr>
              <w:spacing w:after="0" w:line="240" w:lineRule="auto"/>
              <w:jc w:val="center"/>
              <w:rPr>
                <w:rFonts w:ascii="Times New Roman" w:eastAsia="Times New Roman" w:hAnsi="Times New Roman" w:cs="Times New Roman"/>
                <w:b/>
                <w:color w:val="000000"/>
                <w:sz w:val="14"/>
                <w:szCs w:val="14"/>
                <w:lang w:eastAsia="ru-RU"/>
              </w:rPr>
            </w:pPr>
            <w:r w:rsidRPr="002C29AA">
              <w:rPr>
                <w:rFonts w:ascii="Times New Roman" w:eastAsia="Times New Roman" w:hAnsi="Times New Roman" w:cs="Times New Roman"/>
                <w:b/>
                <w:color w:val="000000"/>
                <w:sz w:val="14"/>
                <w:szCs w:val="14"/>
                <w:lang w:eastAsia="ru-RU"/>
              </w:rPr>
              <w:t>Ставка НДС%</w:t>
            </w:r>
          </w:p>
          <w:p w:rsidR="002C29AA" w:rsidRPr="002C29AA" w:rsidRDefault="002C29AA" w:rsidP="00094EAA">
            <w:pPr>
              <w:spacing w:after="0" w:line="240" w:lineRule="auto"/>
              <w:jc w:val="center"/>
              <w:rPr>
                <w:rFonts w:ascii="Times New Roman" w:eastAsia="Times New Roman" w:hAnsi="Times New Roman" w:cs="Times New Roman"/>
                <w:b/>
                <w:color w:val="000000"/>
                <w:sz w:val="14"/>
                <w:szCs w:val="14"/>
                <w:lang w:eastAsia="ru-RU"/>
              </w:rPr>
            </w:pPr>
          </w:p>
        </w:tc>
        <w:tc>
          <w:tcPr>
            <w:tcW w:w="221" w:type="pct"/>
            <w:vMerge w:val="restart"/>
            <w:tcBorders>
              <w:top w:val="single" w:sz="4" w:space="0" w:color="auto"/>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b/>
                <w:color w:val="000000"/>
                <w:sz w:val="14"/>
                <w:szCs w:val="14"/>
                <w:lang w:eastAsia="ru-RU"/>
              </w:rPr>
            </w:pPr>
            <w:r w:rsidRPr="002C29AA">
              <w:rPr>
                <w:rFonts w:ascii="Times New Roman" w:eastAsia="Times New Roman" w:hAnsi="Times New Roman" w:cs="Times New Roman"/>
                <w:b/>
                <w:color w:val="000000"/>
                <w:sz w:val="14"/>
                <w:szCs w:val="14"/>
                <w:lang w:eastAsia="ru-RU"/>
              </w:rPr>
              <w:t>Цена за ед. без НДС</w:t>
            </w:r>
          </w:p>
        </w:tc>
        <w:tc>
          <w:tcPr>
            <w:tcW w:w="224" w:type="pct"/>
            <w:vMerge w:val="restart"/>
            <w:tcBorders>
              <w:top w:val="single" w:sz="4" w:space="0" w:color="auto"/>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b/>
                <w:color w:val="000000"/>
                <w:sz w:val="14"/>
                <w:szCs w:val="14"/>
                <w:lang w:eastAsia="ru-RU"/>
              </w:rPr>
            </w:pPr>
            <w:r w:rsidRPr="002C29AA">
              <w:rPr>
                <w:rFonts w:ascii="Times New Roman" w:eastAsia="Times New Roman" w:hAnsi="Times New Roman" w:cs="Times New Roman"/>
                <w:b/>
                <w:color w:val="000000"/>
                <w:sz w:val="14"/>
                <w:szCs w:val="14"/>
                <w:lang w:eastAsia="ru-RU"/>
              </w:rPr>
              <w:t>Сумма без НДС</w:t>
            </w:r>
          </w:p>
        </w:tc>
      </w:tr>
      <w:tr w:rsidR="002C29AA" w:rsidRPr="002C29AA" w:rsidTr="009A6D63">
        <w:trPr>
          <w:trHeight w:val="300"/>
        </w:trPr>
        <w:tc>
          <w:tcPr>
            <w:tcW w:w="89" w:type="pct"/>
            <w:vMerge/>
            <w:tcBorders>
              <w:top w:val="single" w:sz="6" w:space="0" w:color="auto"/>
              <w:left w:val="single" w:sz="6" w:space="0" w:color="auto"/>
              <w:bottom w:val="single" w:sz="6" w:space="0" w:color="auto"/>
              <w:right w:val="single" w:sz="6"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27"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Наименование характеристики</w:t>
            </w:r>
          </w:p>
        </w:tc>
        <w:tc>
          <w:tcPr>
            <w:tcW w:w="353"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Значение характеристики</w:t>
            </w:r>
          </w:p>
        </w:tc>
        <w:tc>
          <w:tcPr>
            <w:tcW w:w="31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Единица измерения характеристики</w:t>
            </w:r>
          </w:p>
        </w:tc>
        <w:tc>
          <w:tcPr>
            <w:tcW w:w="575"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Инструкция по заполнению характеристик в заявке</w:t>
            </w:r>
          </w:p>
        </w:tc>
        <w:tc>
          <w:tcPr>
            <w:tcW w:w="752"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09"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264"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val="restart"/>
            <w:tcBorders>
              <w:top w:val="single" w:sz="6" w:space="0" w:color="auto"/>
              <w:left w:val="single" w:sz="6" w:space="0" w:color="auto"/>
              <w:right w:val="single" w:sz="6" w:space="0" w:color="auto"/>
            </w:tcBorders>
            <w:vAlign w:val="center"/>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r w:rsidRPr="002C29AA">
              <w:rPr>
                <w:rFonts w:ascii="Times New Roman" w:eastAsia="Times New Roman" w:hAnsi="Times New Roman" w:cs="Times New Roman"/>
                <w:b/>
                <w:bCs/>
                <w:color w:val="000000"/>
                <w:sz w:val="14"/>
                <w:szCs w:val="14"/>
                <w:lang w:eastAsia="ru-RU"/>
              </w:rPr>
              <w:t>1</w:t>
            </w:r>
          </w:p>
        </w:tc>
        <w:tc>
          <w:tcPr>
            <w:tcW w:w="398" w:type="pct"/>
            <w:vMerge w:val="restart"/>
            <w:tcBorders>
              <w:top w:val="single" w:sz="4" w:space="0" w:color="auto"/>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Лейкопластырь кожный</w:t>
            </w:r>
          </w:p>
        </w:tc>
        <w:tc>
          <w:tcPr>
            <w:tcW w:w="327" w:type="pct"/>
            <w:vMerge w:val="restart"/>
            <w:tcBorders>
              <w:top w:val="single" w:sz="4" w:space="0" w:color="auto"/>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sz w:val="14"/>
                <w:szCs w:val="14"/>
                <w:lang w:eastAsia="ru-RU"/>
              </w:rPr>
              <w:t>21.20.24.110-00000018*</w:t>
            </w:r>
          </w:p>
        </w:tc>
        <w:tc>
          <w:tcPr>
            <w:tcW w:w="690" w:type="pct"/>
            <w:tcBorders>
              <w:top w:val="nil"/>
              <w:left w:val="nil"/>
              <w:bottom w:val="single" w:sz="4" w:space="0" w:color="auto"/>
              <w:right w:val="single" w:sz="4" w:space="0" w:color="auto"/>
            </w:tcBorders>
            <w:vAlign w:val="center"/>
          </w:tcPr>
          <w:p w:rsidR="002C29AA" w:rsidRPr="004B3CDE" w:rsidRDefault="002C29AA" w:rsidP="00094EAA">
            <w:pPr>
              <w:spacing w:after="0" w:line="240" w:lineRule="auto"/>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Гипоаллергенный</w:t>
            </w:r>
          </w:p>
        </w:tc>
        <w:tc>
          <w:tcPr>
            <w:tcW w:w="353" w:type="pct"/>
            <w:tcBorders>
              <w:top w:val="nil"/>
              <w:left w:val="nil"/>
              <w:bottom w:val="single" w:sz="4" w:space="0" w:color="auto"/>
              <w:right w:val="single" w:sz="4" w:space="0" w:color="auto"/>
            </w:tcBorders>
            <w:vAlign w:val="center"/>
          </w:tcPr>
          <w:p w:rsidR="002C29AA" w:rsidRPr="004B3CDE" w:rsidRDefault="004B3CDE" w:rsidP="004B3CDE">
            <w:pPr>
              <w:spacing w:after="0" w:line="240" w:lineRule="auto"/>
              <w:jc w:val="center"/>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Да</w:t>
            </w:r>
          </w:p>
        </w:tc>
        <w:tc>
          <w:tcPr>
            <w:tcW w:w="310"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vMerge w:val="restart"/>
            <w:tcBorders>
              <w:top w:val="single" w:sz="4" w:space="0" w:color="auto"/>
              <w:left w:val="single" w:sz="4" w:space="0" w:color="auto"/>
              <w:right w:val="single" w:sz="4" w:space="0" w:color="auto"/>
            </w:tcBorders>
            <w:vAlign w:val="center"/>
          </w:tcPr>
          <w:p w:rsidR="002C29AA" w:rsidRPr="00B80545" w:rsidRDefault="002C29AA" w:rsidP="004B3CDE">
            <w:pPr>
              <w:spacing w:after="0" w:line="240" w:lineRule="auto"/>
              <w:jc w:val="center"/>
              <w:rPr>
                <w:rFonts w:ascii="Times New Roman" w:eastAsia="Times New Roman" w:hAnsi="Times New Roman" w:cs="Times New Roman"/>
                <w:bCs/>
                <w:color w:val="000000"/>
                <w:sz w:val="14"/>
                <w:szCs w:val="14"/>
                <w:lang w:eastAsia="ru-RU"/>
              </w:rPr>
            </w:pPr>
            <w:r w:rsidRPr="00B80545">
              <w:rPr>
                <w:rFonts w:ascii="Times New Roman" w:eastAsia="Times New Roman" w:hAnsi="Times New Roman" w:cs="Times New Roman"/>
                <w:bCs/>
                <w:color w:val="000000"/>
                <w:sz w:val="14"/>
                <w:szCs w:val="14"/>
                <w:lang w:eastAsia="ru-RU"/>
              </w:rPr>
              <w:t>КТРУ</w:t>
            </w:r>
          </w:p>
        </w:tc>
        <w:tc>
          <w:tcPr>
            <w:tcW w:w="309" w:type="pct"/>
            <w:vMerge w:val="restart"/>
            <w:tcBorders>
              <w:top w:val="single" w:sz="4" w:space="0" w:color="auto"/>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штука</w:t>
            </w:r>
          </w:p>
        </w:tc>
        <w:tc>
          <w:tcPr>
            <w:tcW w:w="266" w:type="pct"/>
            <w:vMerge w:val="restart"/>
            <w:tcBorders>
              <w:top w:val="single" w:sz="4" w:space="0" w:color="auto"/>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59</w:t>
            </w:r>
          </w:p>
        </w:tc>
        <w:tc>
          <w:tcPr>
            <w:tcW w:w="264" w:type="pct"/>
            <w:vMerge w:val="restart"/>
            <w:tcBorders>
              <w:top w:val="single" w:sz="4" w:space="0" w:color="auto"/>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val="restart"/>
            <w:tcBorders>
              <w:top w:val="single" w:sz="4" w:space="0" w:color="auto"/>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val="restart"/>
            <w:tcBorders>
              <w:top w:val="single" w:sz="4" w:space="0" w:color="auto"/>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val="restart"/>
            <w:tcBorders>
              <w:top w:val="single" w:sz="4" w:space="0" w:color="auto"/>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6" w:space="0" w:color="auto"/>
              <w:right w:val="single" w:sz="6" w:space="0" w:color="auto"/>
            </w:tcBorders>
            <w:vAlign w:val="center"/>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sz w:val="14"/>
                <w:szCs w:val="14"/>
                <w:highlight w:val="yellow"/>
                <w:lang w:eastAsia="ru-RU"/>
              </w:rPr>
            </w:pPr>
          </w:p>
        </w:tc>
        <w:tc>
          <w:tcPr>
            <w:tcW w:w="690" w:type="pct"/>
            <w:tcBorders>
              <w:top w:val="nil"/>
              <w:left w:val="nil"/>
              <w:bottom w:val="single" w:sz="4" w:space="0" w:color="auto"/>
              <w:right w:val="single" w:sz="4" w:space="0" w:color="auto"/>
            </w:tcBorders>
            <w:vAlign w:val="center"/>
          </w:tcPr>
          <w:p w:rsidR="002C29AA" w:rsidRPr="004B3CDE" w:rsidRDefault="004B3CDE" w:rsidP="00094EAA">
            <w:pPr>
              <w:spacing w:after="0" w:line="240" w:lineRule="auto"/>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Воздухопроницаемый</w:t>
            </w:r>
          </w:p>
        </w:tc>
        <w:tc>
          <w:tcPr>
            <w:tcW w:w="353" w:type="pct"/>
            <w:tcBorders>
              <w:top w:val="nil"/>
              <w:left w:val="nil"/>
              <w:bottom w:val="single" w:sz="4" w:space="0" w:color="auto"/>
              <w:right w:val="single" w:sz="4" w:space="0" w:color="auto"/>
            </w:tcBorders>
            <w:vAlign w:val="center"/>
          </w:tcPr>
          <w:p w:rsidR="002C29AA" w:rsidRPr="004B3CDE" w:rsidRDefault="002C29AA" w:rsidP="004B3CDE">
            <w:pPr>
              <w:spacing w:after="0" w:line="240" w:lineRule="auto"/>
              <w:jc w:val="center"/>
              <w:rPr>
                <w:rFonts w:ascii="Times New Roman" w:eastAsia="Times New Roman" w:hAnsi="Times New Roman" w:cs="Times New Roman"/>
                <w:color w:val="000000"/>
                <w:sz w:val="14"/>
                <w:szCs w:val="14"/>
                <w:lang w:eastAsia="ru-RU"/>
              </w:rPr>
            </w:pPr>
          </w:p>
          <w:p w:rsidR="002C29AA" w:rsidRPr="004B3CDE" w:rsidRDefault="004B3CDE" w:rsidP="004B3CDE">
            <w:pPr>
              <w:spacing w:after="0" w:line="240" w:lineRule="auto"/>
              <w:jc w:val="center"/>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Да</w:t>
            </w:r>
          </w:p>
        </w:tc>
        <w:tc>
          <w:tcPr>
            <w:tcW w:w="310"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vMerge/>
            <w:tcBorders>
              <w:left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b/>
                <w:bCs/>
                <w:color w:val="000000"/>
                <w:sz w:val="14"/>
                <w:szCs w:val="14"/>
                <w:lang w:eastAsia="ru-RU"/>
              </w:rPr>
            </w:pP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6" w:space="0" w:color="auto"/>
              <w:right w:val="single" w:sz="6" w:space="0" w:color="auto"/>
            </w:tcBorders>
            <w:vAlign w:val="center"/>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sz w:val="14"/>
                <w:szCs w:val="14"/>
                <w:highlight w:val="yellow"/>
                <w:lang w:eastAsia="ru-RU"/>
              </w:rPr>
            </w:pPr>
          </w:p>
        </w:tc>
        <w:tc>
          <w:tcPr>
            <w:tcW w:w="690" w:type="pct"/>
            <w:tcBorders>
              <w:top w:val="nil"/>
              <w:left w:val="nil"/>
              <w:bottom w:val="single" w:sz="4" w:space="0" w:color="auto"/>
              <w:right w:val="single" w:sz="4" w:space="0" w:color="auto"/>
            </w:tcBorders>
            <w:vAlign w:val="center"/>
          </w:tcPr>
          <w:p w:rsidR="002C29AA" w:rsidRPr="004B3CDE" w:rsidRDefault="004B3CDE" w:rsidP="00094EAA">
            <w:pPr>
              <w:spacing w:after="0" w:line="240" w:lineRule="auto"/>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Водонепроницаемый</w:t>
            </w:r>
          </w:p>
        </w:tc>
        <w:tc>
          <w:tcPr>
            <w:tcW w:w="353" w:type="pct"/>
            <w:tcBorders>
              <w:top w:val="nil"/>
              <w:left w:val="nil"/>
              <w:bottom w:val="single" w:sz="4" w:space="0" w:color="auto"/>
              <w:right w:val="single" w:sz="4" w:space="0" w:color="auto"/>
            </w:tcBorders>
            <w:vAlign w:val="center"/>
          </w:tcPr>
          <w:p w:rsidR="002C29AA" w:rsidRPr="004B3CDE" w:rsidRDefault="004B3CDE" w:rsidP="004B3CDE">
            <w:pPr>
              <w:spacing w:after="0" w:line="240" w:lineRule="auto"/>
              <w:jc w:val="center"/>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Нет</w:t>
            </w:r>
          </w:p>
        </w:tc>
        <w:tc>
          <w:tcPr>
            <w:tcW w:w="310"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vMerge/>
            <w:tcBorders>
              <w:left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b/>
                <w:bCs/>
                <w:color w:val="000000"/>
                <w:sz w:val="14"/>
                <w:szCs w:val="14"/>
                <w:lang w:eastAsia="ru-RU"/>
              </w:rPr>
            </w:pP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6" w:space="0" w:color="auto"/>
              <w:right w:val="single" w:sz="6" w:space="0" w:color="auto"/>
            </w:tcBorders>
            <w:vAlign w:val="center"/>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sz w:val="14"/>
                <w:szCs w:val="14"/>
                <w:highlight w:val="yellow"/>
                <w:lang w:eastAsia="ru-RU"/>
              </w:rPr>
            </w:pPr>
          </w:p>
        </w:tc>
        <w:tc>
          <w:tcPr>
            <w:tcW w:w="690" w:type="pct"/>
            <w:tcBorders>
              <w:top w:val="nil"/>
              <w:left w:val="nil"/>
              <w:bottom w:val="single" w:sz="4" w:space="0" w:color="auto"/>
              <w:right w:val="single" w:sz="4" w:space="0" w:color="auto"/>
            </w:tcBorders>
            <w:vAlign w:val="center"/>
          </w:tcPr>
          <w:p w:rsidR="002C29AA" w:rsidRPr="004B3CDE" w:rsidRDefault="002C29AA" w:rsidP="00094EAA">
            <w:pPr>
              <w:spacing w:after="0" w:line="240" w:lineRule="auto"/>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Длина</w:t>
            </w:r>
          </w:p>
        </w:tc>
        <w:tc>
          <w:tcPr>
            <w:tcW w:w="353" w:type="pct"/>
            <w:tcBorders>
              <w:top w:val="nil"/>
              <w:left w:val="nil"/>
              <w:bottom w:val="single" w:sz="4" w:space="0" w:color="auto"/>
              <w:right w:val="single" w:sz="4" w:space="0" w:color="auto"/>
            </w:tcBorders>
            <w:vAlign w:val="center"/>
          </w:tcPr>
          <w:p w:rsidR="002C29AA" w:rsidRPr="004B3CDE"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 1000</w:t>
            </w:r>
          </w:p>
        </w:tc>
        <w:tc>
          <w:tcPr>
            <w:tcW w:w="310"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vMerge/>
            <w:tcBorders>
              <w:left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b/>
                <w:bCs/>
                <w:color w:val="000000"/>
                <w:sz w:val="14"/>
                <w:szCs w:val="14"/>
                <w:lang w:eastAsia="ru-RU"/>
              </w:rPr>
            </w:pP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6" w:space="0" w:color="auto"/>
              <w:right w:val="single" w:sz="6" w:space="0" w:color="auto"/>
            </w:tcBorders>
            <w:vAlign w:val="center"/>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sz w:val="14"/>
                <w:szCs w:val="14"/>
                <w:highlight w:val="yellow"/>
                <w:lang w:eastAsia="ru-RU"/>
              </w:rPr>
            </w:pPr>
          </w:p>
        </w:tc>
        <w:tc>
          <w:tcPr>
            <w:tcW w:w="690" w:type="pct"/>
            <w:tcBorders>
              <w:top w:val="nil"/>
              <w:left w:val="nil"/>
              <w:bottom w:val="single" w:sz="4" w:space="0" w:color="auto"/>
              <w:right w:val="single" w:sz="4" w:space="0" w:color="auto"/>
            </w:tcBorders>
            <w:vAlign w:val="center"/>
          </w:tcPr>
          <w:p w:rsidR="002C29AA" w:rsidRPr="004B3CDE" w:rsidRDefault="002C29AA" w:rsidP="00094EAA">
            <w:pPr>
              <w:spacing w:after="0" w:line="240" w:lineRule="auto"/>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Ширина</w:t>
            </w:r>
          </w:p>
        </w:tc>
        <w:tc>
          <w:tcPr>
            <w:tcW w:w="353" w:type="pct"/>
            <w:tcBorders>
              <w:top w:val="nil"/>
              <w:left w:val="nil"/>
              <w:bottom w:val="single" w:sz="4" w:space="0" w:color="auto"/>
              <w:right w:val="single" w:sz="4" w:space="0" w:color="auto"/>
            </w:tcBorders>
            <w:vAlign w:val="center"/>
          </w:tcPr>
          <w:p w:rsidR="002C29AA" w:rsidRPr="004B3CDE"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4B3CDE">
              <w:rPr>
                <w:rFonts w:ascii="Times New Roman" w:eastAsia="Times New Roman" w:hAnsi="Times New Roman" w:cs="Times New Roman"/>
                <w:color w:val="000000"/>
                <w:sz w:val="14"/>
                <w:szCs w:val="14"/>
                <w:lang w:eastAsia="ru-RU"/>
              </w:rPr>
              <w:t>≥ 10  и  ≤ 19</w:t>
            </w:r>
          </w:p>
        </w:tc>
        <w:tc>
          <w:tcPr>
            <w:tcW w:w="310"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4B3CDE">
              <w:rPr>
                <w:rFonts w:ascii="Times New Roman" w:hAnsi="Times New Roman" w:cs="Times New Roman"/>
                <w:sz w:val="14"/>
                <w:szCs w:val="14"/>
                <w:shd w:val="clear" w:color="auto" w:fill="FFFFFF"/>
              </w:rPr>
              <w:t>Сантиметр</w:t>
            </w:r>
          </w:p>
        </w:tc>
        <w:tc>
          <w:tcPr>
            <w:tcW w:w="575"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vMerge/>
            <w:tcBorders>
              <w:left w:val="single" w:sz="4" w:space="0" w:color="auto"/>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b/>
                <w:bCs/>
                <w:color w:val="000000"/>
                <w:sz w:val="14"/>
                <w:szCs w:val="14"/>
                <w:lang w:eastAsia="ru-RU"/>
              </w:rPr>
            </w:pP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6" w:space="0" w:color="auto"/>
              <w:right w:val="single" w:sz="6" w:space="0" w:color="auto"/>
            </w:tcBorders>
            <w:vAlign w:val="center"/>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Основа - перфорированный нетканый материал полиэстер,  адгезив.</w:t>
            </w:r>
          </w:p>
        </w:tc>
        <w:tc>
          <w:tcPr>
            <w:tcW w:w="353"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Изготовлен из полиэстера - для придания матер</w:t>
            </w:r>
            <w:r w:rsidR="004B3CDE">
              <w:rPr>
                <w:rFonts w:ascii="Times New Roman" w:eastAsia="Times New Roman" w:hAnsi="Times New Roman" w:cs="Times New Roman"/>
                <w:color w:val="000000"/>
                <w:sz w:val="14"/>
                <w:szCs w:val="14"/>
                <w:lang w:eastAsia="ru-RU"/>
              </w:rPr>
              <w:t xml:space="preserve">иалу прочности, эластичности и </w:t>
            </w:r>
            <w:r w:rsidRPr="002C29AA">
              <w:rPr>
                <w:rFonts w:ascii="Times New Roman" w:eastAsia="Times New Roman" w:hAnsi="Times New Roman" w:cs="Times New Roman"/>
                <w:color w:val="000000"/>
                <w:sz w:val="14"/>
                <w:szCs w:val="14"/>
                <w:lang w:eastAsia="ru-RU"/>
              </w:rPr>
              <w:t>паропроницаемости.</w:t>
            </w:r>
          </w:p>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Адгезив (безвредный для кожи полиакрилат) – не вызывает аллергических реакций.</w:t>
            </w: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6" w:space="0" w:color="auto"/>
              <w:bottom w:val="single" w:sz="6" w:space="0" w:color="auto"/>
              <w:right w:val="single" w:sz="6" w:space="0" w:color="auto"/>
            </w:tcBorders>
            <w:vAlign w:val="center"/>
          </w:tcPr>
          <w:p w:rsidR="002C29AA" w:rsidRPr="002C29AA" w:rsidRDefault="002C29AA" w:rsidP="00094EAA">
            <w:pPr>
              <w:spacing w:after="0" w:line="240" w:lineRule="auto"/>
              <w:rPr>
                <w:rFonts w:ascii="Times New Roman" w:eastAsia="Times New Roman" w:hAnsi="Times New Roman" w:cs="Times New Roman"/>
                <w:b/>
                <w:bCs/>
                <w:color w:val="000000"/>
                <w:sz w:val="14"/>
                <w:szCs w:val="14"/>
                <w:lang w:eastAsia="ru-RU"/>
              </w:rPr>
            </w:pPr>
          </w:p>
        </w:tc>
        <w:tc>
          <w:tcPr>
            <w:tcW w:w="398"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Защитное бумажное покрытие с разрезом посередине и нанесенной линейной разметкой.</w:t>
            </w:r>
          </w:p>
        </w:tc>
        <w:tc>
          <w:tcPr>
            <w:tcW w:w="353"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4B3CDE">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точности и удобства резки на требуемые  размеры, и обеспечения  возможности простого и быстрого накладывания  пластыря, без замятия и образования складок.</w:t>
            </w:r>
          </w:p>
        </w:tc>
        <w:tc>
          <w:tcPr>
            <w:tcW w:w="309"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293"/>
        </w:trPr>
        <w:tc>
          <w:tcPr>
            <w:tcW w:w="89"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2</w:t>
            </w:r>
          </w:p>
        </w:tc>
        <w:tc>
          <w:tcPr>
            <w:tcW w:w="398"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Лейкопластырь для поверхностных ран</w:t>
            </w:r>
          </w:p>
        </w:tc>
        <w:tc>
          <w:tcPr>
            <w:tcW w:w="327"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21.20.24.110-00000005*</w:t>
            </w:r>
            <w:r w:rsidR="00F82E9A">
              <w:rPr>
                <w:rFonts w:ascii="Times New Roman" w:eastAsia="Times New Roman" w:hAnsi="Times New Roman" w:cs="Times New Roman"/>
                <w:color w:val="000000"/>
                <w:sz w:val="14"/>
                <w:szCs w:val="14"/>
                <w:lang w:eastAsia="ru-RU"/>
              </w:rPr>
              <w:t>*</w:t>
            </w:r>
          </w:p>
        </w:tc>
        <w:tc>
          <w:tcPr>
            <w:tcW w:w="690"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xml:space="preserve">Стерильная гипоаллергенная самоклеящаяся повязка с впитывающей подушечкой, имеющей </w:t>
            </w:r>
            <w:r w:rsidRPr="002C29AA">
              <w:rPr>
                <w:rFonts w:ascii="Times New Roman" w:eastAsia="Times New Roman" w:hAnsi="Times New Roman" w:cs="Times New Roman"/>
                <w:sz w:val="14"/>
                <w:szCs w:val="14"/>
                <w:lang w:eastAsia="ru-RU"/>
              </w:rPr>
              <w:t xml:space="preserve">сетчатое покрытие, </w:t>
            </w:r>
            <w:r w:rsidRPr="002C29AA">
              <w:rPr>
                <w:rFonts w:ascii="Times New Roman" w:eastAsia="Times New Roman" w:hAnsi="Times New Roman" w:cs="Times New Roman"/>
                <w:color w:val="000000"/>
                <w:sz w:val="14"/>
                <w:szCs w:val="14"/>
                <w:lang w:eastAsia="ru-RU"/>
              </w:rPr>
              <w:t>которая отлично сохраняет физиологическую pH среду и не прилипает к ране. Паропроницаема</w:t>
            </w:r>
          </w:p>
        </w:tc>
        <w:tc>
          <w:tcPr>
            <w:tcW w:w="353" w:type="pct"/>
            <w:tcBorders>
              <w:top w:val="single" w:sz="4" w:space="0" w:color="auto"/>
              <w:left w:val="nil"/>
              <w:bottom w:val="single" w:sz="4" w:space="0" w:color="auto"/>
              <w:right w:val="single" w:sz="4" w:space="0" w:color="auto"/>
            </w:tcBorders>
            <w:vAlign w:val="center"/>
            <w:hideMark/>
          </w:tcPr>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single" w:sz="4" w:space="0" w:color="auto"/>
              <w:left w:val="nil"/>
              <w:bottom w:val="single" w:sz="4" w:space="0" w:color="auto"/>
              <w:right w:val="single" w:sz="4" w:space="0" w:color="auto"/>
            </w:tcBorders>
            <w:vAlign w:val="center"/>
            <w:hideMark/>
          </w:tcPr>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nil"/>
              <w:bottom w:val="single" w:sz="4" w:space="0" w:color="auto"/>
              <w:right w:val="single" w:sz="4" w:space="0" w:color="auto"/>
            </w:tcBorders>
            <w:vAlign w:val="center"/>
            <w:hideMark/>
          </w:tcPr>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придания материалу прочности, эластичности и  паропроницаемости</w:t>
            </w:r>
          </w:p>
        </w:tc>
        <w:tc>
          <w:tcPr>
            <w:tcW w:w="309"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штука</w:t>
            </w:r>
          </w:p>
        </w:tc>
        <w:tc>
          <w:tcPr>
            <w:tcW w:w="266"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2900</w:t>
            </w:r>
          </w:p>
        </w:tc>
        <w:tc>
          <w:tcPr>
            <w:tcW w:w="264"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2"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1"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4"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r>
      <w:tr w:rsidR="002C29AA" w:rsidRPr="002C29AA" w:rsidTr="009A6D63">
        <w:trPr>
          <w:trHeight w:val="441"/>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Материал основы повязки –полиэстер, адгезив - безвредный для кожи медицинский термоклей</w:t>
            </w:r>
          </w:p>
        </w:tc>
        <w:tc>
          <w:tcPr>
            <w:tcW w:w="353"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придания матер</w:t>
            </w:r>
            <w:r w:rsidR="009A6D63">
              <w:rPr>
                <w:rFonts w:ascii="Times New Roman" w:eastAsia="Times New Roman" w:hAnsi="Times New Roman" w:cs="Times New Roman"/>
                <w:color w:val="000000"/>
                <w:sz w:val="14"/>
                <w:szCs w:val="14"/>
                <w:lang w:eastAsia="ru-RU"/>
              </w:rPr>
              <w:t xml:space="preserve">иалу прочности, эластичности и </w:t>
            </w:r>
            <w:r w:rsidRPr="002C29AA">
              <w:rPr>
                <w:rFonts w:ascii="Times New Roman" w:eastAsia="Times New Roman" w:hAnsi="Times New Roman" w:cs="Times New Roman"/>
                <w:color w:val="000000"/>
                <w:sz w:val="14"/>
                <w:szCs w:val="14"/>
                <w:lang w:eastAsia="ru-RU"/>
              </w:rPr>
              <w:t>паропроницаемости.</w:t>
            </w:r>
          </w:p>
          <w:p w:rsidR="002C29AA" w:rsidRPr="002C29AA" w:rsidRDefault="002C29AA" w:rsidP="009A6D63">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Адгезив– не вызывает аллергических реакций.</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Размер пластыря</w:t>
            </w:r>
          </w:p>
        </w:tc>
        <w:tc>
          <w:tcPr>
            <w:tcW w:w="353"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6 х 7</w:t>
            </w:r>
          </w:p>
        </w:tc>
        <w:tc>
          <w:tcPr>
            <w:tcW w:w="310"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Обеспечивает оптимальную фиксацию повязок на поверхностях, для закрепления марли и других вспомогательных медицинских средств</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Размер подушечки пластыря</w:t>
            </w:r>
          </w:p>
        </w:tc>
        <w:tc>
          <w:tcPr>
            <w:tcW w:w="353"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≥2,5 х 4</w:t>
            </w:r>
          </w:p>
        </w:tc>
        <w:tc>
          <w:tcPr>
            <w:tcW w:w="310"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оптимального впитывания запаха и экссудата в ране</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xml:space="preserve">Состав впитывающей подушечки: вискозное волокно, полиэфирное волокно </w:t>
            </w:r>
          </w:p>
        </w:tc>
        <w:tc>
          <w:tcPr>
            <w:tcW w:w="353"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575"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Устраняет  запах, впитывает в себя экссудат, сохраняет  физиологической pH среды  и не прилипает к ране.</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53" w:type="pct"/>
            <w:vMerge/>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575" w:type="pct"/>
            <w:vMerge/>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75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53" w:type="pct"/>
            <w:vMerge/>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310" w:type="pct"/>
            <w:vMerge/>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575" w:type="pct"/>
            <w:vMerge/>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75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xml:space="preserve">Упаковка индивидуальная </w:t>
            </w:r>
          </w:p>
        </w:tc>
        <w:tc>
          <w:tcPr>
            <w:tcW w:w="353"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nil"/>
              <w:left w:val="nil"/>
              <w:bottom w:val="single" w:sz="4" w:space="0" w:color="auto"/>
              <w:right w:val="single" w:sz="4" w:space="0" w:color="auto"/>
            </w:tcBorders>
            <w:vAlign w:val="center"/>
            <w:hideMark/>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Необходимо для сохранения стерильности, для эффективной подготовки к процедуре и для логистики внутри учреждения</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55"/>
        </w:trPr>
        <w:tc>
          <w:tcPr>
            <w:tcW w:w="89" w:type="pct"/>
            <w:vMerge w:val="restart"/>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3</w:t>
            </w:r>
          </w:p>
        </w:tc>
        <w:tc>
          <w:tcPr>
            <w:tcW w:w="398" w:type="pct"/>
            <w:vMerge w:val="restart"/>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Лейкопластырь кожный</w:t>
            </w:r>
          </w:p>
        </w:tc>
        <w:tc>
          <w:tcPr>
            <w:tcW w:w="327" w:type="pct"/>
            <w:vMerge w:val="restart"/>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sz w:val="14"/>
                <w:szCs w:val="14"/>
                <w:lang w:eastAsia="ru-RU"/>
              </w:rPr>
              <w:t>21.20.24.110-00000021*</w:t>
            </w:r>
          </w:p>
        </w:tc>
        <w:tc>
          <w:tcPr>
            <w:tcW w:w="690" w:type="pct"/>
            <w:tcBorders>
              <w:top w:val="single" w:sz="4" w:space="0" w:color="auto"/>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Гипоаллергенный</w:t>
            </w:r>
          </w:p>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53" w:type="pct"/>
            <w:tcBorders>
              <w:top w:val="single" w:sz="4" w:space="0" w:color="auto"/>
              <w:left w:val="nil"/>
              <w:bottom w:val="single" w:sz="4" w:space="0" w:color="auto"/>
              <w:right w:val="single" w:sz="4" w:space="0" w:color="auto"/>
            </w:tcBorders>
            <w:vAlign w:val="center"/>
          </w:tcPr>
          <w:p w:rsidR="002C29AA" w:rsidRPr="002C29AA" w:rsidRDefault="00F82E9A" w:rsidP="00F82E9A">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Да</w:t>
            </w:r>
          </w:p>
        </w:tc>
        <w:tc>
          <w:tcPr>
            <w:tcW w:w="310" w:type="pct"/>
            <w:tcBorders>
              <w:top w:val="single" w:sz="4" w:space="0" w:color="auto"/>
              <w:left w:val="nil"/>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nil"/>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vMerge w:val="restart"/>
            <w:tcBorders>
              <w:top w:val="single" w:sz="4" w:space="0" w:color="auto"/>
              <w:left w:val="nil"/>
              <w:bottom w:val="nil"/>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КТРУ</w:t>
            </w:r>
          </w:p>
        </w:tc>
        <w:tc>
          <w:tcPr>
            <w:tcW w:w="309"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шт</w:t>
            </w:r>
          </w:p>
        </w:tc>
        <w:tc>
          <w:tcPr>
            <w:tcW w:w="266"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41</w:t>
            </w:r>
          </w:p>
        </w:tc>
        <w:tc>
          <w:tcPr>
            <w:tcW w:w="264"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2"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1"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4"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r>
      <w:tr w:rsidR="002C29AA" w:rsidRPr="002C29AA" w:rsidTr="009A6D63">
        <w:trPr>
          <w:trHeight w:val="195"/>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single" w:sz="4" w:space="0" w:color="auto"/>
              <w:left w:val="single" w:sz="4" w:space="0" w:color="auto"/>
              <w:bottom w:val="single" w:sz="4" w:space="0" w:color="auto"/>
              <w:right w:val="single" w:sz="4" w:space="0" w:color="auto"/>
            </w:tcBorders>
            <w:vAlign w:val="center"/>
          </w:tcPr>
          <w:p w:rsidR="002C29AA" w:rsidRPr="002C29AA" w:rsidRDefault="00F82E9A" w:rsidP="00094EAA">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Воздухопроницаемый</w:t>
            </w:r>
          </w:p>
        </w:tc>
        <w:tc>
          <w:tcPr>
            <w:tcW w:w="353"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F82E9A" w:rsidP="00F82E9A">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Да</w:t>
            </w:r>
          </w:p>
        </w:tc>
        <w:tc>
          <w:tcPr>
            <w:tcW w:w="31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vMerge/>
            <w:tcBorders>
              <w:left w:val="nil"/>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F82E9A" w:rsidP="00094EAA">
            <w:pPr>
              <w:spacing w:after="0" w:line="240" w:lineRule="auto"/>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Водонепроницаемый</w:t>
            </w:r>
          </w:p>
        </w:tc>
        <w:tc>
          <w:tcPr>
            <w:tcW w:w="353" w:type="pct"/>
            <w:tcBorders>
              <w:top w:val="nil"/>
              <w:left w:val="nil"/>
              <w:bottom w:val="single" w:sz="4" w:space="0" w:color="auto"/>
              <w:right w:val="single" w:sz="4" w:space="0" w:color="auto"/>
            </w:tcBorders>
            <w:vAlign w:val="center"/>
          </w:tcPr>
          <w:p w:rsidR="002C29AA" w:rsidRPr="002C29AA" w:rsidRDefault="00F82E9A" w:rsidP="00F82E9A">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Нет</w:t>
            </w:r>
          </w:p>
        </w:tc>
        <w:tc>
          <w:tcPr>
            <w:tcW w:w="310" w:type="pct"/>
            <w:tcBorders>
              <w:top w:val="nil"/>
              <w:left w:val="nil"/>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vMerge/>
            <w:tcBorders>
              <w:left w:val="nil"/>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Длина</w:t>
            </w:r>
          </w:p>
        </w:tc>
        <w:tc>
          <w:tcPr>
            <w:tcW w:w="353" w:type="pct"/>
            <w:tcBorders>
              <w:top w:val="nil"/>
              <w:left w:val="nil"/>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500</w:t>
            </w:r>
          </w:p>
        </w:tc>
        <w:tc>
          <w:tcPr>
            <w:tcW w:w="310" w:type="pct"/>
            <w:tcBorders>
              <w:top w:val="nil"/>
              <w:left w:val="nil"/>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vMerge/>
            <w:tcBorders>
              <w:left w:val="nil"/>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265"/>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Ширина</w:t>
            </w:r>
          </w:p>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53" w:type="pct"/>
            <w:tcBorders>
              <w:top w:val="nil"/>
              <w:left w:val="single" w:sz="4" w:space="0" w:color="auto"/>
              <w:bottom w:val="single" w:sz="4" w:space="0" w:color="auto"/>
              <w:right w:val="single" w:sz="4" w:space="0" w:color="auto"/>
            </w:tcBorders>
            <w:vAlign w:val="center"/>
          </w:tcPr>
          <w:p w:rsidR="002C29AA" w:rsidRPr="002C29AA" w:rsidRDefault="00F82E9A" w:rsidP="00F82E9A">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 xml:space="preserve">≥ 2.2 и </w:t>
            </w:r>
            <w:r w:rsidR="002C29AA" w:rsidRPr="002C29AA">
              <w:rPr>
                <w:rFonts w:ascii="Times New Roman" w:eastAsia="Times New Roman" w:hAnsi="Times New Roman" w:cs="Times New Roman"/>
                <w:color w:val="000000"/>
                <w:sz w:val="14"/>
                <w:szCs w:val="14"/>
                <w:lang w:eastAsia="ru-RU"/>
              </w:rPr>
              <w:t>≤ 3</w:t>
            </w: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310" w:type="pct"/>
            <w:tcBorders>
              <w:top w:val="nil"/>
              <w:left w:val="single" w:sz="4" w:space="0" w:color="auto"/>
              <w:bottom w:val="single" w:sz="4" w:space="0" w:color="auto"/>
              <w:right w:val="single" w:sz="4" w:space="0" w:color="auto"/>
            </w:tcBorders>
            <w:vAlign w:val="center"/>
          </w:tcPr>
          <w:p w:rsidR="002C29AA" w:rsidRPr="00F82E9A" w:rsidRDefault="002C29AA" w:rsidP="00F82E9A">
            <w:pPr>
              <w:spacing w:after="0" w:line="240" w:lineRule="auto"/>
              <w:jc w:val="center"/>
              <w:rPr>
                <w:rFonts w:ascii="Times New Roman" w:eastAsia="Times New Roman" w:hAnsi="Times New Roman" w:cs="Times New Roman"/>
                <w:sz w:val="14"/>
                <w:szCs w:val="14"/>
                <w:lang w:eastAsia="ru-RU"/>
              </w:rPr>
            </w:pPr>
            <w:r w:rsidRPr="00F82E9A">
              <w:rPr>
                <w:rFonts w:ascii="Times New Roman" w:hAnsi="Times New Roman" w:cs="Times New Roman"/>
                <w:sz w:val="14"/>
                <w:szCs w:val="14"/>
                <w:shd w:val="clear" w:color="auto" w:fill="FFFFFF"/>
              </w:rPr>
              <w:t>Сантиметр</w:t>
            </w:r>
          </w:p>
          <w:p w:rsidR="002C29AA" w:rsidRPr="00F82E9A" w:rsidRDefault="002C29AA" w:rsidP="00F82E9A">
            <w:pPr>
              <w:spacing w:after="0" w:line="240" w:lineRule="auto"/>
              <w:jc w:val="center"/>
              <w:rPr>
                <w:rFonts w:ascii="Times New Roman" w:eastAsia="Times New Roman" w:hAnsi="Times New Roman" w:cs="Times New Roman"/>
                <w:sz w:val="14"/>
                <w:szCs w:val="14"/>
                <w:lang w:eastAsia="ru-RU"/>
              </w:rPr>
            </w:pPr>
          </w:p>
          <w:p w:rsidR="002C29AA" w:rsidRPr="00F82E9A" w:rsidRDefault="002C29AA" w:rsidP="00F82E9A">
            <w:pPr>
              <w:spacing w:after="0" w:line="240" w:lineRule="auto"/>
              <w:jc w:val="center"/>
              <w:rPr>
                <w:rFonts w:ascii="Times New Roman" w:eastAsia="Times New Roman" w:hAnsi="Times New Roman" w:cs="Times New Roman"/>
                <w:sz w:val="14"/>
                <w:szCs w:val="14"/>
                <w:lang w:eastAsia="ru-RU"/>
              </w:rPr>
            </w:pPr>
          </w:p>
          <w:p w:rsidR="002C29AA" w:rsidRPr="00F82E9A" w:rsidRDefault="002C29AA" w:rsidP="00F82E9A">
            <w:pPr>
              <w:spacing w:after="0" w:line="240" w:lineRule="auto"/>
              <w:jc w:val="center"/>
              <w:rPr>
                <w:rFonts w:ascii="Times New Roman" w:eastAsia="Times New Roman" w:hAnsi="Times New Roman" w:cs="Times New Roman"/>
                <w:sz w:val="14"/>
                <w:szCs w:val="14"/>
                <w:lang w:eastAsia="ru-RU"/>
              </w:rPr>
            </w:pPr>
          </w:p>
        </w:tc>
        <w:tc>
          <w:tcPr>
            <w:tcW w:w="575" w:type="pct"/>
            <w:tcBorders>
              <w:top w:val="nil"/>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752" w:type="pct"/>
            <w:vMerge/>
            <w:tcBorders>
              <w:left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Основа</w:t>
            </w:r>
            <w:r w:rsidR="00F82E9A">
              <w:rPr>
                <w:rFonts w:ascii="Times New Roman" w:eastAsia="Times New Roman" w:hAnsi="Times New Roman" w:cs="Times New Roman"/>
                <w:color w:val="000000"/>
                <w:sz w:val="14"/>
                <w:szCs w:val="14"/>
                <w:lang w:eastAsia="ru-RU"/>
              </w:rPr>
              <w:t xml:space="preserve"> </w:t>
            </w:r>
          </w:p>
        </w:tc>
        <w:tc>
          <w:tcPr>
            <w:tcW w:w="353" w:type="pct"/>
            <w:tcBorders>
              <w:top w:val="nil"/>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F82E9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Тканая</w:t>
            </w:r>
          </w:p>
        </w:tc>
        <w:tc>
          <w:tcPr>
            <w:tcW w:w="310" w:type="pct"/>
            <w:tcBorders>
              <w:top w:val="nil"/>
              <w:left w:val="single" w:sz="4" w:space="0" w:color="auto"/>
              <w:bottom w:val="single" w:sz="4" w:space="0" w:color="auto"/>
              <w:right w:val="single" w:sz="4" w:space="0" w:color="auto"/>
            </w:tcBorders>
            <w:vAlign w:val="center"/>
          </w:tcPr>
          <w:p w:rsidR="002C29AA" w:rsidRPr="00F82E9A" w:rsidRDefault="002C29AA" w:rsidP="00F82E9A">
            <w:pPr>
              <w:spacing w:after="0" w:line="240" w:lineRule="auto"/>
              <w:jc w:val="center"/>
              <w:rPr>
                <w:rFonts w:ascii="Times New Roman" w:eastAsia="Times New Roman" w:hAnsi="Times New Roman" w:cs="Times New Roman"/>
                <w:sz w:val="14"/>
                <w:szCs w:val="14"/>
                <w:lang w:eastAsia="ru-RU"/>
              </w:rPr>
            </w:pPr>
          </w:p>
          <w:p w:rsidR="002C29AA" w:rsidRPr="00F82E9A" w:rsidRDefault="002C29AA" w:rsidP="00F82E9A">
            <w:pPr>
              <w:spacing w:after="0" w:line="240" w:lineRule="auto"/>
              <w:jc w:val="center"/>
              <w:rPr>
                <w:rFonts w:ascii="Times New Roman" w:eastAsia="Times New Roman" w:hAnsi="Times New Roman" w:cs="Times New Roman"/>
                <w:sz w:val="14"/>
                <w:szCs w:val="14"/>
                <w:lang w:eastAsia="ru-RU"/>
              </w:rPr>
            </w:pPr>
          </w:p>
        </w:tc>
        <w:tc>
          <w:tcPr>
            <w:tcW w:w="575" w:type="pct"/>
            <w:tcBorders>
              <w:top w:val="nil"/>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vMerge/>
            <w:tcBorders>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vMerge w:val="restart"/>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Основа - 100% хлопок, адгезив- безвредный для кожи медицинский гипоаллергенный клей .</w:t>
            </w:r>
          </w:p>
        </w:tc>
        <w:tc>
          <w:tcPr>
            <w:tcW w:w="353" w:type="pct"/>
            <w:vMerge w:val="restart"/>
            <w:tcBorders>
              <w:top w:val="nil"/>
              <w:left w:val="single" w:sz="4" w:space="0" w:color="auto"/>
              <w:bottom w:val="single" w:sz="4" w:space="0" w:color="auto"/>
              <w:right w:val="single" w:sz="4" w:space="0" w:color="auto"/>
            </w:tcBorders>
            <w:vAlign w:val="center"/>
          </w:tcPr>
          <w:p w:rsidR="002C29AA" w:rsidRPr="002C29AA" w:rsidRDefault="00F82E9A" w:rsidP="00F82E9A">
            <w:pPr>
              <w:spacing w:after="0" w:line="240" w:lineRule="auto"/>
              <w:jc w:val="center"/>
              <w:rPr>
                <w:rFonts w:ascii="Times New Roman" w:eastAsia="Times New Roman" w:hAnsi="Times New Roman" w:cs="Times New Roman"/>
                <w:color w:val="000000"/>
                <w:sz w:val="14"/>
                <w:szCs w:val="14"/>
                <w:lang w:eastAsia="ru-RU"/>
              </w:rPr>
            </w:pPr>
            <w:r>
              <w:rPr>
                <w:rFonts w:ascii="Times New Roman" w:eastAsia="Times New Roman" w:hAnsi="Times New Roman" w:cs="Times New Roman"/>
                <w:color w:val="000000"/>
                <w:sz w:val="14"/>
                <w:szCs w:val="14"/>
                <w:lang w:eastAsia="ru-RU"/>
              </w:rPr>
              <w:t>соответствие</w:t>
            </w:r>
          </w:p>
        </w:tc>
        <w:tc>
          <w:tcPr>
            <w:tcW w:w="310" w:type="pct"/>
            <w:vMerge w:val="restart"/>
            <w:tcBorders>
              <w:top w:val="nil"/>
              <w:left w:val="single" w:sz="4" w:space="0" w:color="auto"/>
              <w:bottom w:val="single" w:sz="4" w:space="0" w:color="auto"/>
              <w:right w:val="single" w:sz="4" w:space="0" w:color="auto"/>
            </w:tcBorders>
            <w:vAlign w:val="center"/>
          </w:tcPr>
          <w:p w:rsidR="002C29AA" w:rsidRPr="00F82E9A" w:rsidRDefault="002C29AA" w:rsidP="00F82E9A">
            <w:pPr>
              <w:spacing w:after="0" w:line="240" w:lineRule="auto"/>
              <w:jc w:val="center"/>
              <w:rPr>
                <w:rFonts w:ascii="Times New Roman" w:eastAsia="Times New Roman" w:hAnsi="Times New Roman" w:cs="Times New Roman"/>
                <w:sz w:val="14"/>
                <w:szCs w:val="14"/>
                <w:lang w:eastAsia="ru-RU"/>
              </w:rPr>
            </w:pPr>
          </w:p>
        </w:tc>
        <w:tc>
          <w:tcPr>
            <w:tcW w:w="575" w:type="pct"/>
            <w:vMerge w:val="restart"/>
            <w:tcBorders>
              <w:top w:val="nil"/>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p>
        </w:tc>
        <w:tc>
          <w:tcPr>
            <w:tcW w:w="752" w:type="pct"/>
            <w:vMerge w:val="restart"/>
            <w:tcBorders>
              <w:top w:val="nil"/>
              <w:left w:val="single" w:sz="4" w:space="0" w:color="auto"/>
              <w:bottom w:val="single" w:sz="4" w:space="0" w:color="auto"/>
              <w:right w:val="single" w:sz="4" w:space="0" w:color="auto"/>
            </w:tcBorders>
            <w:vAlign w:val="center"/>
          </w:tcPr>
          <w:p w:rsidR="002C29AA" w:rsidRPr="002C29AA" w:rsidRDefault="002C29AA" w:rsidP="00F82E9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придания матер</w:t>
            </w:r>
            <w:r w:rsidR="00F82E9A">
              <w:rPr>
                <w:rFonts w:ascii="Times New Roman" w:eastAsia="Times New Roman" w:hAnsi="Times New Roman" w:cs="Times New Roman"/>
                <w:color w:val="000000"/>
                <w:sz w:val="14"/>
                <w:szCs w:val="14"/>
                <w:lang w:eastAsia="ru-RU"/>
              </w:rPr>
              <w:t xml:space="preserve">иалу прочности, эластичности и </w:t>
            </w:r>
            <w:r w:rsidRPr="002C29AA">
              <w:rPr>
                <w:rFonts w:ascii="Times New Roman" w:eastAsia="Times New Roman" w:hAnsi="Times New Roman" w:cs="Times New Roman"/>
                <w:color w:val="000000"/>
                <w:sz w:val="14"/>
                <w:szCs w:val="14"/>
                <w:lang w:eastAsia="ru-RU"/>
              </w:rPr>
              <w:t>паропроницаемости. Адгезив -не вызывает аллергических реакций.</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53"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10"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575"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752"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53"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10"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575"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752"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55"/>
        </w:trPr>
        <w:tc>
          <w:tcPr>
            <w:tcW w:w="89"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4</w:t>
            </w:r>
          </w:p>
        </w:tc>
        <w:tc>
          <w:tcPr>
            <w:tcW w:w="398"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Лейкопластырь для поверхностных ран</w:t>
            </w:r>
          </w:p>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327"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21.20.24.110-00000005*</w:t>
            </w:r>
            <w:r w:rsidR="00094EAA">
              <w:rPr>
                <w:rFonts w:ascii="Times New Roman" w:eastAsia="Times New Roman" w:hAnsi="Times New Roman" w:cs="Times New Roman"/>
                <w:color w:val="000000"/>
                <w:sz w:val="14"/>
                <w:szCs w:val="14"/>
                <w:lang w:eastAsia="ru-RU"/>
              </w:rPr>
              <w:t>*</w:t>
            </w:r>
          </w:p>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690" w:type="pct"/>
            <w:tcBorders>
              <w:top w:val="single" w:sz="4" w:space="0" w:color="auto"/>
              <w:left w:val="nil"/>
              <w:bottom w:val="single" w:sz="4" w:space="0" w:color="auto"/>
              <w:right w:val="single" w:sz="4" w:space="0" w:color="auto"/>
            </w:tcBorders>
            <w:vAlign w:val="center"/>
          </w:tcPr>
          <w:p w:rsidR="002C29AA" w:rsidRPr="002C29AA" w:rsidRDefault="002C29AA" w:rsidP="00094EAA">
            <w:pPr>
              <w:rPr>
                <w:rFonts w:ascii="Times New Roman" w:hAnsi="Times New Roman" w:cs="Times New Roman"/>
                <w:color w:val="000000"/>
                <w:sz w:val="14"/>
                <w:szCs w:val="14"/>
              </w:rPr>
            </w:pPr>
            <w:r w:rsidRPr="002C29AA">
              <w:rPr>
                <w:rFonts w:ascii="Times New Roman" w:hAnsi="Times New Roman" w:cs="Times New Roman"/>
                <w:color w:val="000000"/>
                <w:sz w:val="14"/>
                <w:szCs w:val="14"/>
              </w:rPr>
              <w:t>Особо прочная повязка для фиксации катетеров, вводимых через нос</w:t>
            </w:r>
          </w:p>
        </w:tc>
        <w:tc>
          <w:tcPr>
            <w:tcW w:w="353" w:type="pct"/>
            <w:tcBorders>
              <w:top w:val="single" w:sz="4" w:space="0" w:color="auto"/>
              <w:left w:val="nil"/>
              <w:bottom w:val="single" w:sz="4" w:space="0" w:color="auto"/>
              <w:right w:val="single" w:sz="4" w:space="0" w:color="auto"/>
            </w:tcBorders>
            <w:vAlign w:val="center"/>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Соответствие</w:t>
            </w:r>
          </w:p>
        </w:tc>
        <w:tc>
          <w:tcPr>
            <w:tcW w:w="310" w:type="pct"/>
            <w:tcBorders>
              <w:top w:val="single" w:sz="4" w:space="0" w:color="auto"/>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Обеспечивает надежную фиксацию катетеров, вводимых через полость носа, снижая риск их смещения</w:t>
            </w:r>
          </w:p>
        </w:tc>
        <w:tc>
          <w:tcPr>
            <w:tcW w:w="309"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шт</w:t>
            </w:r>
          </w:p>
        </w:tc>
        <w:tc>
          <w:tcPr>
            <w:tcW w:w="266"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5</w:t>
            </w:r>
          </w:p>
        </w:tc>
        <w:tc>
          <w:tcPr>
            <w:tcW w:w="264"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2"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1"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4"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r>
      <w:tr w:rsidR="002C29AA" w:rsidRPr="002C29AA" w:rsidTr="009A6D63">
        <w:trPr>
          <w:trHeight w:val="411"/>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rPr>
                <w:rFonts w:ascii="Times New Roman" w:hAnsi="Times New Roman" w:cs="Times New Roman"/>
                <w:color w:val="000000"/>
                <w:sz w:val="14"/>
                <w:szCs w:val="14"/>
              </w:rPr>
            </w:pPr>
            <w:r w:rsidRPr="002C29AA">
              <w:rPr>
                <w:rFonts w:ascii="Times New Roman" w:hAnsi="Times New Roman" w:cs="Times New Roman"/>
                <w:color w:val="000000"/>
                <w:sz w:val="14"/>
                <w:szCs w:val="14"/>
              </w:rPr>
              <w:t>Материал основы повязки</w:t>
            </w:r>
          </w:p>
        </w:tc>
        <w:tc>
          <w:tcPr>
            <w:tcW w:w="353"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Полиэстер</w:t>
            </w:r>
          </w:p>
        </w:tc>
        <w:tc>
          <w:tcPr>
            <w:tcW w:w="31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Прочный, гипоаллергенный, особо мягкий материал, легко принимает любую форму поверхности</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453"/>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rPr>
                <w:rFonts w:ascii="Times New Roman" w:hAnsi="Times New Roman" w:cs="Times New Roman"/>
                <w:color w:val="000000"/>
                <w:sz w:val="14"/>
                <w:szCs w:val="14"/>
              </w:rPr>
            </w:pPr>
            <w:r w:rsidRPr="002C29AA">
              <w:rPr>
                <w:rFonts w:ascii="Times New Roman" w:hAnsi="Times New Roman" w:cs="Times New Roman"/>
                <w:color w:val="000000"/>
                <w:sz w:val="14"/>
                <w:szCs w:val="14"/>
              </w:rPr>
              <w:t>Адгезив</w:t>
            </w:r>
          </w:p>
        </w:tc>
        <w:tc>
          <w:tcPr>
            <w:tcW w:w="353"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Полиакрилатовый клей</w:t>
            </w:r>
          </w:p>
        </w:tc>
        <w:tc>
          <w:tcPr>
            <w:tcW w:w="31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single" w:sz="4" w:space="0" w:color="auto"/>
              <w:left w:val="nil"/>
              <w:bottom w:val="single" w:sz="4" w:space="0" w:color="auto"/>
              <w:right w:val="single" w:sz="4" w:space="0" w:color="auto"/>
            </w:tcBorders>
            <w:vAlign w:val="center"/>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Подходит для чувствительной кожи, легко и безболезненно снимается</w:t>
            </w:r>
          </w:p>
        </w:tc>
        <w:tc>
          <w:tcPr>
            <w:tcW w:w="30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7"/>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rPr>
                <w:rFonts w:ascii="Times New Roman" w:hAnsi="Times New Roman" w:cs="Times New Roman"/>
                <w:color w:val="000000"/>
                <w:sz w:val="14"/>
                <w:szCs w:val="14"/>
              </w:rPr>
            </w:pPr>
            <w:r w:rsidRPr="002C29AA">
              <w:rPr>
                <w:rFonts w:ascii="Times New Roman" w:hAnsi="Times New Roman" w:cs="Times New Roman"/>
                <w:color w:val="000000"/>
                <w:sz w:val="14"/>
                <w:szCs w:val="14"/>
              </w:rPr>
              <w:t>Адгезив не содержит тяжелые металлы</w:t>
            </w:r>
          </w:p>
        </w:tc>
        <w:tc>
          <w:tcPr>
            <w:tcW w:w="353"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single" w:sz="4" w:space="0" w:color="auto"/>
              <w:left w:val="nil"/>
              <w:bottom w:val="single" w:sz="4" w:space="0" w:color="auto"/>
              <w:right w:val="single" w:sz="4" w:space="0" w:color="auto"/>
            </w:tcBorders>
            <w:vAlign w:val="center"/>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Отсутствует риск аллергии, раздражения, токсического воздействия</w:t>
            </w:r>
          </w:p>
        </w:tc>
        <w:tc>
          <w:tcPr>
            <w:tcW w:w="30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278"/>
        </w:trPr>
        <w:tc>
          <w:tcPr>
            <w:tcW w:w="8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rPr>
                <w:rFonts w:ascii="Times New Roman" w:hAnsi="Times New Roman" w:cs="Times New Roman"/>
                <w:color w:val="000000"/>
                <w:sz w:val="14"/>
                <w:szCs w:val="14"/>
              </w:rPr>
            </w:pPr>
            <w:r w:rsidRPr="002C29AA">
              <w:rPr>
                <w:rFonts w:ascii="Times New Roman" w:hAnsi="Times New Roman" w:cs="Times New Roman"/>
                <w:color w:val="000000"/>
                <w:sz w:val="14"/>
                <w:szCs w:val="14"/>
              </w:rPr>
              <w:t>Бумага с антиадгезионным покрытием; выполнена в виде двух раздельных половин, расположенных внахлест</w:t>
            </w:r>
          </w:p>
        </w:tc>
        <w:tc>
          <w:tcPr>
            <w:tcW w:w="353"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single" w:sz="4" w:space="0" w:color="auto"/>
              <w:left w:val="nil"/>
              <w:bottom w:val="single" w:sz="4" w:space="0" w:color="auto"/>
              <w:right w:val="single" w:sz="4" w:space="0" w:color="auto"/>
            </w:tcBorders>
            <w:vAlign w:val="center"/>
          </w:tcPr>
          <w:p w:rsidR="002C29AA" w:rsidRPr="002C29AA" w:rsidRDefault="002C29AA" w:rsidP="00094EAA">
            <w:pPr>
              <w:jc w:val="center"/>
              <w:rPr>
                <w:rFonts w:ascii="Times New Roman" w:hAnsi="Times New Roman" w:cs="Times New Roman"/>
                <w:color w:val="000000"/>
                <w:sz w:val="14"/>
                <w:szCs w:val="14"/>
              </w:rPr>
            </w:pPr>
            <w:r w:rsidRPr="002C29AA">
              <w:rPr>
                <w:rFonts w:ascii="Times New Roman" w:hAnsi="Times New Roman" w:cs="Times New Roman"/>
                <w:color w:val="000000"/>
                <w:sz w:val="14"/>
                <w:szCs w:val="14"/>
              </w:rPr>
              <w:t>Защищает клейкий слой повязки; конструкция покрытия обеспечивает легкое и удобное снятие с повязки</w:t>
            </w:r>
          </w:p>
        </w:tc>
        <w:tc>
          <w:tcPr>
            <w:tcW w:w="309"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Размер пластыря</w:t>
            </w:r>
          </w:p>
        </w:tc>
        <w:tc>
          <w:tcPr>
            <w:tcW w:w="353"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≥6 х 8</w:t>
            </w:r>
          </w:p>
        </w:tc>
        <w:tc>
          <w:tcPr>
            <w:tcW w:w="31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Обеспечивает оптимальную фиксацию повязок на поверхностях, для закрепления марли и других вспомогательных медицинских средств</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Упаковка индивидуальная стерильная</w:t>
            </w:r>
          </w:p>
        </w:tc>
        <w:tc>
          <w:tcPr>
            <w:tcW w:w="353"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оптимального впитывания запаха и экссудата в ране</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5</w:t>
            </w:r>
          </w:p>
        </w:tc>
        <w:tc>
          <w:tcPr>
            <w:tcW w:w="398"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Лейкопластырь для поверхностных ран</w:t>
            </w:r>
          </w:p>
        </w:tc>
        <w:tc>
          <w:tcPr>
            <w:tcW w:w="327"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21.20.24.110-00000005*</w:t>
            </w:r>
            <w:r w:rsidR="00094EAA">
              <w:rPr>
                <w:rFonts w:ascii="Times New Roman" w:eastAsia="Times New Roman" w:hAnsi="Times New Roman" w:cs="Times New Roman"/>
                <w:color w:val="000000"/>
                <w:sz w:val="14"/>
                <w:szCs w:val="14"/>
                <w:lang w:eastAsia="ru-RU"/>
              </w:rPr>
              <w:t>*</w:t>
            </w: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xml:space="preserve">Стерильная гипоаллергенная самоклеящаяся повязка с впитывающей подушечкой, имеющей </w:t>
            </w:r>
            <w:r w:rsidRPr="002C29AA">
              <w:rPr>
                <w:rFonts w:ascii="Times New Roman" w:eastAsia="Times New Roman" w:hAnsi="Times New Roman" w:cs="Times New Roman"/>
                <w:sz w:val="14"/>
                <w:szCs w:val="14"/>
                <w:lang w:eastAsia="ru-RU"/>
              </w:rPr>
              <w:t xml:space="preserve">сетчатое покрытие, </w:t>
            </w:r>
            <w:r w:rsidRPr="002C29AA">
              <w:rPr>
                <w:rFonts w:ascii="Times New Roman" w:eastAsia="Times New Roman" w:hAnsi="Times New Roman" w:cs="Times New Roman"/>
                <w:color w:val="000000"/>
                <w:sz w:val="14"/>
                <w:szCs w:val="14"/>
                <w:lang w:eastAsia="ru-RU"/>
              </w:rPr>
              <w:t>которая отлично сохраняет физиологическую pH среду и не прилипает к ране. Паропроницаема</w:t>
            </w:r>
          </w:p>
        </w:tc>
        <w:tc>
          <w:tcPr>
            <w:tcW w:w="353"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придания материалу прочности, эластичности и  паропроницаемости</w:t>
            </w:r>
          </w:p>
        </w:tc>
        <w:tc>
          <w:tcPr>
            <w:tcW w:w="309"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шт</w:t>
            </w:r>
          </w:p>
        </w:tc>
        <w:tc>
          <w:tcPr>
            <w:tcW w:w="266"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600</w:t>
            </w:r>
          </w:p>
        </w:tc>
        <w:tc>
          <w:tcPr>
            <w:tcW w:w="264"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val="restart"/>
            <w:tcBorders>
              <w:top w:val="nil"/>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Материал основы повязки –полиэстер, адгезив - безвредный для кожи медицинский термоклей</w:t>
            </w:r>
          </w:p>
        </w:tc>
        <w:tc>
          <w:tcPr>
            <w:tcW w:w="353"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придания матер</w:t>
            </w:r>
            <w:r w:rsidR="00094EAA">
              <w:rPr>
                <w:rFonts w:ascii="Times New Roman" w:eastAsia="Times New Roman" w:hAnsi="Times New Roman" w:cs="Times New Roman"/>
                <w:color w:val="000000"/>
                <w:sz w:val="14"/>
                <w:szCs w:val="14"/>
                <w:lang w:eastAsia="ru-RU"/>
              </w:rPr>
              <w:t xml:space="preserve">иалу прочности, эластичности и </w:t>
            </w:r>
            <w:r w:rsidRPr="002C29AA">
              <w:rPr>
                <w:rFonts w:ascii="Times New Roman" w:eastAsia="Times New Roman" w:hAnsi="Times New Roman" w:cs="Times New Roman"/>
                <w:color w:val="000000"/>
                <w:sz w:val="14"/>
                <w:szCs w:val="14"/>
                <w:lang w:eastAsia="ru-RU"/>
              </w:rPr>
              <w:t>паропроницаемости. Адгезив– не вызывает аллергических реакций</w:t>
            </w: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Размер пластыря</w:t>
            </w:r>
          </w:p>
        </w:tc>
        <w:tc>
          <w:tcPr>
            <w:tcW w:w="353"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≥10 х 25</w:t>
            </w:r>
          </w:p>
        </w:tc>
        <w:tc>
          <w:tcPr>
            <w:tcW w:w="31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Обеспечивает оптимальную фиксацию повязок на поверхностях, для закрепления марли и других вспомогательных медицинских средств</w:t>
            </w: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Размер подушечки пластыря</w:t>
            </w:r>
          </w:p>
        </w:tc>
        <w:tc>
          <w:tcPr>
            <w:tcW w:w="353"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≥5,5 х 20,0</w:t>
            </w:r>
          </w:p>
        </w:tc>
        <w:tc>
          <w:tcPr>
            <w:tcW w:w="31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оптимального впитывания запаха и экссудата в ране</w:t>
            </w: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Состав впитывающей подушечки: вискозное волокно, полиэфирное волокно с неклеящейся полиэтиленовой сетчатой плёнкой</w:t>
            </w:r>
          </w:p>
        </w:tc>
        <w:tc>
          <w:tcPr>
            <w:tcW w:w="353"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Устраняет  запах, впитывает в себя экссудат, сохраняет  физиологической pH среды  и не прилипает к ране.</w:t>
            </w:r>
          </w:p>
        </w:tc>
        <w:tc>
          <w:tcPr>
            <w:tcW w:w="309"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6" w:type="pct"/>
            <w:vMerge/>
            <w:tcBorders>
              <w:left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xml:space="preserve">Упаковка индивидуальная </w:t>
            </w:r>
          </w:p>
        </w:tc>
        <w:tc>
          <w:tcPr>
            <w:tcW w:w="353"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nil"/>
              <w:left w:val="nil"/>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Необходимо для сохранения стерильности, для эффективной подготовки к процедуре и для логистики внутри учреждения</w:t>
            </w:r>
          </w:p>
        </w:tc>
        <w:tc>
          <w:tcPr>
            <w:tcW w:w="309"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6"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264"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left w:val="single" w:sz="4" w:space="0" w:color="auto"/>
              <w:bottom w:val="single" w:sz="4" w:space="0" w:color="auto"/>
              <w:right w:val="single" w:sz="4" w:space="0" w:color="auto"/>
            </w:tcBorders>
            <w:vAlign w:val="center"/>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1078"/>
        </w:trPr>
        <w:tc>
          <w:tcPr>
            <w:tcW w:w="89"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5</w:t>
            </w:r>
          </w:p>
        </w:tc>
        <w:tc>
          <w:tcPr>
            <w:tcW w:w="398"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Лейкопластырь для поверхностных ран</w:t>
            </w:r>
          </w:p>
        </w:tc>
        <w:tc>
          <w:tcPr>
            <w:tcW w:w="327"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21.20.24.110-00000005*</w:t>
            </w:r>
            <w:r w:rsidR="00094EAA">
              <w:rPr>
                <w:rFonts w:ascii="Times New Roman" w:eastAsia="Times New Roman" w:hAnsi="Times New Roman" w:cs="Times New Roman"/>
                <w:color w:val="000000"/>
                <w:sz w:val="14"/>
                <w:szCs w:val="14"/>
                <w:lang w:eastAsia="ru-RU"/>
              </w:rPr>
              <w:t>*</w:t>
            </w:r>
          </w:p>
        </w:tc>
        <w:tc>
          <w:tcPr>
            <w:tcW w:w="690"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xml:space="preserve">Стерильная гипоаллергенная самоклеящаяся повязка с впитывающей подушечкой, имеющей </w:t>
            </w:r>
            <w:r w:rsidRPr="002C29AA">
              <w:rPr>
                <w:rFonts w:ascii="Times New Roman" w:eastAsia="Times New Roman" w:hAnsi="Times New Roman" w:cs="Times New Roman"/>
                <w:sz w:val="14"/>
                <w:szCs w:val="14"/>
                <w:lang w:eastAsia="ru-RU"/>
              </w:rPr>
              <w:t xml:space="preserve">сетчатое покрытие, </w:t>
            </w:r>
            <w:r w:rsidRPr="002C29AA">
              <w:rPr>
                <w:rFonts w:ascii="Times New Roman" w:eastAsia="Times New Roman" w:hAnsi="Times New Roman" w:cs="Times New Roman"/>
                <w:color w:val="000000"/>
                <w:sz w:val="14"/>
                <w:szCs w:val="14"/>
                <w:lang w:eastAsia="ru-RU"/>
              </w:rPr>
              <w:t>которая отлично сохраняет физиологическую pH среду и не прилипает к ране. Паропроницаема</w:t>
            </w:r>
          </w:p>
        </w:tc>
        <w:tc>
          <w:tcPr>
            <w:tcW w:w="353"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придания материалу прочности, эластичности и  паропроницаемости</w:t>
            </w:r>
          </w:p>
        </w:tc>
        <w:tc>
          <w:tcPr>
            <w:tcW w:w="309"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шт</w:t>
            </w:r>
          </w:p>
        </w:tc>
        <w:tc>
          <w:tcPr>
            <w:tcW w:w="266" w:type="pct"/>
            <w:vMerge w:val="restart"/>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350</w:t>
            </w:r>
          </w:p>
        </w:tc>
        <w:tc>
          <w:tcPr>
            <w:tcW w:w="264"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2"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1"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c>
          <w:tcPr>
            <w:tcW w:w="224" w:type="pct"/>
            <w:vMerge w:val="restart"/>
            <w:tcBorders>
              <w:top w:val="nil"/>
              <w:left w:val="single" w:sz="4" w:space="0" w:color="auto"/>
              <w:bottom w:val="single" w:sz="4" w:space="0" w:color="auto"/>
              <w:right w:val="single" w:sz="4" w:space="0" w:color="auto"/>
            </w:tcBorders>
            <w:noWrap/>
            <w:vAlign w:val="bottom"/>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w:t>
            </w:r>
          </w:p>
        </w:tc>
      </w:tr>
      <w:tr w:rsidR="002C29AA" w:rsidRPr="002C29AA" w:rsidTr="009A6D63">
        <w:trPr>
          <w:trHeight w:val="721"/>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Материал основы повязки –полиэстер, адгезив - безвредный для кожи медицинский термоклей</w:t>
            </w:r>
          </w:p>
        </w:tc>
        <w:tc>
          <w:tcPr>
            <w:tcW w:w="353"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single" w:sz="4" w:space="0" w:color="auto"/>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придания матер</w:t>
            </w:r>
            <w:r w:rsidR="00094EAA">
              <w:rPr>
                <w:rFonts w:ascii="Times New Roman" w:eastAsia="Times New Roman" w:hAnsi="Times New Roman" w:cs="Times New Roman"/>
                <w:color w:val="000000"/>
                <w:sz w:val="14"/>
                <w:szCs w:val="14"/>
                <w:lang w:eastAsia="ru-RU"/>
              </w:rPr>
              <w:t xml:space="preserve">иалу прочности, эластичности и </w:t>
            </w:r>
            <w:r w:rsidRPr="002C29AA">
              <w:rPr>
                <w:rFonts w:ascii="Times New Roman" w:eastAsia="Times New Roman" w:hAnsi="Times New Roman" w:cs="Times New Roman"/>
                <w:color w:val="000000"/>
                <w:sz w:val="14"/>
                <w:szCs w:val="14"/>
                <w:lang w:eastAsia="ru-RU"/>
              </w:rPr>
              <w:t>паропроницаемости. Адгезив– не вызывает аллергических реакций</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Размер пластыря</w:t>
            </w:r>
          </w:p>
        </w:tc>
        <w:tc>
          <w:tcPr>
            <w:tcW w:w="353"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≥10 х 35</w:t>
            </w:r>
          </w:p>
        </w:tc>
        <w:tc>
          <w:tcPr>
            <w:tcW w:w="31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single" w:sz="4" w:space="0" w:color="auto"/>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Обеспечивает оптимальную фиксацию повязок на поверхностях, для закрепления марли и других вспомогательных медицинских средств</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Размер подушечки пластыря</w:t>
            </w:r>
          </w:p>
        </w:tc>
        <w:tc>
          <w:tcPr>
            <w:tcW w:w="353"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≥5,5 х 30,5</w:t>
            </w:r>
          </w:p>
        </w:tc>
        <w:tc>
          <w:tcPr>
            <w:tcW w:w="31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Сантиметр</w:t>
            </w:r>
          </w:p>
        </w:tc>
        <w:tc>
          <w:tcPr>
            <w:tcW w:w="575"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Участник закупки указывает в заявке конкретное значение характеристики</w:t>
            </w:r>
          </w:p>
        </w:tc>
        <w:tc>
          <w:tcPr>
            <w:tcW w:w="752"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Для оптимального впитывания запаха и экссудата в ране</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Состав впитывающей подушечки: вискозное волокно, полиэфирное волокно с неклеящейся полиэтиленовой сетчатой плёнкой</w:t>
            </w:r>
          </w:p>
        </w:tc>
        <w:tc>
          <w:tcPr>
            <w:tcW w:w="353"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Устраняет  запах, впитывает в себя экссудат, сохраняет  физиологической pH среды  и не прилипает к ране.</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r w:rsidR="002C29AA" w:rsidRPr="002C29AA" w:rsidTr="009A6D63">
        <w:trPr>
          <w:trHeight w:val="300"/>
        </w:trPr>
        <w:tc>
          <w:tcPr>
            <w:tcW w:w="8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98"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327"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69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 xml:space="preserve">Упаковка индивидуальная </w:t>
            </w:r>
          </w:p>
        </w:tc>
        <w:tc>
          <w:tcPr>
            <w:tcW w:w="353"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Соответствие</w:t>
            </w:r>
          </w:p>
        </w:tc>
        <w:tc>
          <w:tcPr>
            <w:tcW w:w="310"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p>
        </w:tc>
        <w:tc>
          <w:tcPr>
            <w:tcW w:w="575"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Значение характеристики не может изменяться участником закупки</w:t>
            </w:r>
          </w:p>
        </w:tc>
        <w:tc>
          <w:tcPr>
            <w:tcW w:w="752" w:type="pct"/>
            <w:tcBorders>
              <w:top w:val="nil"/>
              <w:left w:val="nil"/>
              <w:bottom w:val="single" w:sz="4" w:space="0" w:color="auto"/>
              <w:right w:val="single" w:sz="4" w:space="0" w:color="auto"/>
            </w:tcBorders>
            <w:vAlign w:val="center"/>
            <w:hideMark/>
          </w:tcPr>
          <w:p w:rsidR="002C29AA" w:rsidRPr="002C29AA" w:rsidRDefault="002C29AA" w:rsidP="00094EAA">
            <w:pPr>
              <w:spacing w:after="0" w:line="240" w:lineRule="auto"/>
              <w:jc w:val="center"/>
              <w:rPr>
                <w:rFonts w:ascii="Times New Roman" w:eastAsia="Times New Roman" w:hAnsi="Times New Roman" w:cs="Times New Roman"/>
                <w:color w:val="000000"/>
                <w:sz w:val="14"/>
                <w:szCs w:val="14"/>
                <w:lang w:eastAsia="ru-RU"/>
              </w:rPr>
            </w:pPr>
            <w:r w:rsidRPr="002C29AA">
              <w:rPr>
                <w:rFonts w:ascii="Times New Roman" w:eastAsia="Times New Roman" w:hAnsi="Times New Roman" w:cs="Times New Roman"/>
                <w:color w:val="000000"/>
                <w:sz w:val="14"/>
                <w:szCs w:val="14"/>
                <w:lang w:eastAsia="ru-RU"/>
              </w:rPr>
              <w:t>Необходимо для сохранения стерильности, для эффективной подготовки к процедуре и для логистики внутри учреждения</w:t>
            </w:r>
          </w:p>
        </w:tc>
        <w:tc>
          <w:tcPr>
            <w:tcW w:w="309"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6"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6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2"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1"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c>
          <w:tcPr>
            <w:tcW w:w="224" w:type="pct"/>
            <w:vMerge/>
            <w:tcBorders>
              <w:top w:val="nil"/>
              <w:left w:val="single" w:sz="4" w:space="0" w:color="auto"/>
              <w:bottom w:val="single" w:sz="4" w:space="0" w:color="auto"/>
              <w:right w:val="single" w:sz="4" w:space="0" w:color="auto"/>
            </w:tcBorders>
            <w:vAlign w:val="center"/>
            <w:hideMark/>
          </w:tcPr>
          <w:p w:rsidR="002C29AA" w:rsidRPr="002C29AA" w:rsidRDefault="002C29AA" w:rsidP="00094EAA">
            <w:pPr>
              <w:spacing w:after="0" w:line="240" w:lineRule="auto"/>
              <w:rPr>
                <w:rFonts w:ascii="Times New Roman" w:eastAsia="Times New Roman" w:hAnsi="Times New Roman" w:cs="Times New Roman"/>
                <w:color w:val="000000"/>
                <w:sz w:val="14"/>
                <w:szCs w:val="14"/>
                <w:lang w:eastAsia="ru-RU"/>
              </w:rPr>
            </w:pPr>
          </w:p>
        </w:tc>
      </w:tr>
    </w:tbl>
    <w:p w:rsidR="002C29AA" w:rsidRDefault="002C29AA" w:rsidP="002C29AA">
      <w:pPr>
        <w:autoSpaceDE w:val="0"/>
        <w:autoSpaceDN w:val="0"/>
        <w:adjustRightInd w:val="0"/>
        <w:rPr>
          <w:rFonts w:ascii="Times New Roman" w:hAnsi="Times New Roman" w:cs="Times New Roman"/>
          <w:b/>
          <w:bCs/>
          <w:i/>
        </w:rPr>
      </w:pPr>
    </w:p>
    <w:p w:rsidR="002C29AA" w:rsidRPr="002C29AA" w:rsidRDefault="002C29AA" w:rsidP="002C29AA">
      <w:pPr>
        <w:autoSpaceDE w:val="0"/>
        <w:autoSpaceDN w:val="0"/>
        <w:adjustRightInd w:val="0"/>
        <w:rPr>
          <w:rFonts w:ascii="Times New Roman" w:hAnsi="Times New Roman" w:cs="Times New Roman"/>
          <w:b/>
          <w:bCs/>
          <w:i/>
        </w:rPr>
      </w:pPr>
      <w:r w:rsidRPr="002C29AA">
        <w:rPr>
          <w:rFonts w:ascii="Times New Roman" w:hAnsi="Times New Roman" w:cs="Times New Roman"/>
          <w:b/>
          <w:bCs/>
          <w:i/>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 безопасности пациентов при выполнении медицинских вмешательств, предотвращения аллергических реакций и контаминации патогенами, выполнения требований санэпидрежима.</w:t>
      </w:r>
    </w:p>
    <w:p w:rsidR="002C29AA" w:rsidRPr="002C29AA" w:rsidRDefault="002C29AA" w:rsidP="002C29AA">
      <w:pPr>
        <w:autoSpaceDE w:val="0"/>
        <w:autoSpaceDN w:val="0"/>
        <w:adjustRightInd w:val="0"/>
        <w:rPr>
          <w:rFonts w:ascii="Times New Roman" w:hAnsi="Times New Roman" w:cs="Times New Roman"/>
          <w:b/>
          <w:bCs/>
          <w:i/>
        </w:rPr>
      </w:pPr>
      <w:r>
        <w:rPr>
          <w:rFonts w:ascii="Times New Roman" w:hAnsi="Times New Roman" w:cs="Times New Roman"/>
          <w:b/>
          <w:bCs/>
          <w:i/>
          <w:iCs/>
        </w:rPr>
        <w:t>**</w:t>
      </w:r>
      <w:r w:rsidRPr="002C29AA">
        <w:rPr>
          <w:rFonts w:ascii="Times New Roman" w:hAnsi="Times New Roman" w:cs="Times New Roman"/>
          <w:b/>
          <w:bCs/>
          <w:i/>
          <w:iCs/>
        </w:rPr>
        <w:t>В связи с отсутствием сведений о характеристиках товара в описании позиции КТРУ, соответствующей закупаемому товару, Заказчиком определены технические и функциональные характеристики товара согласно потребностями в соответствии с положениями статьи 33 Федерального закона от 05.04.2013 № 44-ФЗ</w:t>
      </w:r>
      <w:r w:rsidRPr="002C29AA">
        <w:rPr>
          <w:rFonts w:ascii="Times New Roman" w:hAnsi="Times New Roman" w:cs="Times New Roman"/>
          <w:b/>
          <w:bCs/>
          <w:i/>
        </w:rPr>
        <w:t xml:space="preserve"> </w:t>
      </w:r>
      <w:r w:rsidRPr="002C29AA">
        <w:rPr>
          <w:rFonts w:ascii="Times New Roman" w:hAnsi="Times New Roman" w:cs="Times New Roman"/>
          <w:i/>
          <w:color w:val="333333"/>
          <w:highlight w:val="white"/>
        </w:rPr>
        <w:t>(</w:t>
      </w:r>
      <w:hyperlink r:id="rId18" w:history="1">
        <w:r w:rsidRPr="002C29AA">
          <w:rPr>
            <w:rFonts w:ascii="Times New Roman" w:hAnsi="Times New Roman" w:cs="Times New Roman"/>
            <w:i/>
            <w:color w:val="0064E0"/>
            <w:highlight w:val="white"/>
            <w:u w:val="single"/>
          </w:rPr>
          <w:t>письмо</w:t>
        </w:r>
      </w:hyperlink>
      <w:r w:rsidRPr="002C29AA">
        <w:rPr>
          <w:rFonts w:ascii="Times New Roman" w:hAnsi="Times New Roman" w:cs="Times New Roman"/>
          <w:i/>
          <w:color w:val="333333"/>
          <w:highlight w:val="white"/>
          <w:lang w:val="en-US"/>
        </w:rPr>
        <w:t> </w:t>
      </w:r>
      <w:r w:rsidRPr="002C29AA">
        <w:rPr>
          <w:rFonts w:ascii="Times New Roman" w:hAnsi="Times New Roman" w:cs="Times New Roman"/>
          <w:i/>
          <w:color w:val="333333"/>
          <w:highlight w:val="white"/>
        </w:rPr>
        <w:t xml:space="preserve">Минфина России от 24 января 2022 г. </w:t>
      </w:r>
      <w:r w:rsidRPr="002C29AA">
        <w:rPr>
          <w:rFonts w:ascii="Times New Roman" w:hAnsi="Times New Roman" w:cs="Times New Roman"/>
          <w:i/>
          <w:color w:val="333333"/>
          <w:highlight w:val="white"/>
          <w:lang w:val="en-US"/>
        </w:rPr>
        <w:t>N</w:t>
      </w:r>
      <w:r w:rsidRPr="002C29AA">
        <w:rPr>
          <w:rFonts w:ascii="Times New Roman" w:hAnsi="Times New Roman" w:cs="Times New Roman"/>
          <w:i/>
          <w:color w:val="333333"/>
          <w:highlight w:val="white"/>
        </w:rPr>
        <w:t xml:space="preserve"> 24-03-08/4090)</w:t>
      </w:r>
    </w:p>
    <w:p w:rsidR="00170252" w:rsidRPr="002C29AA" w:rsidRDefault="00170252" w:rsidP="000820E3">
      <w:pPr>
        <w:rPr>
          <w:rFonts w:ascii="Times New Roman" w:hAnsi="Times New Roman" w:cs="Times New Roman"/>
          <w:b/>
          <w:i/>
          <w:sz w:val="28"/>
          <w:szCs w:val="28"/>
        </w:rPr>
      </w:pPr>
    </w:p>
    <w:sectPr w:rsidR="00170252" w:rsidRPr="002C29AA" w:rsidSect="002C29AA">
      <w:headerReference w:type="first" r:id="rId19"/>
      <w:footerReference w:type="first" r:id="rId20"/>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5D84" w:rsidRDefault="00CA5D84">
      <w:pPr>
        <w:spacing w:after="0" w:line="240" w:lineRule="auto"/>
      </w:pPr>
      <w:r>
        <w:separator/>
      </w:r>
    </w:p>
  </w:endnote>
  <w:endnote w:type="continuationSeparator" w:id="0">
    <w:p w:rsidR="00CA5D84" w:rsidRDefault="00CA5D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2282" w:rsidRDefault="009D2282">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4EAA" w:rsidRDefault="009D2282">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094EAA" w:rsidRDefault="00094EAA">
        <w:pPr>
          <w:pStyle w:val="ab"/>
          <w:jc w:val="right"/>
        </w:pPr>
        <w:r>
          <w:fldChar w:fldCharType="begin"/>
        </w:r>
        <w:r>
          <w:instrText>PAGE   \* MERGEFORMAT</w:instrText>
        </w:r>
        <w:r>
          <w:fldChar w:fldCharType="separate"/>
        </w:r>
        <w:r w:rsidR="009D2282">
          <w:rPr>
            <w:noProof/>
          </w:rPr>
          <w:t>1</w:t>
        </w:r>
        <w:r>
          <w:fldChar w:fldCharType="end"/>
        </w:r>
      </w:p>
    </w:sdtContent>
  </w:sdt>
  <w:p w:rsidR="00094EAA" w:rsidRDefault="00094EA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4EAA" w:rsidRDefault="009D2282">
    <w:pPr>
      <w:pStyle w:val="ab"/>
      <w:jc w:val="right"/>
    </w:pPr>
    <w:sdt>
      <w:sdtPr>
        <w:id w:val="-915003870"/>
        <w:docPartObj>
          <w:docPartGallery w:val="Page Numbers (Bottom of Page)"/>
          <w:docPartUnique/>
        </w:docPartObj>
      </w:sdtPr>
      <w:sdtEndPr/>
      <w:sdtContent>
        <w:r w:rsidR="00094EAA">
          <w:fldChar w:fldCharType="begin"/>
        </w:r>
        <w:r w:rsidR="00094EAA">
          <w:instrText>PAGE   \* MERGEFORMAT</w:instrText>
        </w:r>
        <w:r w:rsidR="00094EAA">
          <w:fldChar w:fldCharType="separate"/>
        </w:r>
        <w:r w:rsidR="00094EAA">
          <w:rPr>
            <w:noProof/>
          </w:rPr>
          <w:t>2</w:t>
        </w:r>
        <w:r w:rsidR="00094EAA">
          <w:fldChar w:fldCharType="end"/>
        </w:r>
      </w:sdtContent>
    </w:sdt>
  </w:p>
  <w:p w:rsidR="00094EAA" w:rsidRDefault="00094EA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4EAA" w:rsidRDefault="009D2282">
    <w:pPr>
      <w:pStyle w:val="ab"/>
      <w:jc w:val="right"/>
    </w:pPr>
    <w:sdt>
      <w:sdtPr>
        <w:id w:val="707909240"/>
        <w:docPartObj>
          <w:docPartGallery w:val="Page Numbers (Bottom of Page)"/>
          <w:docPartUnique/>
        </w:docPartObj>
      </w:sdtPr>
      <w:sdtEndPr/>
      <w:sdtContent>
        <w:r w:rsidR="00094EAA">
          <w:fldChar w:fldCharType="begin"/>
        </w:r>
        <w:r w:rsidR="00094EAA">
          <w:instrText>PAGE   \* MERGEFORMAT</w:instrText>
        </w:r>
        <w:r w:rsidR="00094EAA">
          <w:fldChar w:fldCharType="separate"/>
        </w:r>
        <w:r w:rsidR="00B80545">
          <w:rPr>
            <w:noProof/>
          </w:rPr>
          <w:t>2</w:t>
        </w:r>
        <w:r w:rsidR="00094EAA">
          <w:fldChar w:fldCharType="end"/>
        </w:r>
      </w:sdtContent>
    </w:sdt>
  </w:p>
  <w:p w:rsidR="00094EAA" w:rsidRDefault="00094EAA"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4EAA" w:rsidRDefault="009D2282">
    <w:pPr>
      <w:pStyle w:val="ab"/>
      <w:jc w:val="right"/>
    </w:pPr>
    <w:sdt>
      <w:sdtPr>
        <w:id w:val="-800836465"/>
        <w:docPartObj>
          <w:docPartGallery w:val="Page Numbers (Bottom of Page)"/>
          <w:docPartUnique/>
        </w:docPartObj>
      </w:sdtPr>
      <w:sdtEndPr/>
      <w:sdtContent>
        <w:r w:rsidR="00094EAA">
          <w:fldChar w:fldCharType="begin"/>
        </w:r>
        <w:r w:rsidR="00094EAA">
          <w:instrText>PAGE   \* MERGEFORMAT</w:instrText>
        </w:r>
        <w:r w:rsidR="00094EAA">
          <w:fldChar w:fldCharType="separate"/>
        </w:r>
        <w:r w:rsidR="00B80545">
          <w:rPr>
            <w:noProof/>
          </w:rPr>
          <w:t>4</w:t>
        </w:r>
        <w:r w:rsidR="00094EAA">
          <w:fldChar w:fldCharType="end"/>
        </w:r>
      </w:sdtContent>
    </w:sdt>
  </w:p>
  <w:p w:rsidR="00094EAA" w:rsidRDefault="00094EAA"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5D84" w:rsidRDefault="00CA5D84">
      <w:pPr>
        <w:spacing w:after="0" w:line="240" w:lineRule="auto"/>
      </w:pPr>
      <w:r>
        <w:separator/>
      </w:r>
    </w:p>
  </w:footnote>
  <w:footnote w:type="continuationSeparator" w:id="0">
    <w:p w:rsidR="00CA5D84" w:rsidRDefault="00CA5D8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2282" w:rsidRDefault="009D2282">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2282" w:rsidRDefault="009D2282">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9D2282" w:rsidRDefault="009D2282">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4EAA" w:rsidRPr="006B0C1A" w:rsidRDefault="00094EAA"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094EAA" w:rsidRPr="006B0C1A" w:rsidRDefault="00094EAA"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4EAA"/>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9AA"/>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3CDE"/>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A6D63"/>
    <w:rsid w:val="009B40C9"/>
    <w:rsid w:val="009D1527"/>
    <w:rsid w:val="009D2282"/>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0545"/>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A5D84"/>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2E9A"/>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minfin.gov.ru/ru/document/?id_4=135394"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542F80-8602-4572-97D8-D4E16D264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2330</Words>
  <Characters>13286</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2026-11-05T06:05:00Z</dcterms:created>
  <dcterms:modified xsi:type="dcterms:W3CDTF">2026-11-05T06:05:00Z</dcterms:modified>
</cp:coreProperties>
</file>