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05-07/1089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C769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533"/>
        <w:gridCol w:w="1276"/>
        <w:gridCol w:w="1135"/>
        <w:gridCol w:w="1700"/>
        <w:gridCol w:w="1276"/>
        <w:gridCol w:w="1135"/>
        <w:gridCol w:w="1560"/>
        <w:gridCol w:w="1844"/>
        <w:gridCol w:w="1135"/>
        <w:gridCol w:w="992"/>
        <w:gridCol w:w="852"/>
        <w:gridCol w:w="848"/>
        <w:gridCol w:w="852"/>
        <w:gridCol w:w="810"/>
      </w:tblGrid>
      <w:tr w:rsidR="008D0036" w:rsidRPr="00112286" w:rsidTr="00851420">
        <w:trPr>
          <w:trHeight w:val="499"/>
        </w:trPr>
        <w:tc>
          <w:tcPr>
            <w:tcW w:w="167" w:type="pct"/>
            <w:vMerge w:val="restart"/>
            <w:tcBorders>
              <w:top w:val="single" w:sz="8" w:space="0" w:color="auto"/>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b/>
                <w:bCs/>
                <w:color w:val="000000"/>
                <w:sz w:val="16"/>
                <w:szCs w:val="16"/>
                <w:lang w:eastAsia="ru-RU"/>
              </w:rPr>
            </w:pPr>
            <w:r w:rsidRPr="00112286">
              <w:rPr>
                <w:rFonts w:ascii="Times New Roman" w:eastAsia="Times New Roman" w:hAnsi="Times New Roman" w:cs="Times New Roman"/>
                <w:b/>
                <w:bCs/>
                <w:color w:val="000000"/>
                <w:sz w:val="16"/>
                <w:szCs w:val="16"/>
                <w:lang w:eastAsia="ru-RU"/>
              </w:rPr>
              <w:t> </w:t>
            </w:r>
            <w:r>
              <w:rPr>
                <w:rFonts w:ascii="Times New Roman" w:eastAsia="Times New Roman" w:hAnsi="Times New Roman" w:cs="Times New Roman"/>
                <w:b/>
                <w:bCs/>
                <w:color w:val="000000"/>
                <w:sz w:val="16"/>
                <w:szCs w:val="16"/>
                <w:lang w:eastAsia="ru-RU"/>
              </w:rPr>
              <w:t>№ п/п</w:t>
            </w:r>
          </w:p>
        </w:tc>
        <w:tc>
          <w:tcPr>
            <w:tcW w:w="400" w:type="pct"/>
            <w:vMerge w:val="restart"/>
            <w:tcBorders>
              <w:top w:val="single" w:sz="8" w:space="0" w:color="auto"/>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b/>
                <w:bCs/>
                <w:color w:val="000000"/>
                <w:sz w:val="16"/>
                <w:szCs w:val="16"/>
                <w:lang w:eastAsia="ru-RU"/>
              </w:rPr>
            </w:pPr>
            <w:r w:rsidRPr="00112286">
              <w:rPr>
                <w:rFonts w:ascii="Times New Roman" w:eastAsia="Times New Roman" w:hAnsi="Times New Roman" w:cs="Times New Roman"/>
                <w:b/>
                <w:bCs/>
                <w:color w:val="000000"/>
                <w:sz w:val="16"/>
                <w:szCs w:val="16"/>
                <w:lang w:eastAsia="ru-RU"/>
              </w:rPr>
              <w:t>Наименование товара, работы, услуги</w:t>
            </w:r>
          </w:p>
        </w:tc>
        <w:tc>
          <w:tcPr>
            <w:tcW w:w="356" w:type="pct"/>
            <w:vMerge w:val="restart"/>
            <w:tcBorders>
              <w:top w:val="single" w:sz="8" w:space="0" w:color="auto"/>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b/>
                <w:bCs/>
                <w:color w:val="000000"/>
                <w:sz w:val="16"/>
                <w:szCs w:val="16"/>
                <w:lang w:eastAsia="ru-RU"/>
              </w:rPr>
            </w:pPr>
            <w:r w:rsidRPr="00112286">
              <w:rPr>
                <w:rFonts w:ascii="Times New Roman" w:eastAsia="Times New Roman" w:hAnsi="Times New Roman" w:cs="Times New Roman"/>
                <w:b/>
                <w:bCs/>
                <w:color w:val="000000"/>
                <w:sz w:val="16"/>
                <w:szCs w:val="16"/>
                <w:lang w:eastAsia="ru-RU"/>
              </w:rPr>
              <w:t>Код позиции</w:t>
            </w:r>
          </w:p>
        </w:tc>
        <w:tc>
          <w:tcPr>
            <w:tcW w:w="1778" w:type="pct"/>
            <w:gridSpan w:val="4"/>
            <w:tcBorders>
              <w:top w:val="single" w:sz="8" w:space="0" w:color="auto"/>
              <w:left w:val="nil"/>
              <w:bottom w:val="single" w:sz="8" w:space="0" w:color="auto"/>
              <w:right w:val="single" w:sz="8" w:space="0" w:color="000000"/>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b/>
                <w:bCs/>
                <w:color w:val="000000"/>
                <w:sz w:val="16"/>
                <w:szCs w:val="16"/>
                <w:lang w:eastAsia="ru-RU"/>
              </w:rPr>
            </w:pPr>
            <w:r w:rsidRPr="00112286">
              <w:rPr>
                <w:rFonts w:ascii="Times New Roman" w:eastAsia="Times New Roman" w:hAnsi="Times New Roman" w:cs="Times New Roman"/>
                <w:b/>
                <w:bCs/>
                <w:color w:val="000000"/>
                <w:sz w:val="16"/>
                <w:szCs w:val="16"/>
                <w:lang w:eastAsia="ru-RU"/>
              </w:rPr>
              <w:t>Характеристики товара, работы, услуги</w:t>
            </w:r>
          </w:p>
        </w:tc>
        <w:tc>
          <w:tcPr>
            <w:tcW w:w="578" w:type="pct"/>
            <w:vMerge w:val="restart"/>
            <w:tcBorders>
              <w:top w:val="single" w:sz="8" w:space="0" w:color="auto"/>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b/>
                <w:bCs/>
                <w:color w:val="000000"/>
                <w:sz w:val="16"/>
                <w:szCs w:val="16"/>
                <w:lang w:eastAsia="ru-RU"/>
              </w:rPr>
            </w:pPr>
            <w:r w:rsidRPr="00112286">
              <w:rPr>
                <w:rFonts w:ascii="Times New Roman" w:eastAsia="Times New Roman" w:hAnsi="Times New Roman" w:cs="Times New Roman"/>
                <w:b/>
                <w:bCs/>
                <w:color w:val="000000"/>
                <w:sz w:val="16"/>
                <w:szCs w:val="16"/>
                <w:lang w:eastAsia="ru-RU"/>
              </w:rPr>
              <w:t>Обоснование характеристик</w:t>
            </w:r>
          </w:p>
        </w:tc>
        <w:tc>
          <w:tcPr>
            <w:tcW w:w="356" w:type="pct"/>
            <w:vMerge w:val="restart"/>
            <w:tcBorders>
              <w:top w:val="single" w:sz="8" w:space="0" w:color="auto"/>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b/>
                <w:bCs/>
                <w:color w:val="000000"/>
                <w:sz w:val="16"/>
                <w:szCs w:val="16"/>
                <w:lang w:eastAsia="ru-RU"/>
              </w:rPr>
            </w:pPr>
            <w:r w:rsidRPr="00112286">
              <w:rPr>
                <w:rFonts w:ascii="Times New Roman" w:eastAsia="Times New Roman" w:hAnsi="Times New Roman" w:cs="Times New Roman"/>
                <w:b/>
                <w:bCs/>
                <w:color w:val="000000"/>
                <w:sz w:val="16"/>
                <w:szCs w:val="16"/>
                <w:lang w:eastAsia="ru-RU"/>
              </w:rPr>
              <w:t>Количество (объем работы, услуги)</w:t>
            </w:r>
          </w:p>
        </w:tc>
        <w:tc>
          <w:tcPr>
            <w:tcW w:w="311" w:type="pct"/>
            <w:vMerge w:val="restart"/>
            <w:tcBorders>
              <w:top w:val="single" w:sz="8" w:space="0" w:color="auto"/>
              <w:left w:val="single" w:sz="8" w:space="0" w:color="auto"/>
              <w:bottom w:val="single" w:sz="8" w:space="0" w:color="000000"/>
              <w:right w:val="nil"/>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b/>
                <w:bCs/>
                <w:color w:val="000000"/>
                <w:sz w:val="16"/>
                <w:szCs w:val="16"/>
                <w:lang w:eastAsia="ru-RU"/>
              </w:rPr>
            </w:pPr>
            <w:r w:rsidRPr="00112286">
              <w:rPr>
                <w:rFonts w:ascii="Times New Roman" w:eastAsia="Times New Roman" w:hAnsi="Times New Roman" w:cs="Times New Roman"/>
                <w:b/>
                <w:bCs/>
                <w:color w:val="000000"/>
                <w:sz w:val="16"/>
                <w:szCs w:val="16"/>
                <w:lang w:eastAsia="ru-RU"/>
              </w:rPr>
              <w:t>Единица измерения</w:t>
            </w:r>
          </w:p>
        </w:tc>
        <w:tc>
          <w:tcPr>
            <w:tcW w:w="267" w:type="pct"/>
            <w:vMerge w:val="restart"/>
            <w:tcBorders>
              <w:top w:val="single" w:sz="4" w:space="0" w:color="auto"/>
              <w:left w:val="single" w:sz="4" w:space="0" w:color="auto"/>
              <w:bottom w:val="single" w:sz="4" w:space="0" w:color="auto"/>
              <w:right w:val="single" w:sz="4" w:space="0" w:color="auto"/>
            </w:tcBorders>
            <w:noWrap/>
            <w:vAlign w:val="bottom"/>
            <w:hideMark/>
          </w:tcPr>
          <w:p w:rsidR="008D0036" w:rsidRDefault="008D0036" w:rsidP="00851420">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С</w:t>
            </w:r>
            <w:r w:rsidRPr="00112286">
              <w:rPr>
                <w:rFonts w:ascii="Times New Roman" w:eastAsia="Times New Roman" w:hAnsi="Times New Roman" w:cs="Times New Roman"/>
                <w:b/>
                <w:color w:val="000000"/>
                <w:sz w:val="16"/>
                <w:szCs w:val="16"/>
                <w:lang w:eastAsia="ru-RU"/>
              </w:rPr>
              <w:t>трана происхождения</w:t>
            </w:r>
          </w:p>
          <w:p w:rsidR="008D0036" w:rsidRPr="00112286" w:rsidRDefault="008D0036" w:rsidP="00851420">
            <w:pPr>
              <w:spacing w:after="0" w:line="240" w:lineRule="auto"/>
              <w:jc w:val="center"/>
              <w:rPr>
                <w:rFonts w:ascii="Times New Roman" w:eastAsia="Times New Roman" w:hAnsi="Times New Roman" w:cs="Times New Roman"/>
                <w:b/>
                <w:color w:val="000000"/>
                <w:sz w:val="16"/>
                <w:szCs w:val="16"/>
                <w:lang w:eastAsia="ru-RU"/>
              </w:rPr>
            </w:pPr>
          </w:p>
        </w:tc>
        <w:tc>
          <w:tcPr>
            <w:tcW w:w="266" w:type="pct"/>
            <w:vMerge w:val="restart"/>
            <w:tcBorders>
              <w:top w:val="single" w:sz="4" w:space="0" w:color="auto"/>
              <w:left w:val="single" w:sz="4" w:space="0" w:color="auto"/>
              <w:bottom w:val="single" w:sz="4" w:space="0" w:color="auto"/>
              <w:right w:val="single" w:sz="4" w:space="0" w:color="auto"/>
            </w:tcBorders>
            <w:noWrap/>
            <w:vAlign w:val="bottom"/>
            <w:hideMark/>
          </w:tcPr>
          <w:p w:rsidR="008D0036" w:rsidRDefault="008D0036" w:rsidP="00851420">
            <w:pPr>
              <w:spacing w:after="0" w:line="240" w:lineRule="auto"/>
              <w:jc w:val="center"/>
              <w:rPr>
                <w:rFonts w:ascii="Times New Roman" w:eastAsia="Times New Roman" w:hAnsi="Times New Roman" w:cs="Times New Roman"/>
                <w:b/>
                <w:color w:val="000000"/>
                <w:sz w:val="16"/>
                <w:szCs w:val="16"/>
                <w:lang w:eastAsia="ru-RU"/>
              </w:rPr>
            </w:pPr>
            <w:r w:rsidRPr="00112286">
              <w:rPr>
                <w:rFonts w:ascii="Times New Roman" w:eastAsia="Times New Roman" w:hAnsi="Times New Roman" w:cs="Times New Roman"/>
                <w:b/>
                <w:color w:val="000000"/>
                <w:sz w:val="16"/>
                <w:szCs w:val="16"/>
                <w:lang w:eastAsia="ru-RU"/>
              </w:rPr>
              <w:t>Ставка НДС%</w:t>
            </w:r>
          </w:p>
          <w:p w:rsidR="008D0036" w:rsidRDefault="008D0036" w:rsidP="00851420">
            <w:pPr>
              <w:spacing w:after="0" w:line="240" w:lineRule="auto"/>
              <w:jc w:val="center"/>
              <w:rPr>
                <w:rFonts w:ascii="Times New Roman" w:eastAsia="Times New Roman" w:hAnsi="Times New Roman" w:cs="Times New Roman"/>
                <w:b/>
                <w:color w:val="000000"/>
                <w:sz w:val="16"/>
                <w:szCs w:val="16"/>
                <w:lang w:eastAsia="ru-RU"/>
              </w:rPr>
            </w:pPr>
          </w:p>
          <w:p w:rsidR="008D0036" w:rsidRPr="00112286" w:rsidRDefault="008D0036" w:rsidP="00851420">
            <w:pPr>
              <w:spacing w:after="0" w:line="240" w:lineRule="auto"/>
              <w:jc w:val="center"/>
              <w:rPr>
                <w:rFonts w:ascii="Times New Roman" w:eastAsia="Times New Roman" w:hAnsi="Times New Roman" w:cs="Times New Roman"/>
                <w:b/>
                <w:color w:val="000000"/>
                <w:sz w:val="16"/>
                <w:szCs w:val="16"/>
                <w:lang w:eastAsia="ru-RU"/>
              </w:rPr>
            </w:pPr>
          </w:p>
        </w:tc>
        <w:tc>
          <w:tcPr>
            <w:tcW w:w="267" w:type="pct"/>
            <w:vMerge w:val="restart"/>
            <w:tcBorders>
              <w:top w:val="single" w:sz="4" w:space="0" w:color="auto"/>
              <w:left w:val="single" w:sz="4" w:space="0" w:color="auto"/>
              <w:bottom w:val="single" w:sz="4" w:space="0" w:color="auto"/>
              <w:right w:val="single" w:sz="4" w:space="0" w:color="auto"/>
            </w:tcBorders>
            <w:noWrap/>
            <w:vAlign w:val="bottom"/>
            <w:hideMark/>
          </w:tcPr>
          <w:p w:rsidR="008D0036" w:rsidRDefault="008D0036" w:rsidP="00851420">
            <w:pPr>
              <w:spacing w:after="0" w:line="240" w:lineRule="auto"/>
              <w:jc w:val="center"/>
              <w:rPr>
                <w:rFonts w:ascii="Times New Roman" w:eastAsia="Times New Roman" w:hAnsi="Times New Roman" w:cs="Times New Roman"/>
                <w:b/>
                <w:color w:val="000000"/>
                <w:sz w:val="16"/>
                <w:szCs w:val="16"/>
                <w:lang w:eastAsia="ru-RU"/>
              </w:rPr>
            </w:pPr>
            <w:r w:rsidRPr="00112286">
              <w:rPr>
                <w:rFonts w:ascii="Times New Roman" w:eastAsia="Times New Roman" w:hAnsi="Times New Roman" w:cs="Times New Roman"/>
                <w:b/>
                <w:color w:val="000000"/>
                <w:sz w:val="16"/>
                <w:szCs w:val="16"/>
                <w:lang w:eastAsia="ru-RU"/>
              </w:rPr>
              <w:t>Цена за ед. без НДС</w:t>
            </w:r>
          </w:p>
          <w:p w:rsidR="008D0036" w:rsidRPr="00112286" w:rsidRDefault="008D0036" w:rsidP="00851420">
            <w:pPr>
              <w:spacing w:after="0" w:line="240" w:lineRule="auto"/>
              <w:jc w:val="center"/>
              <w:rPr>
                <w:rFonts w:ascii="Times New Roman" w:eastAsia="Times New Roman" w:hAnsi="Times New Roman" w:cs="Times New Roman"/>
                <w:b/>
                <w:color w:val="000000"/>
                <w:sz w:val="16"/>
                <w:szCs w:val="16"/>
                <w:lang w:eastAsia="ru-RU"/>
              </w:rPr>
            </w:pPr>
          </w:p>
        </w:tc>
        <w:tc>
          <w:tcPr>
            <w:tcW w:w="254" w:type="pct"/>
            <w:vMerge w:val="restart"/>
            <w:tcBorders>
              <w:top w:val="single" w:sz="4" w:space="0" w:color="auto"/>
              <w:left w:val="single" w:sz="4" w:space="0" w:color="auto"/>
              <w:bottom w:val="single" w:sz="4" w:space="0" w:color="auto"/>
              <w:right w:val="single" w:sz="4" w:space="0" w:color="auto"/>
            </w:tcBorders>
            <w:noWrap/>
            <w:vAlign w:val="bottom"/>
            <w:hideMark/>
          </w:tcPr>
          <w:p w:rsidR="008D0036" w:rsidRDefault="008D0036" w:rsidP="00851420">
            <w:pPr>
              <w:spacing w:after="0" w:line="240" w:lineRule="auto"/>
              <w:jc w:val="center"/>
              <w:rPr>
                <w:rFonts w:ascii="Times New Roman" w:eastAsia="Times New Roman" w:hAnsi="Times New Roman" w:cs="Times New Roman"/>
                <w:b/>
                <w:color w:val="000000"/>
                <w:sz w:val="16"/>
                <w:szCs w:val="16"/>
                <w:lang w:eastAsia="ru-RU"/>
              </w:rPr>
            </w:pPr>
            <w:r w:rsidRPr="00112286">
              <w:rPr>
                <w:rFonts w:ascii="Times New Roman" w:eastAsia="Times New Roman" w:hAnsi="Times New Roman" w:cs="Times New Roman"/>
                <w:b/>
                <w:color w:val="000000"/>
                <w:sz w:val="16"/>
                <w:szCs w:val="16"/>
                <w:lang w:eastAsia="ru-RU"/>
              </w:rPr>
              <w:t>Сумма без НДС</w:t>
            </w:r>
          </w:p>
          <w:p w:rsidR="008D0036" w:rsidRPr="00112286" w:rsidRDefault="008D0036" w:rsidP="00851420">
            <w:pPr>
              <w:spacing w:after="0" w:line="240" w:lineRule="auto"/>
              <w:jc w:val="center"/>
              <w:rPr>
                <w:rFonts w:ascii="Times New Roman" w:eastAsia="Times New Roman" w:hAnsi="Times New Roman" w:cs="Times New Roman"/>
                <w:b/>
                <w:color w:val="000000"/>
                <w:sz w:val="16"/>
                <w:szCs w:val="16"/>
                <w:lang w:eastAsia="ru-RU"/>
              </w:rPr>
            </w:pPr>
          </w:p>
        </w:tc>
      </w:tr>
      <w:tr w:rsidR="008D0036" w:rsidRPr="00112286" w:rsidTr="00851420">
        <w:trPr>
          <w:trHeight w:val="499"/>
        </w:trPr>
        <w:tc>
          <w:tcPr>
            <w:tcW w:w="167" w:type="pct"/>
            <w:vMerge/>
            <w:tcBorders>
              <w:top w:val="single" w:sz="8" w:space="0" w:color="auto"/>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b/>
                <w:bCs/>
                <w:color w:val="000000"/>
                <w:sz w:val="16"/>
                <w:szCs w:val="16"/>
                <w:lang w:eastAsia="ru-RU"/>
              </w:rPr>
            </w:pPr>
          </w:p>
        </w:tc>
        <w:tc>
          <w:tcPr>
            <w:tcW w:w="400" w:type="pct"/>
            <w:vMerge/>
            <w:tcBorders>
              <w:top w:val="single" w:sz="8" w:space="0" w:color="auto"/>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b/>
                <w:bCs/>
                <w:color w:val="000000"/>
                <w:sz w:val="16"/>
                <w:szCs w:val="16"/>
                <w:lang w:eastAsia="ru-RU"/>
              </w:rPr>
            </w:pPr>
          </w:p>
        </w:tc>
        <w:tc>
          <w:tcPr>
            <w:tcW w:w="533" w:type="pct"/>
            <w:tcBorders>
              <w:top w:val="nil"/>
              <w:left w:val="nil"/>
              <w:bottom w:val="single" w:sz="4" w:space="0" w:color="auto"/>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b/>
                <w:bCs/>
                <w:color w:val="000000"/>
                <w:sz w:val="16"/>
                <w:szCs w:val="16"/>
                <w:lang w:eastAsia="ru-RU"/>
              </w:rPr>
            </w:pPr>
            <w:r w:rsidRPr="00112286">
              <w:rPr>
                <w:rFonts w:ascii="Times New Roman" w:eastAsia="Times New Roman" w:hAnsi="Times New Roman" w:cs="Times New Roman"/>
                <w:b/>
                <w:bCs/>
                <w:color w:val="000000"/>
                <w:sz w:val="16"/>
                <w:szCs w:val="16"/>
                <w:lang w:eastAsia="ru-RU"/>
              </w:rPr>
              <w:t>Наименование характеристики</w:t>
            </w:r>
          </w:p>
        </w:tc>
        <w:tc>
          <w:tcPr>
            <w:tcW w:w="400" w:type="pct"/>
            <w:tcBorders>
              <w:top w:val="nil"/>
              <w:left w:val="nil"/>
              <w:bottom w:val="single" w:sz="4" w:space="0" w:color="auto"/>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b/>
                <w:bCs/>
                <w:color w:val="000000"/>
                <w:sz w:val="16"/>
                <w:szCs w:val="16"/>
                <w:lang w:eastAsia="ru-RU"/>
              </w:rPr>
            </w:pPr>
            <w:r w:rsidRPr="00112286">
              <w:rPr>
                <w:rFonts w:ascii="Times New Roman" w:eastAsia="Times New Roman" w:hAnsi="Times New Roman" w:cs="Times New Roman"/>
                <w:b/>
                <w:bCs/>
                <w:color w:val="000000"/>
                <w:sz w:val="16"/>
                <w:szCs w:val="16"/>
                <w:lang w:eastAsia="ru-RU"/>
              </w:rPr>
              <w:t>Значение характеристики</w:t>
            </w:r>
          </w:p>
        </w:tc>
        <w:tc>
          <w:tcPr>
            <w:tcW w:w="356" w:type="pct"/>
            <w:tcBorders>
              <w:top w:val="nil"/>
              <w:left w:val="nil"/>
              <w:bottom w:val="single" w:sz="4" w:space="0" w:color="auto"/>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b/>
                <w:bCs/>
                <w:color w:val="000000"/>
                <w:sz w:val="16"/>
                <w:szCs w:val="16"/>
                <w:lang w:eastAsia="ru-RU"/>
              </w:rPr>
            </w:pPr>
            <w:r w:rsidRPr="00112286">
              <w:rPr>
                <w:rFonts w:ascii="Times New Roman" w:eastAsia="Times New Roman" w:hAnsi="Times New Roman" w:cs="Times New Roman"/>
                <w:b/>
                <w:bCs/>
                <w:color w:val="000000"/>
                <w:sz w:val="16"/>
                <w:szCs w:val="16"/>
                <w:lang w:eastAsia="ru-RU"/>
              </w:rPr>
              <w:t>Единица измерения характеристики</w:t>
            </w:r>
          </w:p>
        </w:tc>
        <w:tc>
          <w:tcPr>
            <w:tcW w:w="489" w:type="pct"/>
            <w:tcBorders>
              <w:top w:val="nil"/>
              <w:left w:val="nil"/>
              <w:bottom w:val="single" w:sz="4" w:space="0" w:color="auto"/>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b/>
                <w:bCs/>
                <w:color w:val="000000"/>
                <w:sz w:val="16"/>
                <w:szCs w:val="16"/>
                <w:lang w:eastAsia="ru-RU"/>
              </w:rPr>
            </w:pPr>
            <w:r w:rsidRPr="00112286">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578" w:type="pct"/>
            <w:vMerge/>
            <w:tcBorders>
              <w:top w:val="single" w:sz="8" w:space="0" w:color="auto"/>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b/>
                <w:bCs/>
                <w:color w:val="000000"/>
                <w:sz w:val="16"/>
                <w:szCs w:val="16"/>
                <w:lang w:eastAsia="ru-RU"/>
              </w:rPr>
            </w:pPr>
          </w:p>
        </w:tc>
        <w:tc>
          <w:tcPr>
            <w:tcW w:w="311" w:type="pct"/>
            <w:vMerge/>
            <w:tcBorders>
              <w:top w:val="single" w:sz="8" w:space="0" w:color="auto"/>
              <w:left w:val="single" w:sz="8" w:space="0" w:color="auto"/>
              <w:bottom w:val="single" w:sz="8" w:space="0" w:color="000000"/>
              <w:right w:val="nil"/>
            </w:tcBorders>
            <w:vAlign w:val="center"/>
            <w:hideMark/>
          </w:tcPr>
          <w:p w:rsidR="008D0036" w:rsidRPr="00112286" w:rsidRDefault="008D0036" w:rsidP="00851420">
            <w:pPr>
              <w:spacing w:after="0" w:line="240" w:lineRule="auto"/>
              <w:rPr>
                <w:rFonts w:ascii="Times New Roman" w:eastAsia="Times New Roman" w:hAnsi="Times New Roman" w:cs="Times New Roman"/>
                <w:b/>
                <w:bCs/>
                <w:color w:val="000000"/>
                <w:sz w:val="16"/>
                <w:szCs w:val="16"/>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r>
      <w:tr w:rsidR="008D0036" w:rsidRPr="00112286" w:rsidTr="00851420">
        <w:trPr>
          <w:trHeight w:val="1327"/>
        </w:trPr>
        <w:tc>
          <w:tcPr>
            <w:tcW w:w="167"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1</w:t>
            </w:r>
          </w:p>
        </w:tc>
        <w:tc>
          <w:tcPr>
            <w:tcW w:w="400"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Пеленка впитывающая</w:t>
            </w:r>
          </w:p>
        </w:tc>
        <w:tc>
          <w:tcPr>
            <w:tcW w:w="356" w:type="pct"/>
            <w:vMerge w:val="restart"/>
            <w:tcBorders>
              <w:top w:val="nil"/>
              <w:left w:val="single" w:sz="8" w:space="0" w:color="auto"/>
              <w:bottom w:val="single" w:sz="8" w:space="0" w:color="000000"/>
              <w:right w:val="single" w:sz="4"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030C19">
              <w:rPr>
                <w:rFonts w:ascii="Times New Roman" w:eastAsia="Times New Roman" w:hAnsi="Times New Roman"/>
                <w:color w:val="000000"/>
                <w:sz w:val="18"/>
                <w:szCs w:val="18"/>
                <w:lang w:eastAsia="ru-RU"/>
              </w:rPr>
              <w:t>17.22.12.130-00000023</w:t>
            </w:r>
            <w:r w:rsidRPr="00112286">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w:t>
            </w:r>
          </w:p>
        </w:tc>
        <w:tc>
          <w:tcPr>
            <w:tcW w:w="533" w:type="pct"/>
            <w:tcBorders>
              <w:top w:val="single" w:sz="4" w:space="0" w:color="auto"/>
              <w:left w:val="single" w:sz="4" w:space="0" w:color="auto"/>
              <w:bottom w:val="single" w:sz="4" w:space="0" w:color="auto"/>
              <w:right w:val="single" w:sz="4" w:space="0" w:color="auto"/>
            </w:tcBorders>
            <w:vAlign w:val="center"/>
            <w:hideMark/>
          </w:tcPr>
          <w:p w:rsidR="008D0036" w:rsidRPr="00436680" w:rsidRDefault="008D0036" w:rsidP="00851420">
            <w:pPr>
              <w:spacing w:after="0" w:line="240" w:lineRule="auto"/>
              <w:rPr>
                <w:rFonts w:ascii="Times New Roman" w:eastAsia="Times New Roman" w:hAnsi="Times New Roman"/>
                <w:color w:val="000000"/>
                <w:sz w:val="18"/>
                <w:szCs w:val="18"/>
                <w:lang w:eastAsia="ru-RU"/>
              </w:rPr>
            </w:pPr>
            <w:r w:rsidRPr="00436680">
              <w:rPr>
                <w:rFonts w:ascii="Times New Roman" w:eastAsia="Times New Roman" w:hAnsi="Times New Roman"/>
                <w:color w:val="000000"/>
                <w:sz w:val="18"/>
                <w:szCs w:val="18"/>
                <w:lang w:eastAsia="ru-RU"/>
              </w:rPr>
              <w:t> </w:t>
            </w:r>
          </w:p>
          <w:p w:rsidR="008D0036" w:rsidRPr="00436680" w:rsidRDefault="008D0036" w:rsidP="00851420">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Длина</w:t>
            </w:r>
          </w:p>
        </w:tc>
        <w:tc>
          <w:tcPr>
            <w:tcW w:w="400" w:type="pct"/>
            <w:tcBorders>
              <w:top w:val="single" w:sz="4" w:space="0" w:color="auto"/>
              <w:left w:val="single" w:sz="4" w:space="0" w:color="auto"/>
              <w:bottom w:val="single" w:sz="4" w:space="0" w:color="auto"/>
              <w:right w:val="single" w:sz="4" w:space="0" w:color="auto"/>
            </w:tcBorders>
            <w:vAlign w:val="center"/>
            <w:hideMark/>
          </w:tcPr>
          <w:p w:rsidR="008D0036" w:rsidRPr="00436680" w:rsidRDefault="008D0036" w:rsidP="00851420">
            <w:pPr>
              <w:spacing w:after="0" w:line="240" w:lineRule="auto"/>
              <w:jc w:val="center"/>
              <w:rPr>
                <w:rFonts w:ascii="Times New Roman" w:eastAsia="Times New Roman" w:hAnsi="Times New Roman"/>
                <w:color w:val="000000"/>
                <w:sz w:val="18"/>
                <w:szCs w:val="18"/>
                <w:lang w:eastAsia="ru-RU"/>
              </w:rPr>
            </w:pPr>
            <w:r w:rsidRPr="00436680">
              <w:rPr>
                <w:rFonts w:ascii="Times New Roman" w:eastAsia="Times New Roman" w:hAnsi="Times New Roman"/>
                <w:color w:val="000000"/>
                <w:sz w:val="18"/>
                <w:szCs w:val="18"/>
                <w:lang w:eastAsia="ru-RU"/>
              </w:rPr>
              <w:t> </w:t>
            </w:r>
          </w:p>
          <w:p w:rsidR="008D0036" w:rsidRPr="00436680" w:rsidRDefault="008D0036" w:rsidP="00851420">
            <w:pPr>
              <w:spacing w:after="0" w:line="240" w:lineRule="auto"/>
              <w:jc w:val="center"/>
              <w:rPr>
                <w:rFonts w:ascii="Times New Roman" w:eastAsia="Times New Roman" w:hAnsi="Times New Roman"/>
                <w:color w:val="000000"/>
                <w:sz w:val="18"/>
                <w:szCs w:val="18"/>
                <w:lang w:eastAsia="ru-RU"/>
              </w:rPr>
            </w:pPr>
            <w:r w:rsidRPr="00193A86">
              <w:rPr>
                <w:rFonts w:ascii="Times New Roman" w:eastAsia="Times New Roman" w:hAnsi="Times New Roman"/>
                <w:color w:val="000000"/>
                <w:sz w:val="18"/>
                <w:szCs w:val="18"/>
                <w:lang w:eastAsia="ru-RU"/>
              </w:rPr>
              <w:t>≥ 80.0  и  ≤ 95.0</w:t>
            </w:r>
          </w:p>
        </w:tc>
        <w:tc>
          <w:tcPr>
            <w:tcW w:w="356" w:type="pct"/>
            <w:tcBorders>
              <w:top w:val="single" w:sz="4" w:space="0" w:color="auto"/>
              <w:left w:val="single" w:sz="4" w:space="0" w:color="auto"/>
              <w:bottom w:val="single" w:sz="4" w:space="0" w:color="auto"/>
              <w:right w:val="single" w:sz="4" w:space="0" w:color="auto"/>
            </w:tcBorders>
            <w:vAlign w:val="center"/>
            <w:hideMark/>
          </w:tcPr>
          <w:p w:rsidR="008D0036" w:rsidRPr="00436680" w:rsidRDefault="008D0036" w:rsidP="00851420">
            <w:pPr>
              <w:spacing w:after="0" w:line="240" w:lineRule="auto"/>
              <w:rPr>
                <w:rFonts w:ascii="Times New Roman" w:eastAsia="Times New Roman" w:hAnsi="Times New Roman"/>
                <w:color w:val="000000"/>
                <w:sz w:val="18"/>
                <w:szCs w:val="18"/>
                <w:lang w:eastAsia="ru-RU"/>
              </w:rPr>
            </w:pPr>
            <w:r w:rsidRPr="00436680">
              <w:rPr>
                <w:rFonts w:ascii="Times New Roman" w:eastAsia="Times New Roman" w:hAnsi="Times New Roman"/>
                <w:color w:val="000000"/>
                <w:sz w:val="18"/>
                <w:szCs w:val="18"/>
                <w:lang w:eastAsia="ru-RU"/>
              </w:rPr>
              <w:t> </w:t>
            </w:r>
          </w:p>
          <w:p w:rsidR="008D0036" w:rsidRPr="00436680" w:rsidRDefault="008D0036" w:rsidP="00851420">
            <w:pPr>
              <w:spacing w:after="0" w:line="240" w:lineRule="auto"/>
              <w:jc w:val="center"/>
              <w:rPr>
                <w:rFonts w:ascii="Times New Roman" w:eastAsia="Times New Roman" w:hAnsi="Times New Roman"/>
                <w:color w:val="000000"/>
                <w:sz w:val="18"/>
                <w:szCs w:val="18"/>
                <w:lang w:eastAsia="ru-RU"/>
              </w:rPr>
            </w:pPr>
            <w:r w:rsidRPr="00436680">
              <w:rPr>
                <w:rFonts w:ascii="Times New Roman" w:eastAsia="Times New Roman" w:hAnsi="Times New Roman"/>
                <w:color w:val="000000"/>
                <w:sz w:val="18"/>
                <w:szCs w:val="18"/>
                <w:lang w:eastAsia="ru-RU"/>
              </w:rPr>
              <w:t>Сантиметр</w:t>
            </w:r>
          </w:p>
        </w:tc>
        <w:tc>
          <w:tcPr>
            <w:tcW w:w="489" w:type="pct"/>
            <w:tcBorders>
              <w:top w:val="single" w:sz="4" w:space="0" w:color="auto"/>
              <w:left w:val="single" w:sz="4" w:space="0" w:color="auto"/>
              <w:bottom w:val="single" w:sz="4" w:space="0" w:color="auto"/>
              <w:right w:val="single" w:sz="4" w:space="0" w:color="auto"/>
            </w:tcBorders>
            <w:vAlign w:val="center"/>
            <w:hideMark/>
          </w:tcPr>
          <w:p w:rsidR="008D0036" w:rsidRPr="00436680" w:rsidRDefault="008D0036" w:rsidP="00851420">
            <w:pPr>
              <w:spacing w:after="0" w:line="240" w:lineRule="auto"/>
              <w:rPr>
                <w:rFonts w:ascii="Times New Roman" w:eastAsia="Times New Roman" w:hAnsi="Times New Roman"/>
                <w:color w:val="000000"/>
                <w:sz w:val="18"/>
                <w:szCs w:val="18"/>
                <w:lang w:eastAsia="ru-RU"/>
              </w:rPr>
            </w:pPr>
            <w:r w:rsidRPr="00436680">
              <w:rPr>
                <w:rFonts w:ascii="Times New Roman" w:eastAsia="Times New Roman" w:hAnsi="Times New Roman"/>
                <w:color w:val="000000"/>
                <w:sz w:val="18"/>
                <w:szCs w:val="18"/>
                <w:lang w:eastAsia="ru-RU"/>
              </w:rPr>
              <w:t> </w:t>
            </w:r>
          </w:p>
          <w:p w:rsidR="008D0036" w:rsidRPr="00436680" w:rsidRDefault="008D0036" w:rsidP="00851420">
            <w:pPr>
              <w:spacing w:after="0" w:line="240" w:lineRule="auto"/>
              <w:rPr>
                <w:rFonts w:ascii="Times New Roman" w:eastAsia="Times New Roman" w:hAnsi="Times New Roman"/>
                <w:color w:val="000000"/>
                <w:sz w:val="18"/>
                <w:szCs w:val="18"/>
                <w:lang w:eastAsia="ru-RU"/>
              </w:rPr>
            </w:pPr>
            <w:r w:rsidRPr="00436680">
              <w:rPr>
                <w:rFonts w:ascii="Times New Roman" w:eastAsia="Times New Roman" w:hAnsi="Times New Roman"/>
                <w:color w:val="000000"/>
                <w:sz w:val="18"/>
                <w:szCs w:val="18"/>
                <w:lang w:eastAsia="ru-RU"/>
              </w:rPr>
              <w:t>Участник закупки указывает в заявке конкретное значение характеристики</w:t>
            </w:r>
          </w:p>
        </w:tc>
        <w:tc>
          <w:tcPr>
            <w:tcW w:w="578" w:type="pct"/>
            <w:vMerge w:val="restart"/>
            <w:tcBorders>
              <w:top w:val="nil"/>
              <w:left w:val="single" w:sz="4"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КТРУ</w:t>
            </w:r>
          </w:p>
        </w:tc>
        <w:tc>
          <w:tcPr>
            <w:tcW w:w="356"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131 190</w:t>
            </w:r>
          </w:p>
        </w:tc>
        <w:tc>
          <w:tcPr>
            <w:tcW w:w="311" w:type="pct"/>
            <w:vMerge w:val="restart"/>
            <w:tcBorders>
              <w:top w:val="nil"/>
              <w:left w:val="single" w:sz="8" w:space="0" w:color="auto"/>
              <w:bottom w:val="single" w:sz="8" w:space="0" w:color="000000"/>
              <w:right w:val="nil"/>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штука</w:t>
            </w:r>
          </w:p>
        </w:tc>
        <w:tc>
          <w:tcPr>
            <w:tcW w:w="267" w:type="pct"/>
            <w:vMerge w:val="restart"/>
            <w:tcBorders>
              <w:top w:val="nil"/>
              <w:left w:val="single" w:sz="4" w:space="0" w:color="auto"/>
              <w:bottom w:val="single" w:sz="4" w:space="0" w:color="auto"/>
              <w:right w:val="single" w:sz="4" w:space="0" w:color="auto"/>
            </w:tcBorders>
            <w:noWrap/>
            <w:vAlign w:val="bottom"/>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 </w:t>
            </w:r>
          </w:p>
        </w:tc>
        <w:tc>
          <w:tcPr>
            <w:tcW w:w="266" w:type="pct"/>
            <w:vMerge w:val="restart"/>
            <w:tcBorders>
              <w:top w:val="nil"/>
              <w:left w:val="single" w:sz="4" w:space="0" w:color="auto"/>
              <w:bottom w:val="single" w:sz="4" w:space="0" w:color="auto"/>
              <w:right w:val="single" w:sz="4" w:space="0" w:color="auto"/>
            </w:tcBorders>
            <w:noWrap/>
            <w:vAlign w:val="bottom"/>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auto"/>
              <w:right w:val="single" w:sz="4" w:space="0" w:color="auto"/>
            </w:tcBorders>
            <w:noWrap/>
            <w:vAlign w:val="bottom"/>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 </w:t>
            </w:r>
          </w:p>
        </w:tc>
        <w:tc>
          <w:tcPr>
            <w:tcW w:w="254" w:type="pct"/>
            <w:vMerge w:val="restart"/>
            <w:tcBorders>
              <w:top w:val="nil"/>
              <w:left w:val="single" w:sz="4" w:space="0" w:color="auto"/>
              <w:bottom w:val="single" w:sz="4" w:space="0" w:color="auto"/>
              <w:right w:val="single" w:sz="4" w:space="0" w:color="auto"/>
            </w:tcBorders>
            <w:noWrap/>
            <w:vAlign w:val="bottom"/>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 </w:t>
            </w:r>
          </w:p>
        </w:tc>
      </w:tr>
      <w:tr w:rsidR="008D0036" w:rsidRPr="00112286" w:rsidTr="00851420">
        <w:trPr>
          <w:trHeight w:val="499"/>
        </w:trPr>
        <w:tc>
          <w:tcPr>
            <w:tcW w:w="167" w:type="pct"/>
            <w:vMerge/>
            <w:tcBorders>
              <w:top w:val="nil"/>
              <w:left w:val="single" w:sz="8" w:space="0" w:color="auto"/>
              <w:bottom w:val="single" w:sz="8" w:space="0" w:color="000000"/>
              <w:right w:val="single" w:sz="8" w:space="0" w:color="auto"/>
            </w:tcBorders>
            <w:vAlign w:val="center"/>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4" w:space="0" w:color="auto"/>
            </w:tcBorders>
            <w:vAlign w:val="center"/>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533" w:type="pct"/>
            <w:tcBorders>
              <w:top w:val="single" w:sz="4" w:space="0" w:color="auto"/>
              <w:left w:val="single" w:sz="4" w:space="0" w:color="auto"/>
              <w:bottom w:val="single" w:sz="4" w:space="0" w:color="auto"/>
              <w:right w:val="single" w:sz="4" w:space="0" w:color="auto"/>
            </w:tcBorders>
            <w:vAlign w:val="center"/>
          </w:tcPr>
          <w:p w:rsidR="008D0036" w:rsidRPr="00436680" w:rsidRDefault="008D0036" w:rsidP="00851420">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Ширина</w:t>
            </w:r>
          </w:p>
        </w:tc>
        <w:tc>
          <w:tcPr>
            <w:tcW w:w="400" w:type="pct"/>
            <w:tcBorders>
              <w:top w:val="single" w:sz="4" w:space="0" w:color="auto"/>
              <w:left w:val="single" w:sz="4" w:space="0" w:color="auto"/>
              <w:bottom w:val="single" w:sz="4" w:space="0" w:color="auto"/>
              <w:right w:val="single" w:sz="4" w:space="0" w:color="auto"/>
            </w:tcBorders>
            <w:vAlign w:val="center"/>
          </w:tcPr>
          <w:p w:rsidR="008D0036" w:rsidRPr="00436680" w:rsidRDefault="008D0036" w:rsidP="00851420">
            <w:pPr>
              <w:spacing w:after="0" w:line="240" w:lineRule="auto"/>
              <w:jc w:val="center"/>
              <w:rPr>
                <w:rFonts w:ascii="Times New Roman" w:eastAsia="Times New Roman" w:hAnsi="Times New Roman"/>
                <w:color w:val="000000"/>
                <w:sz w:val="18"/>
                <w:szCs w:val="18"/>
                <w:lang w:eastAsia="ru-RU"/>
              </w:rPr>
            </w:pPr>
            <w:r w:rsidRPr="00193A86">
              <w:rPr>
                <w:rFonts w:ascii="Times New Roman" w:eastAsia="Times New Roman" w:hAnsi="Times New Roman"/>
                <w:color w:val="000000"/>
                <w:sz w:val="18"/>
                <w:szCs w:val="18"/>
                <w:lang w:eastAsia="ru-RU"/>
              </w:rPr>
              <w:t>≥ 60.0  и  &lt; 70.0</w:t>
            </w:r>
          </w:p>
        </w:tc>
        <w:tc>
          <w:tcPr>
            <w:tcW w:w="356" w:type="pct"/>
            <w:tcBorders>
              <w:top w:val="single" w:sz="4" w:space="0" w:color="auto"/>
              <w:left w:val="single" w:sz="4" w:space="0" w:color="auto"/>
              <w:bottom w:val="single" w:sz="4" w:space="0" w:color="auto"/>
              <w:right w:val="single" w:sz="4" w:space="0" w:color="auto"/>
            </w:tcBorders>
            <w:vAlign w:val="center"/>
          </w:tcPr>
          <w:p w:rsidR="008D0036" w:rsidRPr="00436680" w:rsidRDefault="008D0036" w:rsidP="00851420">
            <w:pPr>
              <w:spacing w:after="0" w:line="240" w:lineRule="auto"/>
              <w:rPr>
                <w:rFonts w:ascii="Times New Roman" w:eastAsia="Times New Roman" w:hAnsi="Times New Roman"/>
                <w:color w:val="000000"/>
                <w:sz w:val="18"/>
                <w:szCs w:val="18"/>
                <w:lang w:eastAsia="ru-RU"/>
              </w:rPr>
            </w:pPr>
            <w:r w:rsidRPr="00436680">
              <w:rPr>
                <w:rFonts w:ascii="Times New Roman" w:eastAsia="Times New Roman" w:hAnsi="Times New Roman"/>
                <w:color w:val="000000"/>
                <w:sz w:val="18"/>
                <w:szCs w:val="18"/>
                <w:lang w:eastAsia="ru-RU"/>
              </w:rPr>
              <w:t> </w:t>
            </w:r>
          </w:p>
          <w:p w:rsidR="008D0036" w:rsidRPr="00436680" w:rsidRDefault="008D0036" w:rsidP="00851420">
            <w:pPr>
              <w:spacing w:after="0" w:line="240" w:lineRule="auto"/>
              <w:jc w:val="center"/>
              <w:rPr>
                <w:rFonts w:ascii="Times New Roman" w:eastAsia="Times New Roman" w:hAnsi="Times New Roman"/>
                <w:color w:val="000000"/>
                <w:sz w:val="18"/>
                <w:szCs w:val="18"/>
                <w:lang w:eastAsia="ru-RU"/>
              </w:rPr>
            </w:pPr>
            <w:r w:rsidRPr="00436680">
              <w:rPr>
                <w:rFonts w:ascii="Times New Roman" w:eastAsia="Times New Roman" w:hAnsi="Times New Roman"/>
                <w:color w:val="000000"/>
                <w:sz w:val="18"/>
                <w:szCs w:val="18"/>
                <w:lang w:eastAsia="ru-RU"/>
              </w:rPr>
              <w:t>Сантиметр</w:t>
            </w:r>
          </w:p>
        </w:tc>
        <w:tc>
          <w:tcPr>
            <w:tcW w:w="489" w:type="pct"/>
            <w:tcBorders>
              <w:top w:val="single" w:sz="4" w:space="0" w:color="auto"/>
              <w:left w:val="single" w:sz="4" w:space="0" w:color="auto"/>
              <w:bottom w:val="single" w:sz="4" w:space="0" w:color="auto"/>
              <w:right w:val="single" w:sz="4" w:space="0" w:color="auto"/>
            </w:tcBorders>
            <w:vAlign w:val="center"/>
          </w:tcPr>
          <w:p w:rsidR="008D0036" w:rsidRPr="00436680" w:rsidRDefault="008D0036" w:rsidP="00851420">
            <w:pPr>
              <w:spacing w:after="0" w:line="240" w:lineRule="auto"/>
              <w:rPr>
                <w:rFonts w:ascii="Times New Roman" w:eastAsia="Times New Roman" w:hAnsi="Times New Roman"/>
                <w:color w:val="000000"/>
                <w:sz w:val="18"/>
                <w:szCs w:val="18"/>
                <w:lang w:eastAsia="ru-RU"/>
              </w:rPr>
            </w:pPr>
            <w:r w:rsidRPr="00436680">
              <w:rPr>
                <w:rFonts w:ascii="Times New Roman" w:eastAsia="Times New Roman" w:hAnsi="Times New Roman"/>
                <w:color w:val="000000"/>
                <w:sz w:val="18"/>
                <w:szCs w:val="18"/>
                <w:lang w:eastAsia="ru-RU"/>
              </w:rPr>
              <w:t> </w:t>
            </w:r>
          </w:p>
          <w:p w:rsidR="008D0036" w:rsidRPr="00436680" w:rsidRDefault="008D0036" w:rsidP="00851420">
            <w:pPr>
              <w:spacing w:after="0" w:line="240" w:lineRule="auto"/>
              <w:rPr>
                <w:rFonts w:ascii="Times New Roman" w:eastAsia="Times New Roman" w:hAnsi="Times New Roman"/>
                <w:color w:val="000000"/>
                <w:sz w:val="18"/>
                <w:szCs w:val="18"/>
                <w:lang w:eastAsia="ru-RU"/>
              </w:rPr>
            </w:pPr>
            <w:r w:rsidRPr="00436680">
              <w:rPr>
                <w:rFonts w:ascii="Times New Roman" w:eastAsia="Times New Roman" w:hAnsi="Times New Roman"/>
                <w:color w:val="000000"/>
                <w:sz w:val="18"/>
                <w:szCs w:val="18"/>
                <w:lang w:eastAsia="ru-RU"/>
              </w:rPr>
              <w:t>Участник закупки указывает в заявке конкретное значение характеристики</w:t>
            </w:r>
          </w:p>
        </w:tc>
        <w:tc>
          <w:tcPr>
            <w:tcW w:w="578" w:type="pct"/>
            <w:vMerge/>
            <w:tcBorders>
              <w:top w:val="nil"/>
              <w:left w:val="single" w:sz="4" w:space="0" w:color="auto"/>
              <w:bottom w:val="single" w:sz="8" w:space="0" w:color="000000"/>
              <w:right w:val="single" w:sz="8" w:space="0" w:color="auto"/>
            </w:tcBorders>
            <w:vAlign w:val="center"/>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r>
      <w:tr w:rsidR="008D0036" w:rsidRPr="00112286" w:rsidTr="00851420">
        <w:trPr>
          <w:trHeight w:val="499"/>
        </w:trPr>
        <w:tc>
          <w:tcPr>
            <w:tcW w:w="167"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533" w:type="pct"/>
            <w:tcBorders>
              <w:top w:val="single" w:sz="4" w:space="0" w:color="auto"/>
              <w:left w:val="single" w:sz="4" w:space="0" w:color="auto"/>
              <w:bottom w:val="single" w:sz="4" w:space="0" w:color="auto"/>
              <w:right w:val="single" w:sz="4" w:space="0" w:color="auto"/>
            </w:tcBorders>
            <w:vAlign w:val="center"/>
            <w:hideMark/>
          </w:tcPr>
          <w:p w:rsidR="008D0036" w:rsidRPr="00436680" w:rsidRDefault="008D0036" w:rsidP="00851420">
            <w:pPr>
              <w:spacing w:after="0" w:line="240" w:lineRule="auto"/>
              <w:rPr>
                <w:rFonts w:ascii="Times New Roman" w:eastAsia="Times New Roman" w:hAnsi="Times New Roman"/>
                <w:color w:val="000000"/>
                <w:sz w:val="18"/>
                <w:szCs w:val="18"/>
                <w:lang w:eastAsia="ru-RU"/>
              </w:rPr>
            </w:pPr>
            <w:r w:rsidRPr="00193A86">
              <w:rPr>
                <w:rFonts w:ascii="Times New Roman" w:eastAsia="Times New Roman" w:hAnsi="Times New Roman"/>
                <w:color w:val="000000"/>
                <w:sz w:val="18"/>
                <w:szCs w:val="18"/>
                <w:lang w:eastAsia="ru-RU"/>
              </w:rPr>
              <w:t>Абсорбционная способность</w:t>
            </w:r>
          </w:p>
        </w:tc>
        <w:tc>
          <w:tcPr>
            <w:tcW w:w="400" w:type="pct"/>
            <w:tcBorders>
              <w:top w:val="single" w:sz="4" w:space="0" w:color="auto"/>
              <w:left w:val="single" w:sz="4" w:space="0" w:color="auto"/>
              <w:bottom w:val="single" w:sz="4" w:space="0" w:color="auto"/>
              <w:right w:val="single" w:sz="4" w:space="0" w:color="auto"/>
            </w:tcBorders>
            <w:vAlign w:val="center"/>
            <w:hideMark/>
          </w:tcPr>
          <w:p w:rsidR="008D0036" w:rsidRPr="00436680" w:rsidRDefault="008D0036" w:rsidP="00851420">
            <w:pPr>
              <w:spacing w:after="0" w:line="240" w:lineRule="auto"/>
              <w:jc w:val="center"/>
              <w:rPr>
                <w:rFonts w:ascii="Times New Roman" w:eastAsia="Times New Roman" w:hAnsi="Times New Roman"/>
                <w:color w:val="000000"/>
                <w:sz w:val="18"/>
                <w:szCs w:val="18"/>
                <w:lang w:eastAsia="ru-RU"/>
              </w:rPr>
            </w:pPr>
            <w:r w:rsidRPr="00193A86">
              <w:rPr>
                <w:rFonts w:ascii="Times New Roman" w:eastAsia="Times New Roman" w:hAnsi="Times New Roman"/>
                <w:color w:val="000000"/>
                <w:sz w:val="18"/>
                <w:szCs w:val="18"/>
                <w:lang w:eastAsia="ru-RU"/>
              </w:rPr>
              <w:t>≥ 1000.0</w:t>
            </w:r>
          </w:p>
        </w:tc>
        <w:tc>
          <w:tcPr>
            <w:tcW w:w="356" w:type="pct"/>
            <w:tcBorders>
              <w:top w:val="single" w:sz="4" w:space="0" w:color="auto"/>
              <w:left w:val="single" w:sz="4" w:space="0" w:color="auto"/>
              <w:bottom w:val="single" w:sz="4" w:space="0" w:color="auto"/>
              <w:right w:val="single" w:sz="4" w:space="0" w:color="auto"/>
            </w:tcBorders>
            <w:vAlign w:val="center"/>
            <w:hideMark/>
          </w:tcPr>
          <w:p w:rsidR="008D0036" w:rsidRPr="00436680" w:rsidRDefault="008D0036" w:rsidP="0085142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Грамм</w:t>
            </w:r>
          </w:p>
        </w:tc>
        <w:tc>
          <w:tcPr>
            <w:tcW w:w="489" w:type="pct"/>
            <w:tcBorders>
              <w:top w:val="single" w:sz="4" w:space="0" w:color="auto"/>
              <w:left w:val="single" w:sz="4" w:space="0" w:color="auto"/>
              <w:bottom w:val="single" w:sz="4" w:space="0" w:color="auto"/>
              <w:right w:val="single" w:sz="4" w:space="0" w:color="auto"/>
            </w:tcBorders>
            <w:vAlign w:val="center"/>
            <w:hideMark/>
          </w:tcPr>
          <w:p w:rsidR="008D0036" w:rsidRPr="00436680" w:rsidRDefault="008D0036" w:rsidP="00851420">
            <w:pPr>
              <w:spacing w:after="0" w:line="240" w:lineRule="auto"/>
              <w:rPr>
                <w:rFonts w:ascii="Times New Roman" w:eastAsia="Times New Roman" w:hAnsi="Times New Roman"/>
                <w:color w:val="000000"/>
                <w:sz w:val="18"/>
                <w:szCs w:val="18"/>
                <w:lang w:eastAsia="ru-RU"/>
              </w:rPr>
            </w:pPr>
            <w:r w:rsidRPr="00436680">
              <w:rPr>
                <w:rFonts w:ascii="Times New Roman" w:eastAsia="Times New Roman" w:hAnsi="Times New Roman"/>
                <w:color w:val="000000"/>
                <w:sz w:val="18"/>
                <w:szCs w:val="18"/>
                <w:lang w:eastAsia="ru-RU"/>
              </w:rPr>
              <w:t>Участник закупки указывает в заявке конкретное значение характеристики</w:t>
            </w:r>
          </w:p>
        </w:tc>
        <w:tc>
          <w:tcPr>
            <w:tcW w:w="578" w:type="pct"/>
            <w:vMerge/>
            <w:tcBorders>
              <w:top w:val="nil"/>
              <w:left w:val="single" w:sz="4"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r>
      <w:tr w:rsidR="008D0036" w:rsidRPr="00112286" w:rsidTr="00851420">
        <w:trPr>
          <w:trHeight w:val="499"/>
        </w:trPr>
        <w:tc>
          <w:tcPr>
            <w:tcW w:w="167"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533" w:type="pct"/>
            <w:tcBorders>
              <w:top w:val="single" w:sz="4" w:space="0" w:color="auto"/>
              <w:left w:val="nil"/>
              <w:bottom w:val="nil"/>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 xml:space="preserve">Пеленки многослойные                                              </w:t>
            </w:r>
          </w:p>
        </w:tc>
        <w:tc>
          <w:tcPr>
            <w:tcW w:w="400" w:type="pct"/>
            <w:vMerge w:val="restart"/>
            <w:tcBorders>
              <w:top w:val="single" w:sz="4" w:space="0" w:color="auto"/>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Соответствие</w:t>
            </w:r>
          </w:p>
        </w:tc>
        <w:tc>
          <w:tcPr>
            <w:tcW w:w="356" w:type="pct"/>
            <w:vMerge w:val="restart"/>
            <w:tcBorders>
              <w:top w:val="single" w:sz="4" w:space="0" w:color="auto"/>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489" w:type="pct"/>
            <w:vMerge w:val="restart"/>
            <w:tcBorders>
              <w:top w:val="single" w:sz="4" w:space="0" w:color="auto"/>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78"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Для обеспечения соблюдения санитарно-гигиенических условий для пациентов  с нарушениями функций выделения и равномерного  распределения максимального количества впитывающей жидкости.</w:t>
            </w: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r>
      <w:tr w:rsidR="008D0036" w:rsidRPr="00112286" w:rsidTr="00851420">
        <w:trPr>
          <w:trHeight w:val="499"/>
        </w:trPr>
        <w:tc>
          <w:tcPr>
            <w:tcW w:w="167"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533" w:type="pct"/>
            <w:tcBorders>
              <w:top w:val="nil"/>
              <w:left w:val="nil"/>
              <w:bottom w:val="single" w:sz="8" w:space="0" w:color="auto"/>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 xml:space="preserve">                                                                                                  </w:t>
            </w: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489"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r>
      <w:tr w:rsidR="008D0036" w:rsidRPr="00112286" w:rsidTr="00851420">
        <w:trPr>
          <w:trHeight w:val="499"/>
        </w:trPr>
        <w:tc>
          <w:tcPr>
            <w:tcW w:w="167"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533" w:type="pct"/>
            <w:tcBorders>
              <w:top w:val="nil"/>
              <w:left w:val="nil"/>
              <w:bottom w:val="nil"/>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Верхний покровный слой из гипоаллергенного нетканого материала, пропускающего влагу в одном направлении.</w:t>
            </w:r>
          </w:p>
        </w:tc>
        <w:tc>
          <w:tcPr>
            <w:tcW w:w="400"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Соответствие</w:t>
            </w:r>
          </w:p>
        </w:tc>
        <w:tc>
          <w:tcPr>
            <w:tcW w:w="356"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489"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78"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Верхний слой - позволяет быстро пропускать жидкость во внутренние слои, не вызывает аллергий, обеспечивает дополнительную защиту кожи от раздражения</w:t>
            </w: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r>
      <w:tr w:rsidR="008D0036" w:rsidRPr="00112286" w:rsidTr="00851420">
        <w:trPr>
          <w:trHeight w:val="499"/>
        </w:trPr>
        <w:tc>
          <w:tcPr>
            <w:tcW w:w="167"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533" w:type="pct"/>
            <w:tcBorders>
              <w:top w:val="nil"/>
              <w:left w:val="nil"/>
              <w:bottom w:val="single" w:sz="8" w:space="0" w:color="auto"/>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 xml:space="preserve">    </w:t>
            </w: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489"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r>
      <w:tr w:rsidR="008D0036" w:rsidRPr="00112286" w:rsidTr="00851420">
        <w:trPr>
          <w:trHeight w:val="499"/>
        </w:trPr>
        <w:tc>
          <w:tcPr>
            <w:tcW w:w="167"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533"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Впитывающий слой из распушенной целлюлозы</w:t>
            </w:r>
          </w:p>
        </w:tc>
        <w:tc>
          <w:tcPr>
            <w:tcW w:w="400"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Соответствие</w:t>
            </w:r>
          </w:p>
        </w:tc>
        <w:tc>
          <w:tcPr>
            <w:tcW w:w="356"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489"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78"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Впитывающий слой - безопасен для кожи, благодаря отсутствию абсорбирующих полимеров снижается риск возникновения раздражений кожи и аллергий.</w:t>
            </w: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r>
      <w:tr w:rsidR="008D0036" w:rsidRPr="00112286" w:rsidTr="00851420">
        <w:trPr>
          <w:trHeight w:val="499"/>
        </w:trPr>
        <w:tc>
          <w:tcPr>
            <w:tcW w:w="167"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89"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r>
      <w:tr w:rsidR="008D0036" w:rsidRPr="00112286" w:rsidTr="00851420">
        <w:trPr>
          <w:trHeight w:val="499"/>
        </w:trPr>
        <w:tc>
          <w:tcPr>
            <w:tcW w:w="167"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533" w:type="pct"/>
            <w:tcBorders>
              <w:top w:val="nil"/>
              <w:left w:val="nil"/>
              <w:bottom w:val="nil"/>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 xml:space="preserve">Ширина впитывающего слоя </w:t>
            </w:r>
          </w:p>
        </w:tc>
        <w:tc>
          <w:tcPr>
            <w:tcW w:w="400"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 54</w:t>
            </w:r>
          </w:p>
        </w:tc>
        <w:tc>
          <w:tcPr>
            <w:tcW w:w="356"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Сантиметр</w:t>
            </w:r>
          </w:p>
        </w:tc>
        <w:tc>
          <w:tcPr>
            <w:tcW w:w="489"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78"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Для обеспечения соблюдения санитарно-гигиенических условий для пациентов с нарушениями функций выделения и равномерного распределения максимального количества впитывающей жидкости.</w:t>
            </w: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r>
      <w:tr w:rsidR="008D0036" w:rsidRPr="00112286" w:rsidTr="00851420">
        <w:trPr>
          <w:trHeight w:val="499"/>
        </w:trPr>
        <w:tc>
          <w:tcPr>
            <w:tcW w:w="167"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533" w:type="pct"/>
            <w:tcBorders>
              <w:top w:val="nil"/>
              <w:left w:val="nil"/>
              <w:bottom w:val="single" w:sz="8" w:space="0" w:color="auto"/>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 xml:space="preserve"> </w:t>
            </w: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489"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r>
      <w:tr w:rsidR="008D0036" w:rsidRPr="00112286" w:rsidTr="00851420">
        <w:trPr>
          <w:trHeight w:val="499"/>
        </w:trPr>
        <w:tc>
          <w:tcPr>
            <w:tcW w:w="167"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533" w:type="pct"/>
            <w:tcBorders>
              <w:top w:val="nil"/>
              <w:left w:val="nil"/>
              <w:bottom w:val="single" w:sz="8" w:space="0" w:color="auto"/>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 xml:space="preserve">Длина впитывающего слоя </w:t>
            </w:r>
          </w:p>
        </w:tc>
        <w:tc>
          <w:tcPr>
            <w:tcW w:w="400" w:type="pct"/>
            <w:tcBorders>
              <w:top w:val="nil"/>
              <w:left w:val="nil"/>
              <w:bottom w:val="single" w:sz="8" w:space="0" w:color="auto"/>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 82</w:t>
            </w:r>
          </w:p>
        </w:tc>
        <w:tc>
          <w:tcPr>
            <w:tcW w:w="356" w:type="pct"/>
            <w:tcBorders>
              <w:top w:val="nil"/>
              <w:left w:val="nil"/>
              <w:bottom w:val="single" w:sz="8" w:space="0" w:color="auto"/>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Сантиметр</w:t>
            </w:r>
          </w:p>
        </w:tc>
        <w:tc>
          <w:tcPr>
            <w:tcW w:w="489" w:type="pct"/>
            <w:tcBorders>
              <w:top w:val="nil"/>
              <w:left w:val="nil"/>
              <w:bottom w:val="single" w:sz="8" w:space="0" w:color="auto"/>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78"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r>
      <w:tr w:rsidR="008D0036" w:rsidRPr="00112286" w:rsidTr="00851420">
        <w:trPr>
          <w:trHeight w:val="499"/>
        </w:trPr>
        <w:tc>
          <w:tcPr>
            <w:tcW w:w="167"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533"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 xml:space="preserve">Нижний (наружный) слой из полимерной гидрофобной пленки.                                            </w:t>
            </w:r>
          </w:p>
        </w:tc>
        <w:tc>
          <w:tcPr>
            <w:tcW w:w="400"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Соответствие</w:t>
            </w:r>
          </w:p>
        </w:tc>
        <w:tc>
          <w:tcPr>
            <w:tcW w:w="356"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489"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578" w:type="pct"/>
            <w:vMerge w:val="restart"/>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Нижний слой - предотвращает протекание и не смещается в ходе использования.</w:t>
            </w: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r>
      <w:tr w:rsidR="008D0036" w:rsidRPr="00112286" w:rsidTr="00851420">
        <w:trPr>
          <w:trHeight w:val="499"/>
        </w:trPr>
        <w:tc>
          <w:tcPr>
            <w:tcW w:w="167"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489"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578"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r>
      <w:tr w:rsidR="008D0036" w:rsidRPr="00112286" w:rsidTr="00851420">
        <w:trPr>
          <w:trHeight w:val="499"/>
        </w:trPr>
        <w:tc>
          <w:tcPr>
            <w:tcW w:w="167"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533" w:type="pct"/>
            <w:tcBorders>
              <w:top w:val="nil"/>
              <w:left w:val="nil"/>
              <w:bottom w:val="single" w:sz="8" w:space="0" w:color="auto"/>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Количество в упаковке</w:t>
            </w:r>
          </w:p>
        </w:tc>
        <w:tc>
          <w:tcPr>
            <w:tcW w:w="400" w:type="pct"/>
            <w:tcBorders>
              <w:top w:val="nil"/>
              <w:left w:val="nil"/>
              <w:bottom w:val="single" w:sz="8" w:space="0" w:color="auto"/>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 30</w:t>
            </w:r>
          </w:p>
        </w:tc>
        <w:tc>
          <w:tcPr>
            <w:tcW w:w="356" w:type="pct"/>
            <w:tcBorders>
              <w:top w:val="nil"/>
              <w:left w:val="nil"/>
              <w:bottom w:val="single" w:sz="8" w:space="0" w:color="auto"/>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Штука</w:t>
            </w:r>
          </w:p>
        </w:tc>
        <w:tc>
          <w:tcPr>
            <w:tcW w:w="489" w:type="pct"/>
            <w:tcBorders>
              <w:top w:val="nil"/>
              <w:left w:val="nil"/>
              <w:bottom w:val="single" w:sz="8" w:space="0" w:color="auto"/>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578" w:type="pct"/>
            <w:tcBorders>
              <w:top w:val="nil"/>
              <w:left w:val="nil"/>
              <w:bottom w:val="single" w:sz="8" w:space="0" w:color="auto"/>
              <w:right w:val="single" w:sz="8" w:space="0" w:color="auto"/>
            </w:tcBorders>
            <w:vAlign w:val="center"/>
            <w:hideMark/>
          </w:tcPr>
          <w:p w:rsidR="008D0036" w:rsidRPr="00112286" w:rsidRDefault="008D0036" w:rsidP="00851420">
            <w:pPr>
              <w:spacing w:after="0" w:line="240" w:lineRule="auto"/>
              <w:jc w:val="center"/>
              <w:rPr>
                <w:rFonts w:ascii="Times New Roman" w:eastAsia="Times New Roman" w:hAnsi="Times New Roman" w:cs="Times New Roman"/>
                <w:color w:val="000000"/>
                <w:sz w:val="16"/>
                <w:szCs w:val="16"/>
                <w:lang w:eastAsia="ru-RU"/>
              </w:rPr>
            </w:pPr>
            <w:r w:rsidRPr="00112286">
              <w:rPr>
                <w:rFonts w:ascii="Times New Roman" w:eastAsia="Times New Roman" w:hAnsi="Times New Roman" w:cs="Times New Roman"/>
                <w:color w:val="000000"/>
                <w:sz w:val="16"/>
                <w:szCs w:val="16"/>
                <w:lang w:eastAsia="ru-RU"/>
              </w:rPr>
              <w:t>Необходимо  для логистики внутри учреждения.</w:t>
            </w:r>
          </w:p>
        </w:tc>
        <w:tc>
          <w:tcPr>
            <w:tcW w:w="356" w:type="pct"/>
            <w:vMerge/>
            <w:tcBorders>
              <w:top w:val="nil"/>
              <w:left w:val="single" w:sz="8" w:space="0" w:color="auto"/>
              <w:bottom w:val="single" w:sz="8" w:space="0" w:color="000000"/>
              <w:right w:val="single" w:sz="8"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8" w:space="0" w:color="auto"/>
              <w:bottom w:val="single" w:sz="8" w:space="0" w:color="000000"/>
              <w:right w:val="nil"/>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8D0036" w:rsidRPr="00112286" w:rsidRDefault="008D0036" w:rsidP="00851420">
            <w:pPr>
              <w:spacing w:after="0" w:line="240" w:lineRule="auto"/>
              <w:rPr>
                <w:rFonts w:ascii="Times New Roman" w:eastAsia="Times New Roman" w:hAnsi="Times New Roman" w:cs="Times New Roman"/>
                <w:color w:val="000000"/>
                <w:sz w:val="16"/>
                <w:szCs w:val="16"/>
                <w:lang w:eastAsia="ru-RU"/>
              </w:rPr>
            </w:pPr>
          </w:p>
        </w:tc>
      </w:tr>
    </w:tbl>
    <w:p w:rsidR="008D0036" w:rsidRDefault="008D0036" w:rsidP="008D0036">
      <w:pPr>
        <w:rPr>
          <w:rFonts w:ascii="Times New Roman" w:hAnsi="Times New Roman" w:cs="Times New Roman"/>
          <w:b/>
          <w:sz w:val="28"/>
          <w:szCs w:val="28"/>
        </w:rPr>
        <w:sectPr w:rsidR="008D0036" w:rsidSect="00112286">
          <w:headerReference w:type="first" r:id="rId18"/>
          <w:footerReference w:type="first" r:id="rId19"/>
          <w:pgSz w:w="16838" w:h="11906" w:orient="landscape"/>
          <w:pgMar w:top="1701" w:right="539" w:bottom="851" w:left="567" w:header="567" w:footer="567" w:gutter="0"/>
          <w:cols w:space="708"/>
          <w:titlePg/>
          <w:docGrid w:linePitch="360"/>
        </w:sectPr>
      </w:pPr>
    </w:p>
    <w:p w:rsidR="008D0036" w:rsidRDefault="008D0036" w:rsidP="008D0036">
      <w:pPr>
        <w:jc w:val="both"/>
        <w:rPr>
          <w:rFonts w:ascii="Times New Roman" w:hAnsi="Times New Roman"/>
          <w:b/>
          <w:sz w:val="28"/>
          <w:szCs w:val="28"/>
        </w:rPr>
      </w:pPr>
      <w:r w:rsidRPr="009C6978">
        <w:rPr>
          <w:rFonts w:ascii="Times New Roman" w:hAnsi="Times New Roman"/>
          <w:b/>
          <w:sz w:val="24"/>
          <w:szCs w:val="28"/>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 (письмо Минфина России от 24 января 2022 г. N 24-03-08/4090)</w:t>
      </w:r>
    </w:p>
    <w:p w:rsidR="008D0036" w:rsidRDefault="008D0036" w:rsidP="008D0036"/>
    <w:p w:rsidR="008D0036" w:rsidRDefault="008D0036" w:rsidP="008D0036">
      <w:pPr>
        <w:rPr>
          <w:rFonts w:ascii="Times New Roman" w:hAnsi="Times New Roman" w:cs="Times New Roman"/>
          <w:b/>
          <w:sz w:val="28"/>
          <w:szCs w:val="28"/>
        </w:rPr>
      </w:pPr>
    </w:p>
    <w:p w:rsidR="008D0036" w:rsidRDefault="008D0036" w:rsidP="008D0036">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4725AB">
      <w:headerReference w:type="first" r:id="rId20"/>
      <w:footerReference w:type="first" r:id="rId21"/>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6DF" w:rsidRDefault="001056DF">
      <w:pPr>
        <w:spacing w:after="0" w:line="240" w:lineRule="auto"/>
      </w:pPr>
      <w:r>
        <w:separator/>
      </w:r>
    </w:p>
  </w:endnote>
  <w:endnote w:type="continuationSeparator" w:id="0">
    <w:p w:rsidR="001056DF" w:rsidRDefault="0010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C7694" w:rsidRDefault="000C769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C769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C769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C769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C769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0036" w:rsidRDefault="000C7694">
    <w:pPr>
      <w:pStyle w:val="ab"/>
      <w:jc w:val="right"/>
    </w:pPr>
    <w:sdt>
      <w:sdtPr>
        <w:id w:val="1021059613"/>
        <w:docPartObj>
          <w:docPartGallery w:val="Page Numbers (Bottom of Page)"/>
          <w:docPartUnique/>
        </w:docPartObj>
      </w:sdtPr>
      <w:sdtEndPr/>
      <w:sdtContent>
        <w:r w:rsidR="008D0036">
          <w:fldChar w:fldCharType="begin"/>
        </w:r>
        <w:r w:rsidR="008D0036">
          <w:instrText>PAGE   \* MERGEFORMAT</w:instrText>
        </w:r>
        <w:r w:rsidR="008D0036">
          <w:fldChar w:fldCharType="separate"/>
        </w:r>
        <w:r w:rsidR="008D0036">
          <w:rPr>
            <w:noProof/>
          </w:rPr>
          <w:t>4</w:t>
        </w:r>
        <w:r w:rsidR="008D0036">
          <w:fldChar w:fldCharType="end"/>
        </w:r>
      </w:sdtContent>
    </w:sdt>
  </w:p>
  <w:p w:rsidR="008D0036" w:rsidRDefault="008D0036" w:rsidP="00C645BD">
    <w:pPr>
      <w:pStyle w:val="ab"/>
    </w:pPr>
  </w:p>
</w:ftr>
</file>

<file path=word/footer6.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C769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D0036">
          <w:rPr>
            <w:noProof/>
          </w:rPr>
          <w:t>6</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6DF" w:rsidRDefault="001056DF">
      <w:pPr>
        <w:spacing w:after="0" w:line="240" w:lineRule="auto"/>
      </w:pPr>
      <w:r>
        <w:separator/>
      </w:r>
    </w:p>
  </w:footnote>
  <w:footnote w:type="continuationSeparator" w:id="0">
    <w:p w:rsidR="001056DF" w:rsidRDefault="001056D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C7694" w:rsidRDefault="000C769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C7694" w:rsidRDefault="000C769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C7694" w:rsidRDefault="000C769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0036" w:rsidRPr="006B0C1A" w:rsidRDefault="008D0036" w:rsidP="006B0C1A">
    <w:pPr>
      <w:pStyle w:val="a4"/>
    </w:pPr>
  </w:p>
</w:hdr>
</file>

<file path=word/header6.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C7694"/>
    <w:rsid w:val="000D60FE"/>
    <w:rsid w:val="000E51AC"/>
    <w:rsid w:val="000E78CD"/>
    <w:rsid w:val="000F0075"/>
    <w:rsid w:val="000F411A"/>
    <w:rsid w:val="0010004C"/>
    <w:rsid w:val="00104CC6"/>
    <w:rsid w:val="001056DF"/>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0036"/>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9C09-FE4C-4D84-AD6E-C2277C452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2026-05-19T05:32:00Z</dcterms:created>
  <dcterms:modified xsi:type="dcterms:W3CDTF">2026-05-19T05:32:00Z</dcterms:modified>
</cp:coreProperties>
</file>