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21.1-03/704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603A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12FC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12FC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812FC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Layout w:type="fixed"/>
        <w:tblLook w:val="04A0" w:firstRow="1" w:lastRow="0" w:firstColumn="1" w:lastColumn="0" w:noHBand="0" w:noVBand="1"/>
      </w:tblPr>
      <w:tblGrid>
        <w:gridCol w:w="439"/>
        <w:gridCol w:w="1527"/>
        <w:gridCol w:w="1134"/>
        <w:gridCol w:w="2415"/>
        <w:gridCol w:w="1275"/>
        <w:gridCol w:w="1134"/>
        <w:gridCol w:w="2264"/>
        <w:gridCol w:w="1137"/>
        <w:gridCol w:w="757"/>
        <w:gridCol w:w="863"/>
        <w:gridCol w:w="889"/>
        <w:gridCol w:w="1127"/>
        <w:gridCol w:w="1140"/>
      </w:tblGrid>
      <w:tr w:rsidR="00812FC4" w:rsidRPr="00EB2579" w:rsidTr="00BE07D6">
        <w:trPr>
          <w:trHeight w:val="402"/>
        </w:trPr>
        <w:tc>
          <w:tcPr>
            <w:tcW w:w="136" w:type="pct"/>
            <w:vMerge w:val="restart"/>
            <w:tcBorders>
              <w:top w:val="single" w:sz="8" w:space="0" w:color="000000"/>
              <w:left w:val="single" w:sz="8" w:space="0" w:color="000000"/>
              <w:bottom w:val="single" w:sz="8" w:space="0" w:color="000000"/>
              <w:right w:val="single" w:sz="8" w:space="0" w:color="000000"/>
            </w:tcBorders>
            <w:vAlign w:val="center"/>
            <w:hideMark/>
          </w:tcPr>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p>
        </w:tc>
        <w:tc>
          <w:tcPr>
            <w:tcW w:w="474" w:type="pct"/>
            <w:vMerge w:val="restart"/>
            <w:tcBorders>
              <w:top w:val="single" w:sz="8" w:space="0" w:color="000000"/>
              <w:left w:val="single" w:sz="8" w:space="0" w:color="000000"/>
              <w:bottom w:val="single" w:sz="8" w:space="0" w:color="000000"/>
              <w:right w:val="single" w:sz="8" w:space="0" w:color="000000"/>
            </w:tcBorders>
            <w:vAlign w:val="center"/>
            <w:hideMark/>
          </w:tcPr>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tcBorders>
              <w:top w:val="single" w:sz="8" w:space="0" w:color="000000"/>
              <w:left w:val="single" w:sz="8" w:space="0" w:color="000000"/>
              <w:bottom w:val="single" w:sz="8" w:space="0" w:color="000000"/>
              <w:right w:val="single" w:sz="8" w:space="0" w:color="000000"/>
            </w:tcBorders>
            <w:vAlign w:val="center"/>
            <w:hideMark/>
          </w:tcPr>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201" w:type="pct"/>
            <w:gridSpan w:val="4"/>
            <w:tcBorders>
              <w:top w:val="single" w:sz="8" w:space="0" w:color="000000"/>
              <w:left w:val="nil"/>
              <w:bottom w:val="single" w:sz="8" w:space="0" w:color="000000"/>
              <w:right w:val="single" w:sz="8" w:space="0" w:color="000000"/>
            </w:tcBorders>
            <w:vAlign w:val="center"/>
            <w:hideMark/>
          </w:tcPr>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tcBorders>
              <w:top w:val="single" w:sz="8" w:space="0" w:color="000000"/>
              <w:left w:val="single" w:sz="8" w:space="0" w:color="000000"/>
              <w:bottom w:val="single" w:sz="8" w:space="0" w:color="000000"/>
              <w:right w:val="single" w:sz="8" w:space="0" w:color="000000"/>
            </w:tcBorders>
            <w:vAlign w:val="center"/>
            <w:hideMark/>
          </w:tcPr>
          <w:p w:rsidR="00812FC4"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235" w:type="pct"/>
            <w:vMerge w:val="restart"/>
            <w:tcBorders>
              <w:top w:val="single" w:sz="8" w:space="0" w:color="000000"/>
              <w:left w:val="single" w:sz="8" w:space="0" w:color="000000"/>
              <w:bottom w:val="single" w:sz="8" w:space="0" w:color="000000"/>
              <w:right w:val="nil"/>
            </w:tcBorders>
            <w:vAlign w:val="center"/>
            <w:hideMark/>
          </w:tcPr>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268" w:type="pct"/>
            <w:vMerge w:val="restart"/>
            <w:tcBorders>
              <w:top w:val="single" w:sz="4" w:space="0" w:color="auto"/>
              <w:left w:val="single" w:sz="4" w:space="0" w:color="auto"/>
              <w:bottom w:val="single" w:sz="4" w:space="0" w:color="000000"/>
              <w:right w:val="single" w:sz="4" w:space="0" w:color="auto"/>
            </w:tcBorders>
            <w:noWrap/>
            <w:vAlign w:val="center"/>
            <w:hideMark/>
          </w:tcPr>
          <w:p w:rsidR="00812FC4" w:rsidRDefault="00812FC4"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812FC4" w:rsidRPr="00EB2579" w:rsidRDefault="00812FC4" w:rsidP="00BE07D6">
            <w:pPr>
              <w:spacing w:after="0" w:line="240" w:lineRule="auto"/>
              <w:jc w:val="center"/>
              <w:rPr>
                <w:rFonts w:ascii="Times New Roman" w:eastAsia="Times New Roman" w:hAnsi="Times New Roman" w:cs="Times New Roman"/>
                <w:b/>
                <w:color w:val="000000"/>
                <w:sz w:val="16"/>
                <w:szCs w:val="16"/>
                <w:lang w:eastAsia="ru-RU"/>
              </w:rPr>
            </w:pPr>
          </w:p>
        </w:tc>
        <w:tc>
          <w:tcPr>
            <w:tcW w:w="276" w:type="pct"/>
            <w:vMerge w:val="restart"/>
            <w:tcBorders>
              <w:top w:val="single" w:sz="4" w:space="0" w:color="auto"/>
              <w:left w:val="single" w:sz="4" w:space="0" w:color="auto"/>
              <w:bottom w:val="single" w:sz="4" w:space="0" w:color="000000"/>
              <w:right w:val="single" w:sz="4" w:space="0" w:color="auto"/>
            </w:tcBorders>
            <w:noWrap/>
            <w:vAlign w:val="center"/>
            <w:hideMark/>
          </w:tcPr>
          <w:p w:rsidR="00812FC4" w:rsidRDefault="00812FC4"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812FC4" w:rsidRDefault="00812FC4" w:rsidP="00BE07D6">
            <w:pPr>
              <w:spacing w:after="0" w:line="240" w:lineRule="auto"/>
              <w:jc w:val="center"/>
              <w:rPr>
                <w:rFonts w:ascii="Times New Roman" w:eastAsia="Times New Roman" w:hAnsi="Times New Roman" w:cs="Times New Roman"/>
                <w:b/>
                <w:color w:val="000000"/>
                <w:sz w:val="16"/>
                <w:szCs w:val="16"/>
                <w:lang w:eastAsia="ru-RU"/>
              </w:rPr>
            </w:pPr>
          </w:p>
          <w:p w:rsidR="00812FC4" w:rsidRPr="00EB2579" w:rsidRDefault="00812FC4" w:rsidP="00BE07D6">
            <w:pPr>
              <w:spacing w:after="0" w:line="240" w:lineRule="auto"/>
              <w:jc w:val="center"/>
              <w:rPr>
                <w:rFonts w:ascii="Times New Roman" w:eastAsia="Times New Roman" w:hAnsi="Times New Roman" w:cs="Times New Roman"/>
                <w:b/>
                <w:color w:val="000000"/>
                <w:sz w:val="16"/>
                <w:szCs w:val="16"/>
                <w:lang w:eastAsia="ru-RU"/>
              </w:rPr>
            </w:pPr>
          </w:p>
        </w:tc>
        <w:tc>
          <w:tcPr>
            <w:tcW w:w="350" w:type="pct"/>
            <w:vMerge w:val="restart"/>
            <w:tcBorders>
              <w:top w:val="single" w:sz="4" w:space="0" w:color="auto"/>
              <w:left w:val="single" w:sz="4" w:space="0" w:color="auto"/>
              <w:bottom w:val="single" w:sz="4" w:space="0" w:color="000000"/>
              <w:right w:val="single" w:sz="4" w:space="0" w:color="auto"/>
            </w:tcBorders>
            <w:noWrap/>
            <w:vAlign w:val="center"/>
            <w:hideMark/>
          </w:tcPr>
          <w:p w:rsidR="00812FC4" w:rsidRDefault="00812FC4"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812FC4" w:rsidRPr="00EB2579" w:rsidRDefault="00812FC4" w:rsidP="00BE07D6">
            <w:pPr>
              <w:spacing w:after="0" w:line="240" w:lineRule="auto"/>
              <w:jc w:val="center"/>
              <w:rPr>
                <w:rFonts w:ascii="Times New Roman" w:eastAsia="Times New Roman" w:hAnsi="Times New Roman" w:cs="Times New Roman"/>
                <w:b/>
                <w:color w:val="000000"/>
                <w:sz w:val="16"/>
                <w:szCs w:val="16"/>
                <w:lang w:eastAsia="ru-RU"/>
              </w:rPr>
            </w:pPr>
          </w:p>
        </w:tc>
        <w:tc>
          <w:tcPr>
            <w:tcW w:w="354" w:type="pct"/>
            <w:vMerge w:val="restart"/>
            <w:tcBorders>
              <w:top w:val="single" w:sz="4" w:space="0" w:color="auto"/>
              <w:left w:val="single" w:sz="4" w:space="0" w:color="auto"/>
              <w:bottom w:val="single" w:sz="4" w:space="0" w:color="000000"/>
              <w:right w:val="single" w:sz="4" w:space="0" w:color="auto"/>
            </w:tcBorders>
            <w:noWrap/>
            <w:vAlign w:val="center"/>
            <w:hideMark/>
          </w:tcPr>
          <w:p w:rsidR="00812FC4" w:rsidRDefault="00812FC4"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812FC4" w:rsidRPr="00EB2579" w:rsidRDefault="00812FC4" w:rsidP="00BE07D6">
            <w:pPr>
              <w:spacing w:after="0" w:line="240" w:lineRule="auto"/>
              <w:jc w:val="center"/>
              <w:rPr>
                <w:rFonts w:ascii="Times New Roman" w:eastAsia="Times New Roman" w:hAnsi="Times New Roman" w:cs="Times New Roman"/>
                <w:b/>
                <w:color w:val="000000"/>
                <w:sz w:val="16"/>
                <w:szCs w:val="16"/>
                <w:lang w:eastAsia="ru-RU"/>
              </w:rPr>
            </w:pPr>
          </w:p>
        </w:tc>
      </w:tr>
      <w:tr w:rsidR="00812FC4" w:rsidRPr="00EB2579" w:rsidTr="00BE07D6">
        <w:trPr>
          <w:trHeight w:val="402"/>
        </w:trPr>
        <w:tc>
          <w:tcPr>
            <w:tcW w:w="136" w:type="pct"/>
            <w:vMerge/>
            <w:tcBorders>
              <w:top w:val="single" w:sz="8" w:space="0" w:color="000000"/>
              <w:left w:val="single" w:sz="8" w:space="0" w:color="000000"/>
              <w:bottom w:val="single" w:sz="8" w:space="0" w:color="000000"/>
              <w:right w:val="single" w:sz="8" w:space="0" w:color="000000"/>
            </w:tcBorders>
            <w:vAlign w:val="center"/>
            <w:hideMark/>
          </w:tcPr>
          <w:p w:rsidR="00812FC4" w:rsidRPr="00EB2579" w:rsidRDefault="00812FC4" w:rsidP="00BE07D6">
            <w:pPr>
              <w:spacing w:after="0" w:line="240" w:lineRule="auto"/>
              <w:rPr>
                <w:rFonts w:ascii="Times New Roman" w:eastAsia="Times New Roman" w:hAnsi="Times New Roman" w:cs="Times New Roman"/>
                <w:b/>
                <w:bCs/>
                <w:color w:val="000000"/>
                <w:sz w:val="16"/>
                <w:szCs w:val="16"/>
                <w:lang w:eastAsia="ru-RU"/>
              </w:rPr>
            </w:pPr>
          </w:p>
        </w:tc>
        <w:tc>
          <w:tcPr>
            <w:tcW w:w="474" w:type="pct"/>
            <w:vMerge/>
            <w:tcBorders>
              <w:top w:val="single" w:sz="8" w:space="0" w:color="000000"/>
              <w:left w:val="single" w:sz="8" w:space="0" w:color="000000"/>
              <w:bottom w:val="single" w:sz="8" w:space="0" w:color="000000"/>
              <w:right w:val="single" w:sz="8" w:space="0" w:color="000000"/>
            </w:tcBorders>
            <w:vAlign w:val="center"/>
            <w:hideMark/>
          </w:tcPr>
          <w:p w:rsidR="00812FC4" w:rsidRPr="00EB2579" w:rsidRDefault="00812FC4" w:rsidP="00BE07D6">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000000"/>
              <w:bottom w:val="single" w:sz="8" w:space="0" w:color="000000"/>
              <w:right w:val="single" w:sz="8" w:space="0" w:color="000000"/>
            </w:tcBorders>
            <w:vAlign w:val="center"/>
            <w:hideMark/>
          </w:tcPr>
          <w:p w:rsidR="00812FC4" w:rsidRPr="00EB2579" w:rsidRDefault="00812FC4" w:rsidP="00BE07D6">
            <w:pPr>
              <w:spacing w:after="0" w:line="240" w:lineRule="auto"/>
              <w:rPr>
                <w:rFonts w:ascii="Times New Roman" w:eastAsia="Times New Roman" w:hAnsi="Times New Roman" w:cs="Times New Roman"/>
                <w:b/>
                <w:bCs/>
                <w:color w:val="000000"/>
                <w:sz w:val="16"/>
                <w:szCs w:val="16"/>
                <w:lang w:eastAsia="ru-RU"/>
              </w:rPr>
            </w:pPr>
          </w:p>
        </w:tc>
        <w:tc>
          <w:tcPr>
            <w:tcW w:w="750" w:type="pct"/>
            <w:tcBorders>
              <w:top w:val="nil"/>
              <w:left w:val="nil"/>
              <w:bottom w:val="single" w:sz="4" w:space="0" w:color="auto"/>
              <w:right w:val="single" w:sz="8" w:space="0" w:color="000000"/>
            </w:tcBorders>
            <w:vAlign w:val="center"/>
            <w:hideMark/>
          </w:tcPr>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396" w:type="pct"/>
            <w:tcBorders>
              <w:top w:val="nil"/>
              <w:left w:val="nil"/>
              <w:bottom w:val="single" w:sz="4" w:space="0" w:color="auto"/>
              <w:right w:val="single" w:sz="8" w:space="0" w:color="000000"/>
            </w:tcBorders>
            <w:vAlign w:val="center"/>
            <w:hideMark/>
          </w:tcPr>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352" w:type="pct"/>
            <w:tcBorders>
              <w:top w:val="nil"/>
              <w:left w:val="nil"/>
              <w:bottom w:val="single" w:sz="4" w:space="0" w:color="auto"/>
              <w:right w:val="single" w:sz="8" w:space="0" w:color="000000"/>
            </w:tcBorders>
            <w:vAlign w:val="center"/>
            <w:hideMark/>
          </w:tcPr>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703" w:type="pct"/>
            <w:tcBorders>
              <w:top w:val="nil"/>
              <w:left w:val="nil"/>
              <w:bottom w:val="single" w:sz="4" w:space="0" w:color="auto"/>
              <w:right w:val="single" w:sz="8" w:space="0" w:color="000000"/>
            </w:tcBorders>
            <w:vAlign w:val="center"/>
            <w:hideMark/>
          </w:tcPr>
          <w:p w:rsidR="00812FC4" w:rsidRPr="00EB2579" w:rsidRDefault="00812FC4"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812FC4" w:rsidRPr="00EB2579" w:rsidRDefault="00812FC4" w:rsidP="00BE07D6">
            <w:pPr>
              <w:spacing w:after="0" w:line="240" w:lineRule="auto"/>
              <w:rPr>
                <w:rFonts w:ascii="Times New Roman" w:eastAsia="Times New Roman" w:hAnsi="Times New Roman" w:cs="Times New Roman"/>
                <w:b/>
                <w:bCs/>
                <w:color w:val="000000"/>
                <w:sz w:val="16"/>
                <w:szCs w:val="16"/>
                <w:lang w:eastAsia="ru-RU"/>
              </w:rPr>
            </w:pPr>
          </w:p>
        </w:tc>
        <w:tc>
          <w:tcPr>
            <w:tcW w:w="235" w:type="pct"/>
            <w:vMerge/>
            <w:tcBorders>
              <w:top w:val="single" w:sz="8" w:space="0" w:color="000000"/>
              <w:left w:val="single" w:sz="8" w:space="0" w:color="000000"/>
              <w:bottom w:val="single" w:sz="8" w:space="0" w:color="000000"/>
              <w:right w:val="nil"/>
            </w:tcBorders>
            <w:vAlign w:val="center"/>
            <w:hideMark/>
          </w:tcPr>
          <w:p w:rsidR="00812FC4" w:rsidRPr="00EB2579" w:rsidRDefault="00812FC4" w:rsidP="00BE07D6">
            <w:pPr>
              <w:spacing w:after="0" w:line="240" w:lineRule="auto"/>
              <w:rPr>
                <w:rFonts w:ascii="Times New Roman" w:eastAsia="Times New Roman" w:hAnsi="Times New Roman" w:cs="Times New Roman"/>
                <w:b/>
                <w:bCs/>
                <w:color w:val="000000"/>
                <w:sz w:val="16"/>
                <w:szCs w:val="16"/>
                <w:lang w:eastAsia="ru-RU"/>
              </w:rPr>
            </w:pPr>
          </w:p>
        </w:tc>
        <w:tc>
          <w:tcPr>
            <w:tcW w:w="268" w:type="pct"/>
            <w:vMerge/>
            <w:tcBorders>
              <w:top w:val="single" w:sz="4" w:space="0" w:color="auto"/>
              <w:left w:val="single" w:sz="4" w:space="0" w:color="auto"/>
              <w:bottom w:val="single" w:sz="4" w:space="0" w:color="000000"/>
              <w:right w:val="single" w:sz="4" w:space="0" w:color="auto"/>
            </w:tcBorders>
            <w:vAlign w:val="center"/>
            <w:hideMark/>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0" w:type="pct"/>
            <w:vMerge/>
            <w:tcBorders>
              <w:top w:val="single" w:sz="4" w:space="0" w:color="auto"/>
              <w:left w:val="single" w:sz="4" w:space="0" w:color="auto"/>
              <w:bottom w:val="single" w:sz="4" w:space="0" w:color="000000"/>
              <w:right w:val="single" w:sz="4" w:space="0" w:color="auto"/>
            </w:tcBorders>
            <w:vAlign w:val="center"/>
            <w:hideMark/>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r>
      <w:tr w:rsidR="00812FC4" w:rsidRPr="00EB2579" w:rsidTr="00BE07D6">
        <w:trPr>
          <w:trHeight w:val="402"/>
        </w:trPr>
        <w:tc>
          <w:tcPr>
            <w:tcW w:w="136" w:type="pct"/>
            <w:vMerge w:val="restart"/>
            <w:tcBorders>
              <w:top w:val="single" w:sz="4" w:space="0" w:color="auto"/>
              <w:left w:val="single" w:sz="8" w:space="0" w:color="auto"/>
              <w:right w:val="single" w:sz="8" w:space="0" w:color="auto"/>
            </w:tcBorders>
            <w:vAlign w:val="center"/>
          </w:tcPr>
          <w:p w:rsidR="00812FC4" w:rsidRPr="00476CE0" w:rsidRDefault="00812FC4"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74" w:type="pct"/>
            <w:vMerge w:val="restart"/>
            <w:tcBorders>
              <w:top w:val="single" w:sz="4" w:space="0" w:color="auto"/>
              <w:left w:val="single" w:sz="8" w:space="0" w:color="auto"/>
              <w:right w:val="single" w:sz="8" w:space="0" w:color="auto"/>
            </w:tcBorders>
            <w:vAlign w:val="center"/>
          </w:tcPr>
          <w:p w:rsidR="00812FC4" w:rsidRPr="00CE10D8" w:rsidRDefault="00812FC4"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w:t>
            </w:r>
            <w:r w:rsidRPr="00422164">
              <w:rPr>
                <w:rFonts w:ascii="Times New Roman" w:eastAsia="Times New Roman" w:hAnsi="Times New Roman" w:cs="Times New Roman"/>
                <w:color w:val="000000"/>
                <w:sz w:val="16"/>
                <w:szCs w:val="16"/>
                <w:lang w:eastAsia="ru-RU"/>
              </w:rPr>
              <w:t>истальная бедренная часть, «металл на металле» (M-O-M)</w:t>
            </w:r>
          </w:p>
        </w:tc>
        <w:tc>
          <w:tcPr>
            <w:tcW w:w="352" w:type="pct"/>
            <w:vMerge w:val="restart"/>
            <w:tcBorders>
              <w:top w:val="single" w:sz="4" w:space="0" w:color="auto"/>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750" w:type="pct"/>
            <w:tcBorders>
              <w:top w:val="single" w:sz="4" w:space="0" w:color="auto"/>
              <w:left w:val="nil"/>
              <w:bottom w:val="single" w:sz="4"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BC1313">
              <w:rPr>
                <w:rFonts w:ascii="Times New Roman" w:eastAsia="Times New Roman" w:hAnsi="Times New Roman"/>
                <w:color w:val="000000"/>
                <w:sz w:val="16"/>
                <w:szCs w:val="16"/>
                <w:lang w:eastAsia="ru-RU"/>
              </w:rPr>
              <w:t>Форма внешне повторя</w:t>
            </w:r>
            <w:r>
              <w:rPr>
                <w:rFonts w:ascii="Times New Roman" w:eastAsia="Times New Roman" w:hAnsi="Times New Roman"/>
                <w:color w:val="000000"/>
                <w:sz w:val="16"/>
                <w:szCs w:val="16"/>
                <w:lang w:eastAsia="ru-RU"/>
              </w:rPr>
              <w:t>ет</w:t>
            </w:r>
            <w:r w:rsidRPr="00BC1313">
              <w:rPr>
                <w:rFonts w:ascii="Times New Roman" w:eastAsia="Times New Roman" w:hAnsi="Times New Roman"/>
                <w:color w:val="000000"/>
                <w:sz w:val="16"/>
                <w:szCs w:val="16"/>
                <w:lang w:eastAsia="ru-RU"/>
              </w:rPr>
              <w:t xml:space="preserve"> форму нижней трети бедренной кости.</w:t>
            </w:r>
            <w:r>
              <w:rPr>
                <w:rFonts w:ascii="Times New Roman" w:eastAsia="Times New Roman" w:hAnsi="Times New Roman"/>
                <w:color w:val="000000"/>
                <w:sz w:val="16"/>
                <w:szCs w:val="16"/>
                <w:lang w:eastAsia="ru-RU"/>
              </w:rPr>
              <w:t xml:space="preserve"> </w:t>
            </w:r>
            <w:r w:rsidRPr="00BC1313">
              <w:rPr>
                <w:rFonts w:ascii="Times New Roman" w:eastAsia="Times New Roman" w:hAnsi="Times New Roman"/>
                <w:color w:val="000000"/>
                <w:sz w:val="16"/>
                <w:szCs w:val="16"/>
                <w:lang w:eastAsia="ru-RU"/>
              </w:rPr>
              <w:t>До необходимой длины достраивается при помощи специальных модулей.</w:t>
            </w:r>
          </w:p>
        </w:tc>
        <w:tc>
          <w:tcPr>
            <w:tcW w:w="396"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nil"/>
              <w:left w:val="single" w:sz="4"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235" w:type="pct"/>
            <w:vMerge w:val="restart"/>
            <w:tcBorders>
              <w:top w:val="nil"/>
              <w:left w:val="single" w:sz="8" w:space="0" w:color="auto"/>
              <w:right w:val="nil"/>
            </w:tcBorders>
            <w:vAlign w:val="center"/>
          </w:tcPr>
          <w:p w:rsidR="00812FC4" w:rsidRPr="00422164" w:rsidRDefault="00812FC4"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268" w:type="pct"/>
            <w:vMerge w:val="restart"/>
            <w:tcBorders>
              <w:top w:val="single" w:sz="4" w:space="0" w:color="auto"/>
              <w:left w:val="single" w:sz="4" w:space="0" w:color="auto"/>
              <w:right w:val="single" w:sz="4"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276" w:type="pct"/>
            <w:vMerge w:val="restart"/>
            <w:tcBorders>
              <w:top w:val="single" w:sz="4" w:space="0" w:color="auto"/>
              <w:left w:val="single" w:sz="4" w:space="0" w:color="auto"/>
              <w:right w:val="single" w:sz="4"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restart"/>
            <w:tcBorders>
              <w:top w:val="single" w:sz="4" w:space="0" w:color="auto"/>
              <w:left w:val="single" w:sz="4" w:space="0" w:color="auto"/>
              <w:right w:val="single" w:sz="4"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restart"/>
            <w:tcBorders>
              <w:top w:val="single" w:sz="4" w:space="0" w:color="auto"/>
              <w:left w:val="single" w:sz="4" w:space="0" w:color="auto"/>
              <w:right w:val="single" w:sz="4"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r>
      <w:tr w:rsidR="00812FC4" w:rsidRPr="00EB2579" w:rsidTr="00BE07D6">
        <w:trPr>
          <w:trHeight w:val="402"/>
        </w:trPr>
        <w:tc>
          <w:tcPr>
            <w:tcW w:w="136" w:type="pct"/>
            <w:vMerge/>
            <w:tcBorders>
              <w:left w:val="single" w:sz="8"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Медиально-латеральный размер мыщелка</w:t>
            </w:r>
          </w:p>
        </w:tc>
        <w:tc>
          <w:tcPr>
            <w:tcW w:w="396"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 59</w:t>
            </w:r>
          </w:p>
        </w:tc>
        <w:tc>
          <w:tcPr>
            <w:tcW w:w="352"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Миллиметр</w:t>
            </w:r>
          </w:p>
        </w:tc>
        <w:tc>
          <w:tcPr>
            <w:tcW w:w="703" w:type="pct"/>
            <w:tcBorders>
              <w:top w:val="single" w:sz="4" w:space="0" w:color="auto"/>
              <w:left w:val="nil"/>
              <w:bottom w:val="single" w:sz="4" w:space="0" w:color="auto"/>
              <w:right w:val="single" w:sz="4"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35" w:type="pct"/>
            <w:vMerge/>
            <w:tcBorders>
              <w:left w:val="single" w:sz="8" w:space="0" w:color="auto"/>
              <w:right w:val="nil"/>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0"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4"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r>
      <w:tr w:rsidR="00812FC4" w:rsidRPr="00EB2579" w:rsidTr="00BE07D6">
        <w:trPr>
          <w:trHeight w:val="402"/>
        </w:trPr>
        <w:tc>
          <w:tcPr>
            <w:tcW w:w="136" w:type="pct"/>
            <w:vMerge/>
            <w:tcBorders>
              <w:left w:val="single" w:sz="8"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Сагиттальный размер мыщелка</w:t>
            </w:r>
          </w:p>
        </w:tc>
        <w:tc>
          <w:tcPr>
            <w:tcW w:w="396"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 45.5</w:t>
            </w:r>
          </w:p>
        </w:tc>
        <w:tc>
          <w:tcPr>
            <w:tcW w:w="352"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Миллиметр</w:t>
            </w:r>
          </w:p>
        </w:tc>
        <w:tc>
          <w:tcPr>
            <w:tcW w:w="703" w:type="pct"/>
            <w:tcBorders>
              <w:top w:val="single" w:sz="4" w:space="0" w:color="auto"/>
              <w:left w:val="nil"/>
              <w:bottom w:val="single" w:sz="4" w:space="0" w:color="auto"/>
              <w:right w:val="single" w:sz="4"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35" w:type="pct"/>
            <w:vMerge/>
            <w:tcBorders>
              <w:left w:val="single" w:sz="8" w:space="0" w:color="auto"/>
              <w:right w:val="nil"/>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0"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4"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r>
      <w:tr w:rsidR="00812FC4" w:rsidRPr="00EB2579" w:rsidTr="00BE07D6">
        <w:trPr>
          <w:trHeight w:val="402"/>
        </w:trPr>
        <w:tc>
          <w:tcPr>
            <w:tcW w:w="136" w:type="pct"/>
            <w:vMerge/>
            <w:tcBorders>
              <w:left w:val="single" w:sz="8"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Материал изготовления - сплав кобальт-хром-молибден (CoCrMo)</w:t>
            </w:r>
          </w:p>
        </w:tc>
        <w:tc>
          <w:tcPr>
            <w:tcW w:w="396"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4"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35" w:type="pct"/>
            <w:vMerge/>
            <w:tcBorders>
              <w:left w:val="single" w:sz="8" w:space="0" w:color="auto"/>
              <w:right w:val="nil"/>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0"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4"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r>
      <w:tr w:rsidR="00812FC4" w:rsidRPr="00EB2579" w:rsidTr="00BE07D6">
        <w:trPr>
          <w:trHeight w:val="402"/>
        </w:trPr>
        <w:tc>
          <w:tcPr>
            <w:tcW w:w="136" w:type="pct"/>
            <w:vMerge/>
            <w:tcBorders>
              <w:left w:val="single" w:sz="8"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Д</w:t>
            </w:r>
            <w:r w:rsidRPr="00BC1313">
              <w:rPr>
                <w:rFonts w:ascii="Times New Roman" w:eastAsia="Times New Roman" w:hAnsi="Times New Roman"/>
                <w:color w:val="000000"/>
                <w:sz w:val="16"/>
                <w:szCs w:val="16"/>
                <w:lang w:eastAsia="ru-RU"/>
              </w:rPr>
              <w:t xml:space="preserve">ля создания единой неразрывной конструкции </w:t>
            </w:r>
            <w:r>
              <w:rPr>
                <w:rFonts w:ascii="Times New Roman" w:eastAsia="Times New Roman" w:hAnsi="Times New Roman"/>
                <w:color w:val="000000"/>
                <w:sz w:val="16"/>
                <w:szCs w:val="16"/>
                <w:lang w:eastAsia="ru-RU"/>
              </w:rPr>
              <w:t>и</w:t>
            </w:r>
            <w:r w:rsidRPr="00BC1313">
              <w:rPr>
                <w:rFonts w:ascii="Times New Roman" w:eastAsia="Times New Roman" w:hAnsi="Times New Roman"/>
                <w:color w:val="000000"/>
                <w:sz w:val="16"/>
                <w:szCs w:val="16"/>
                <w:lang w:eastAsia="ru-RU"/>
              </w:rPr>
              <w:t>мплант прикрепля</w:t>
            </w:r>
            <w:r>
              <w:rPr>
                <w:rFonts w:ascii="Times New Roman" w:eastAsia="Times New Roman" w:hAnsi="Times New Roman"/>
                <w:color w:val="000000"/>
                <w:sz w:val="16"/>
                <w:szCs w:val="16"/>
                <w:lang w:eastAsia="ru-RU"/>
              </w:rPr>
              <w:t>ется</w:t>
            </w:r>
            <w:r w:rsidRPr="00BC1313">
              <w:rPr>
                <w:rFonts w:ascii="Times New Roman" w:eastAsia="Times New Roman" w:hAnsi="Times New Roman"/>
                <w:color w:val="000000"/>
                <w:sz w:val="16"/>
                <w:szCs w:val="16"/>
                <w:lang w:eastAsia="ru-RU"/>
              </w:rPr>
              <w:t xml:space="preserve"> к проксимальным частям при помощи винтов диаметром</w:t>
            </w:r>
          </w:p>
        </w:tc>
        <w:tc>
          <w:tcPr>
            <w:tcW w:w="396"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 10</w:t>
            </w:r>
          </w:p>
        </w:tc>
        <w:tc>
          <w:tcPr>
            <w:tcW w:w="352"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Миллиметр</w:t>
            </w:r>
          </w:p>
        </w:tc>
        <w:tc>
          <w:tcPr>
            <w:tcW w:w="703" w:type="pct"/>
            <w:tcBorders>
              <w:top w:val="single" w:sz="4" w:space="0" w:color="auto"/>
              <w:left w:val="nil"/>
              <w:bottom w:val="single" w:sz="4" w:space="0" w:color="auto"/>
              <w:right w:val="single" w:sz="4"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35" w:type="pct"/>
            <w:vMerge/>
            <w:tcBorders>
              <w:left w:val="single" w:sz="8" w:space="0" w:color="auto"/>
              <w:right w:val="nil"/>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0"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4"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r>
      <w:tr w:rsidR="00812FC4" w:rsidRPr="00EB2579" w:rsidTr="00BE07D6">
        <w:trPr>
          <w:trHeight w:val="402"/>
        </w:trPr>
        <w:tc>
          <w:tcPr>
            <w:tcW w:w="136" w:type="pct"/>
            <w:vMerge/>
            <w:tcBorders>
              <w:left w:val="single" w:sz="8"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BC1313">
              <w:rPr>
                <w:rFonts w:ascii="Times New Roman" w:eastAsia="Times New Roman" w:hAnsi="Times New Roman"/>
                <w:color w:val="000000"/>
                <w:sz w:val="16"/>
                <w:szCs w:val="16"/>
                <w:lang w:eastAsia="ru-RU"/>
              </w:rPr>
              <w:t>На внешней поверхности замещающей части име</w:t>
            </w:r>
            <w:r>
              <w:rPr>
                <w:rFonts w:ascii="Times New Roman" w:eastAsia="Times New Roman" w:hAnsi="Times New Roman"/>
                <w:color w:val="000000"/>
                <w:sz w:val="16"/>
                <w:szCs w:val="16"/>
                <w:lang w:eastAsia="ru-RU"/>
              </w:rPr>
              <w:t>ются</w:t>
            </w:r>
            <w:r w:rsidRPr="00BC1313">
              <w:rPr>
                <w:rFonts w:ascii="Times New Roman" w:eastAsia="Times New Roman" w:hAnsi="Times New Roman"/>
                <w:color w:val="000000"/>
                <w:sz w:val="16"/>
                <w:szCs w:val="16"/>
                <w:lang w:eastAsia="ru-RU"/>
              </w:rPr>
              <w:t xml:space="preserve"> поперечные кольца для закрепления реконструкционного материала</w:t>
            </w:r>
          </w:p>
        </w:tc>
        <w:tc>
          <w:tcPr>
            <w:tcW w:w="396"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4" w:space="0" w:color="auto"/>
            </w:tcBorders>
            <w:vAlign w:val="center"/>
          </w:tcPr>
          <w:p w:rsidR="00812FC4" w:rsidRPr="00F17505"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35" w:type="pct"/>
            <w:vMerge/>
            <w:tcBorders>
              <w:left w:val="single" w:sz="8" w:space="0" w:color="auto"/>
              <w:right w:val="nil"/>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76"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0"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4" w:type="pct"/>
            <w:vMerge/>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r>
      <w:tr w:rsidR="00812FC4" w:rsidRPr="00EB2579" w:rsidTr="00BE07D6">
        <w:trPr>
          <w:trHeight w:val="402"/>
        </w:trPr>
        <w:tc>
          <w:tcPr>
            <w:tcW w:w="136" w:type="pct"/>
            <w:vMerge/>
            <w:tcBorders>
              <w:left w:val="single" w:sz="8"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812FC4" w:rsidRPr="003A147A"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3A147A">
              <w:rPr>
                <w:rFonts w:ascii="Times New Roman" w:eastAsia="Times New Roman" w:hAnsi="Times New Roman" w:cs="Times New Roman"/>
                <w:color w:val="000000"/>
                <w:sz w:val="16"/>
                <w:szCs w:val="16"/>
                <w:lang w:eastAsia="ru-RU"/>
              </w:rPr>
              <w:t>Поставляется в стерильном виде, имеет индивидуальную упаковку</w:t>
            </w:r>
          </w:p>
        </w:tc>
        <w:tc>
          <w:tcPr>
            <w:tcW w:w="396" w:type="pct"/>
            <w:tcBorders>
              <w:top w:val="single" w:sz="4" w:space="0" w:color="auto"/>
              <w:left w:val="nil"/>
              <w:bottom w:val="single" w:sz="4" w:space="0" w:color="auto"/>
              <w:right w:val="single" w:sz="8" w:space="0" w:color="auto"/>
            </w:tcBorders>
            <w:vAlign w:val="center"/>
          </w:tcPr>
          <w:p w:rsidR="00812FC4" w:rsidRPr="003A147A"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3A147A">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812FC4" w:rsidRPr="003A147A"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4" w:space="0" w:color="auto"/>
            </w:tcBorders>
            <w:vAlign w:val="center"/>
          </w:tcPr>
          <w:p w:rsidR="00812FC4" w:rsidRPr="003A147A"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35" w:type="pct"/>
            <w:vMerge/>
            <w:tcBorders>
              <w:left w:val="single" w:sz="8" w:space="0" w:color="auto"/>
              <w:right w:val="nil"/>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68" w:type="pct"/>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76" w:type="pct"/>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0" w:type="pct"/>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r>
      <w:tr w:rsidR="00812FC4" w:rsidRPr="00EB2579" w:rsidTr="00BE07D6">
        <w:trPr>
          <w:trHeight w:val="402"/>
        </w:trPr>
        <w:tc>
          <w:tcPr>
            <w:tcW w:w="136" w:type="pct"/>
            <w:tcBorders>
              <w:left w:val="single" w:sz="8" w:space="0" w:color="auto"/>
              <w:bottom w:val="single" w:sz="4" w:space="0" w:color="auto"/>
              <w:right w:val="single" w:sz="8" w:space="0" w:color="auto"/>
            </w:tcBorders>
            <w:vAlign w:val="center"/>
          </w:tcPr>
          <w:p w:rsidR="00812FC4" w:rsidRPr="00EB2579"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474" w:type="pct"/>
            <w:tcBorders>
              <w:left w:val="single" w:sz="8" w:space="0" w:color="auto"/>
              <w:bottom w:val="single" w:sz="4"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2" w:type="pct"/>
            <w:tcBorders>
              <w:left w:val="single" w:sz="8" w:space="0" w:color="auto"/>
              <w:bottom w:val="single" w:sz="4"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812FC4" w:rsidRPr="003A147A"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3A147A">
              <w:rPr>
                <w:rFonts w:ascii="Times New Roman" w:eastAsia="Times New Roman" w:hAnsi="Times New Roman" w:cs="Times New Roman"/>
                <w:color w:val="000000"/>
                <w:sz w:val="16"/>
                <w:szCs w:val="16"/>
                <w:lang w:eastAsia="ru-RU"/>
              </w:rPr>
              <w:t>Длина 90,0 мм и 110,0 мм.</w:t>
            </w:r>
          </w:p>
        </w:tc>
        <w:tc>
          <w:tcPr>
            <w:tcW w:w="396" w:type="pct"/>
            <w:tcBorders>
              <w:top w:val="single" w:sz="4" w:space="0" w:color="auto"/>
              <w:left w:val="nil"/>
              <w:bottom w:val="single" w:sz="4" w:space="0" w:color="auto"/>
              <w:right w:val="single" w:sz="8" w:space="0" w:color="auto"/>
            </w:tcBorders>
            <w:vAlign w:val="center"/>
          </w:tcPr>
          <w:p w:rsidR="00812FC4" w:rsidRPr="003A147A"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3A147A">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812FC4" w:rsidRPr="003A147A" w:rsidRDefault="00812FC4"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4" w:space="0" w:color="auto"/>
            </w:tcBorders>
            <w:vAlign w:val="center"/>
          </w:tcPr>
          <w:p w:rsidR="00812FC4" w:rsidRPr="003A147A" w:rsidRDefault="00812FC4" w:rsidP="00BE07D6">
            <w:pPr>
              <w:spacing w:after="0" w:line="240" w:lineRule="auto"/>
              <w:jc w:val="center"/>
              <w:rPr>
                <w:rFonts w:ascii="Times New Roman" w:eastAsia="Times New Roman" w:hAnsi="Times New Roman" w:cs="Times New Roman"/>
                <w:color w:val="000000"/>
                <w:sz w:val="16"/>
                <w:szCs w:val="16"/>
                <w:lang w:eastAsia="ru-RU"/>
              </w:rPr>
            </w:pPr>
            <w:r w:rsidRPr="003A147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tcBorders>
              <w:left w:val="single" w:sz="4" w:space="0" w:color="auto"/>
              <w:bottom w:val="single" w:sz="4" w:space="0" w:color="auto"/>
              <w:right w:val="single" w:sz="8"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35" w:type="pct"/>
            <w:tcBorders>
              <w:left w:val="single" w:sz="8" w:space="0" w:color="auto"/>
              <w:bottom w:val="single" w:sz="4" w:space="0" w:color="auto"/>
              <w:right w:val="nil"/>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68" w:type="pct"/>
            <w:tcBorders>
              <w:left w:val="single" w:sz="4" w:space="0" w:color="auto"/>
              <w:bottom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276" w:type="pct"/>
            <w:tcBorders>
              <w:left w:val="single" w:sz="4" w:space="0" w:color="auto"/>
              <w:bottom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0" w:type="pct"/>
            <w:tcBorders>
              <w:left w:val="single" w:sz="4" w:space="0" w:color="auto"/>
              <w:bottom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bottom w:val="single" w:sz="4" w:space="0" w:color="auto"/>
              <w:right w:val="single" w:sz="4" w:space="0" w:color="auto"/>
            </w:tcBorders>
            <w:vAlign w:val="center"/>
          </w:tcPr>
          <w:p w:rsidR="00812FC4" w:rsidRPr="00EB2579" w:rsidRDefault="00812FC4" w:rsidP="00BE07D6">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812FC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E0B" w:rsidRDefault="002E6E0B">
      <w:pPr>
        <w:spacing w:after="0" w:line="240" w:lineRule="auto"/>
      </w:pPr>
      <w:r>
        <w:separator/>
      </w:r>
    </w:p>
  </w:endnote>
  <w:endnote w:type="continuationSeparator" w:id="0">
    <w:p w:rsidR="002E6E0B" w:rsidRDefault="002E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03A2" w:rsidRDefault="00B603A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603A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603A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603A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603A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603A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12FC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E0B" w:rsidRDefault="002E6E0B">
      <w:pPr>
        <w:spacing w:after="0" w:line="240" w:lineRule="auto"/>
      </w:pPr>
      <w:r>
        <w:separator/>
      </w:r>
    </w:p>
  </w:footnote>
  <w:footnote w:type="continuationSeparator" w:id="0">
    <w:p w:rsidR="002E6E0B" w:rsidRDefault="002E6E0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03A2" w:rsidRDefault="00B603A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03A2" w:rsidRDefault="00B603A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03A2" w:rsidRDefault="00B603A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E6E0B"/>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2FC4"/>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03A2"/>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9F5F-CB59-414E-9199-7ADE95DA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2026-04-02T14:18:00Z</dcterms:created>
  <dcterms:modified xsi:type="dcterms:W3CDTF">2026-04-02T14:18:00Z</dcterms:modified>
</cp:coreProperties>
</file>