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05-07/771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B06A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32"/>
        <w:gridCol w:w="1225"/>
        <w:gridCol w:w="890"/>
        <w:gridCol w:w="938"/>
        <w:gridCol w:w="1021"/>
        <w:gridCol w:w="967"/>
        <w:gridCol w:w="884"/>
        <w:gridCol w:w="1104"/>
        <w:gridCol w:w="2718"/>
        <w:gridCol w:w="1694"/>
        <w:gridCol w:w="1276"/>
        <w:gridCol w:w="995"/>
        <w:gridCol w:w="848"/>
        <w:gridCol w:w="957"/>
      </w:tblGrid>
      <w:tr w:rsidR="007E372C" w:rsidRPr="007E372C" w:rsidTr="007E372C">
        <w:trPr>
          <w:trHeight w:val="402"/>
        </w:trPr>
        <w:tc>
          <w:tcPr>
            <w:tcW w:w="1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 п/п</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Наименование товара, работы, услуги</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Код позиции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Единица измерения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Количество (объем работы, услуги)</w:t>
            </w:r>
          </w:p>
        </w:tc>
        <w:tc>
          <w:tcPr>
            <w:tcW w:w="1778" w:type="pct"/>
            <w:gridSpan w:val="4"/>
            <w:tcBorders>
              <w:top w:val="single" w:sz="4" w:space="0" w:color="auto"/>
              <w:left w:val="nil"/>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Характеристики товара, работы, услуги</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20"/>
                <w:szCs w:val="20"/>
                <w:lang w:eastAsia="ru-RU"/>
              </w:rPr>
            </w:pPr>
            <w:r w:rsidRPr="007E372C">
              <w:rPr>
                <w:rFonts w:ascii="Times New Roman" w:eastAsia="Times New Roman" w:hAnsi="Times New Roman" w:cs="Times New Roman"/>
                <w:b/>
                <w:bCs/>
                <w:color w:val="000000"/>
                <w:sz w:val="20"/>
                <w:szCs w:val="20"/>
                <w:lang w:eastAsia="ru-RU"/>
              </w:rPr>
              <w:t>Обоснование использования  дополнительных характеристик</w:t>
            </w:r>
          </w:p>
        </w:tc>
        <w:tc>
          <w:tcPr>
            <w:tcW w:w="40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Times New Roman" w:eastAsia="Times New Roman" w:hAnsi="Times New Roman" w:cs="Times New Roman"/>
                <w:b/>
                <w:color w:val="000000"/>
                <w:sz w:val="20"/>
                <w:szCs w:val="20"/>
                <w:lang w:eastAsia="ru-RU"/>
              </w:rPr>
            </w:pPr>
            <w:r w:rsidRPr="007E372C">
              <w:rPr>
                <w:rFonts w:ascii="Times New Roman" w:eastAsia="Times New Roman" w:hAnsi="Times New Roman" w:cs="Times New Roman"/>
                <w:b/>
                <w:color w:val="000000"/>
                <w:sz w:val="20"/>
                <w:szCs w:val="20"/>
                <w:lang w:eastAsia="ru-RU"/>
              </w:rPr>
              <w:t>Страна происхождения Товара</w:t>
            </w:r>
          </w:p>
        </w:tc>
        <w:tc>
          <w:tcPr>
            <w:tcW w:w="31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Times New Roman" w:eastAsia="Times New Roman" w:hAnsi="Times New Roman" w:cs="Times New Roman"/>
                <w:b/>
                <w:color w:val="000000"/>
                <w:sz w:val="20"/>
                <w:szCs w:val="20"/>
                <w:lang w:eastAsia="ru-RU"/>
              </w:rPr>
            </w:pPr>
            <w:r w:rsidRPr="007E372C">
              <w:rPr>
                <w:rFonts w:ascii="Times New Roman" w:eastAsia="Times New Roman" w:hAnsi="Times New Roman" w:cs="Times New Roman"/>
                <w:b/>
                <w:color w:val="000000"/>
                <w:sz w:val="20"/>
                <w:szCs w:val="20"/>
                <w:lang w:eastAsia="ru-RU"/>
              </w:rPr>
              <w:t>Ставка НДС%</w:t>
            </w:r>
          </w:p>
        </w:tc>
        <w:tc>
          <w:tcPr>
            <w:tcW w:w="2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Times New Roman" w:eastAsia="Times New Roman" w:hAnsi="Times New Roman" w:cs="Times New Roman"/>
                <w:b/>
                <w:color w:val="000000"/>
                <w:sz w:val="20"/>
                <w:szCs w:val="20"/>
                <w:lang w:eastAsia="ru-RU"/>
              </w:rPr>
            </w:pPr>
            <w:r w:rsidRPr="007E372C">
              <w:rPr>
                <w:rFonts w:ascii="Times New Roman" w:eastAsia="Times New Roman" w:hAnsi="Times New Roman" w:cs="Times New Roman"/>
                <w:b/>
                <w:color w:val="000000"/>
                <w:sz w:val="20"/>
                <w:szCs w:val="20"/>
                <w:lang w:eastAsia="ru-RU"/>
              </w:rPr>
              <w:t>Цена за ед.товара</w:t>
            </w:r>
          </w:p>
        </w:tc>
        <w:tc>
          <w:tcPr>
            <w:tcW w:w="30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Times New Roman" w:eastAsia="Times New Roman" w:hAnsi="Times New Roman" w:cs="Times New Roman"/>
                <w:b/>
                <w:color w:val="000000"/>
                <w:sz w:val="20"/>
                <w:szCs w:val="20"/>
                <w:lang w:eastAsia="ru-RU"/>
              </w:rPr>
            </w:pPr>
            <w:r w:rsidRPr="007E372C">
              <w:rPr>
                <w:rFonts w:ascii="Times New Roman" w:eastAsia="Times New Roman" w:hAnsi="Times New Roman" w:cs="Times New Roman"/>
                <w:b/>
                <w:color w:val="000000"/>
                <w:sz w:val="20"/>
                <w:szCs w:val="20"/>
                <w:lang w:eastAsia="ru-RU"/>
              </w:rPr>
              <w:t>Сумма без НДС</w:t>
            </w:r>
          </w:p>
        </w:tc>
      </w:tr>
      <w:tr w:rsidR="007E372C" w:rsidRPr="007E372C" w:rsidTr="007E372C">
        <w:trPr>
          <w:trHeight w:val="402"/>
        </w:trPr>
        <w:tc>
          <w:tcPr>
            <w:tcW w:w="135"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303" w:type="pct"/>
            <w:tcBorders>
              <w:top w:val="nil"/>
              <w:left w:val="nil"/>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Наименование характеристики</w:t>
            </w:r>
          </w:p>
        </w:tc>
        <w:tc>
          <w:tcPr>
            <w:tcW w:w="277" w:type="pct"/>
            <w:tcBorders>
              <w:top w:val="nil"/>
              <w:left w:val="nil"/>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Значение характеристики</w:t>
            </w:r>
          </w:p>
        </w:tc>
        <w:tc>
          <w:tcPr>
            <w:tcW w:w="346" w:type="pct"/>
            <w:tcBorders>
              <w:top w:val="nil"/>
              <w:left w:val="nil"/>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Единица измерения характеристики</w:t>
            </w:r>
          </w:p>
        </w:tc>
        <w:tc>
          <w:tcPr>
            <w:tcW w:w="852" w:type="pct"/>
            <w:tcBorders>
              <w:top w:val="nil"/>
              <w:left w:val="nil"/>
              <w:bottom w:val="single" w:sz="4" w:space="0" w:color="auto"/>
              <w:right w:val="single" w:sz="4" w:space="0" w:color="auto"/>
            </w:tcBorders>
            <w:shd w:val="clear" w:color="auto" w:fill="auto"/>
            <w:vAlign w:val="center"/>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Инструкция по заполнению характеристик в заявке</w:t>
            </w: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p>
        </w:tc>
        <w:tc>
          <w:tcPr>
            <w:tcW w:w="400" w:type="pct"/>
            <w:vMerge/>
            <w:tcBorders>
              <w:top w:val="single" w:sz="4" w:space="0" w:color="auto"/>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single" w:sz="4" w:space="0" w:color="auto"/>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single" w:sz="4" w:space="0" w:color="auto"/>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32.50.13.190-00008537*</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500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500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83 и не более 87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2</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10 000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2-200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51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11 520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51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4</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960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350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дозаторов Biohit</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52 и не более 54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5</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32.50.13.190-00008537*</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3 840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83 и не более 87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6</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911AB5">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5 760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Пониженная адгезия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53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Возможность автоклавирования без потери свойств материала при температуре +121°С в течение 20 мин.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7</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32.50.13.190-00008539*</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sz w:val="16"/>
                <w:szCs w:val="16"/>
                <w:lang w:eastAsia="ru-RU"/>
              </w:rPr>
            </w:pPr>
            <w:r w:rsidRPr="007E372C">
              <w:rPr>
                <w:rFonts w:ascii="Times New Roman" w:eastAsia="Times New Roman" w:hAnsi="Times New Roman" w:cs="Times New Roman"/>
                <w:b/>
                <w:bCs/>
                <w:sz w:val="16"/>
                <w:szCs w:val="16"/>
                <w:lang w:eastAsia="ru-RU"/>
              </w:rPr>
              <w:t>2 700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5</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наконечников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дозаторов Biohit</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100-5000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140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Возможность автоклавирования без потери свойств материала при температуре +121°С в течение 20 мин.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8</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32.50.13.190-00008534*</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960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0.1  и  ≤ 12.5</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Для пипеточных дозаторов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Диапазон дозирования (по типу воздушного замещения),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0,1-10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Длина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не менее 31 и не более 33</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Возможность автоклавирования без потери свойств материала при температуре +121°С в течение 20 мин.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9</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32.50.13.190-00008537*</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9 600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83 и не более 87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10</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9 600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Длина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53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11</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32.50.13.190-00008533*</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1 920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0.2  и  ≤ 20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Штатив 96</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штативов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2-20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Длина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не менее 45,5 и не более 53</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12</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911AB5">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32.50.13.190-00008534*</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60 000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0.1  и  ≤ 12.5</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наконечников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Удлиненные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0,1-10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Длина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не менее 43</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13</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32.50.13.190-00008537*</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5 000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 голубого цвета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83 и не более 87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14</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30 000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Апирогенные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2-200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 жёлтого цвета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51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15</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32.50.13.190-00008534*</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0.1  и  ≤ 12.5</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наконечников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Градуировка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Для пипеточных дозаторов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0,1-10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первичный прозрачный полипропилен (РР)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51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16</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32.50.13.190-00008537*</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11 000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1</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Кубический сантиметр;^миллилитр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конкретное значение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Количество наконечников</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100-1000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83 и не более 87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Высокая устойчивость к химическим веществам, термоустойчивость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17</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32.50.13.190-00008528*</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20 000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0.5  и  ≤ 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2-200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Материал изготовления</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первичный прозрачный полипропилен (РР)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Длина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 xml:space="preserve">не менее 51 и не более 59,5 </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18</w:t>
            </w:r>
          </w:p>
        </w:tc>
        <w:tc>
          <w:tcPr>
            <w:tcW w:w="38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 xml:space="preserve">Наконечник пипетки </w:t>
            </w:r>
          </w:p>
        </w:tc>
        <w:tc>
          <w:tcPr>
            <w:tcW w:w="279"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b/>
                <w:bCs/>
                <w:color w:val="000000"/>
                <w:sz w:val="16"/>
                <w:szCs w:val="16"/>
                <w:lang w:eastAsia="ru-RU"/>
              </w:rPr>
            </w:pPr>
            <w:r w:rsidRPr="007E372C">
              <w:rPr>
                <w:rFonts w:ascii="Times New Roman" w:eastAsia="Times New Roman" w:hAnsi="Times New Roman" w:cs="Times New Roman"/>
                <w:b/>
                <w:bCs/>
                <w:color w:val="000000"/>
                <w:sz w:val="16"/>
                <w:szCs w:val="16"/>
                <w:lang w:eastAsia="ru-RU"/>
              </w:rPr>
              <w:t>32.50.13.190-00008533*</w:t>
            </w:r>
          </w:p>
        </w:tc>
        <w:tc>
          <w:tcPr>
            <w:tcW w:w="294"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Штука</w:t>
            </w:r>
          </w:p>
        </w:tc>
        <w:tc>
          <w:tcPr>
            <w:tcW w:w="320" w:type="pct"/>
            <w:vMerge w:val="restart"/>
            <w:tcBorders>
              <w:top w:val="nil"/>
              <w:left w:val="single" w:sz="4" w:space="0" w:color="auto"/>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6"/>
                <w:szCs w:val="16"/>
                <w:lang w:eastAsia="ru-RU"/>
              </w:rPr>
            </w:pPr>
            <w:r w:rsidRPr="007E372C">
              <w:rPr>
                <w:rFonts w:ascii="Times New Roman" w:eastAsia="Times New Roman" w:hAnsi="Times New Roman" w:cs="Times New Roman"/>
                <w:color w:val="000000"/>
                <w:sz w:val="16"/>
                <w:szCs w:val="16"/>
                <w:lang w:eastAsia="ru-RU"/>
              </w:rPr>
              <w:t>10 000</w:t>
            </w: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Рабочий диапазон объема, мкл</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0.2  и  ≤ 20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FF0000"/>
                <w:sz w:val="12"/>
                <w:szCs w:val="12"/>
                <w:lang w:eastAsia="ru-RU"/>
              </w:rPr>
            </w:pPr>
            <w:r w:rsidRPr="007E372C">
              <w:rPr>
                <w:rFonts w:ascii="Times New Roman" w:eastAsia="Times New Roman" w:hAnsi="Times New Roman" w:cs="Times New Roman"/>
                <w:color w:val="FF0000"/>
                <w:sz w:val="12"/>
                <w:szCs w:val="12"/>
                <w:lang w:eastAsia="ru-RU"/>
              </w:rPr>
              <w:t>Участник закупки указывает в заявке диапазон  значений характеристики</w:t>
            </w:r>
          </w:p>
        </w:tc>
        <w:tc>
          <w:tcPr>
            <w:tcW w:w="531" w:type="pct"/>
            <w:vMerge w:val="restart"/>
            <w:tcBorders>
              <w:top w:val="nil"/>
              <w:left w:val="single" w:sz="4" w:space="0" w:color="auto"/>
              <w:bottom w:val="single" w:sz="4" w:space="0" w:color="000000"/>
              <w:right w:val="single" w:sz="4" w:space="0" w:color="auto"/>
            </w:tcBorders>
            <w:shd w:val="clear" w:color="auto" w:fill="auto"/>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r w:rsidRPr="007E372C">
              <w:rPr>
                <w:rFonts w:ascii="Calibri" w:eastAsia="Times New Roman" w:hAnsi="Calibri" w:cs="Times New Roman"/>
                <w:color w:val="000000"/>
                <w:sz w:val="16"/>
                <w:szCs w:val="16"/>
                <w:lang w:eastAsia="ru-RU"/>
              </w:rPr>
              <w:t> </w:t>
            </w:r>
          </w:p>
        </w:tc>
        <w:tc>
          <w:tcPr>
            <w:tcW w:w="4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E372C" w:rsidRPr="007E372C" w:rsidRDefault="007E372C" w:rsidP="007E372C">
            <w:pPr>
              <w:spacing w:after="0" w:line="240" w:lineRule="auto"/>
              <w:jc w:val="center"/>
              <w:rPr>
                <w:rFonts w:ascii="Calibri" w:eastAsia="Times New Roman" w:hAnsi="Calibri" w:cs="Times New Roman"/>
                <w:color w:val="000000"/>
                <w:lang w:eastAsia="ru-RU"/>
              </w:rPr>
            </w:pPr>
            <w:r w:rsidRPr="007E372C">
              <w:rPr>
                <w:rFonts w:ascii="Calibri" w:eastAsia="Times New Roman" w:hAnsi="Calibri" w:cs="Times New Roman"/>
                <w:color w:val="000000"/>
                <w:lang w:eastAsia="ru-RU"/>
              </w:rPr>
              <w:t> </w:t>
            </w: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Стерильность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Фильтр</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Бесцветный</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Кондуктивные</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нет</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Вариант поставки</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Пакет (россыпь)</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 xml:space="preserve">Количество наконечников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1000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штука</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Отсутствие ДНК/РНК, ДНКазы/РНКазы</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да</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b/>
                <w:bCs/>
                <w:color w:val="000000"/>
                <w:sz w:val="12"/>
                <w:szCs w:val="12"/>
                <w:lang w:eastAsia="ru-RU"/>
              </w:rPr>
            </w:pPr>
            <w:r w:rsidRPr="007E372C">
              <w:rPr>
                <w:rFonts w:ascii="Times New Roman" w:eastAsia="Times New Roman" w:hAnsi="Times New Roman" w:cs="Times New Roman"/>
                <w:b/>
                <w:bCs/>
                <w:color w:val="000000"/>
                <w:sz w:val="12"/>
                <w:szCs w:val="12"/>
                <w:lang w:eastAsia="ru-RU"/>
              </w:rPr>
              <w:t>Совместимость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Для пипеточных дозаторов</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sz w:val="16"/>
                <w:szCs w:val="16"/>
                <w:lang w:eastAsia="ru-RU"/>
              </w:rPr>
            </w:pP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Диапазон дозирования (по типу воздушного замещения), мкл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2-20</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Материал изготовления </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первичный прозрачный полипропилен (РР)</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xml:space="preserve">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Длина</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sz w:val="12"/>
                <w:szCs w:val="12"/>
                <w:lang w:eastAsia="ru-RU"/>
              </w:rPr>
            </w:pPr>
            <w:r w:rsidRPr="007E372C">
              <w:rPr>
                <w:rFonts w:ascii="Times New Roman" w:eastAsia="Times New Roman" w:hAnsi="Times New Roman" w:cs="Times New Roman"/>
                <w:sz w:val="12"/>
                <w:szCs w:val="12"/>
                <w:lang w:eastAsia="ru-RU"/>
              </w:rPr>
              <w:t>не менее 45,5 и не более 53</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миллиметр</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Участник закупки указывает в заявке конкретное значение характеристики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методиками исследований</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Высокая устойчивость к химическим веществам, термоустойчивость</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используемыми реагентами и методиками исследования</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r w:rsidR="007E372C" w:rsidRPr="007E372C" w:rsidTr="007E372C">
        <w:trPr>
          <w:trHeight w:val="402"/>
        </w:trPr>
        <w:tc>
          <w:tcPr>
            <w:tcW w:w="135"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279"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b/>
                <w:bCs/>
                <w:color w:val="000000"/>
                <w:sz w:val="16"/>
                <w:szCs w:val="16"/>
                <w:lang w:eastAsia="ru-RU"/>
              </w:rPr>
            </w:pPr>
          </w:p>
        </w:tc>
        <w:tc>
          <w:tcPr>
            <w:tcW w:w="294"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20" w:type="pct"/>
            <w:vMerge/>
            <w:tcBorders>
              <w:top w:val="nil"/>
              <w:left w:val="single" w:sz="4" w:space="0" w:color="auto"/>
              <w:bottom w:val="single" w:sz="4" w:space="0" w:color="auto"/>
              <w:right w:val="single" w:sz="4" w:space="0" w:color="auto"/>
            </w:tcBorders>
            <w:vAlign w:val="center"/>
            <w:hideMark/>
          </w:tcPr>
          <w:p w:rsidR="007E372C" w:rsidRPr="007E372C" w:rsidRDefault="007E372C" w:rsidP="007E372C">
            <w:pPr>
              <w:spacing w:after="0" w:line="240" w:lineRule="auto"/>
              <w:rPr>
                <w:rFonts w:ascii="Times New Roman" w:eastAsia="Times New Roman" w:hAnsi="Times New Roman" w:cs="Times New Roman"/>
                <w:color w:val="000000"/>
                <w:sz w:val="16"/>
                <w:szCs w:val="16"/>
                <w:lang w:eastAsia="ru-RU"/>
              </w:rPr>
            </w:pPr>
          </w:p>
        </w:tc>
        <w:tc>
          <w:tcPr>
            <w:tcW w:w="303"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Возможность автоклавирования без потери свойств материала при температуре +121°С в течение 20 мин.</w:t>
            </w:r>
          </w:p>
        </w:tc>
        <w:tc>
          <w:tcPr>
            <w:tcW w:w="277"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наличие</w:t>
            </w:r>
          </w:p>
        </w:tc>
        <w:tc>
          <w:tcPr>
            <w:tcW w:w="346"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 </w:t>
            </w:r>
          </w:p>
        </w:tc>
        <w:tc>
          <w:tcPr>
            <w:tcW w:w="852"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Значение характеристики не может изменяться участником закупки</w:t>
            </w:r>
          </w:p>
        </w:tc>
        <w:tc>
          <w:tcPr>
            <w:tcW w:w="531" w:type="pct"/>
            <w:tcBorders>
              <w:top w:val="nil"/>
              <w:left w:val="nil"/>
              <w:bottom w:val="single" w:sz="4" w:space="0" w:color="auto"/>
              <w:right w:val="single" w:sz="4" w:space="0" w:color="auto"/>
            </w:tcBorders>
            <w:shd w:val="clear" w:color="auto" w:fill="auto"/>
            <w:hideMark/>
          </w:tcPr>
          <w:p w:rsidR="007E372C" w:rsidRPr="007E372C" w:rsidRDefault="007E372C" w:rsidP="007E372C">
            <w:pPr>
              <w:spacing w:after="0" w:line="240" w:lineRule="auto"/>
              <w:jc w:val="center"/>
              <w:rPr>
                <w:rFonts w:ascii="Times New Roman" w:eastAsia="Times New Roman" w:hAnsi="Times New Roman" w:cs="Times New Roman"/>
                <w:color w:val="000000"/>
                <w:sz w:val="12"/>
                <w:szCs w:val="12"/>
                <w:lang w:eastAsia="ru-RU"/>
              </w:rPr>
            </w:pPr>
            <w:r w:rsidRPr="007E372C">
              <w:rPr>
                <w:rFonts w:ascii="Times New Roman" w:eastAsia="Times New Roman" w:hAnsi="Times New Roman" w:cs="Times New Roman"/>
                <w:color w:val="000000"/>
                <w:sz w:val="12"/>
                <w:szCs w:val="12"/>
                <w:lang w:eastAsia="ru-RU"/>
              </w:rPr>
              <w:t>определяется требованиями СанПин 2.1.7.2790-10 класс Б к утилизации мед.изделий, имевшими контакт с биологическими жидкостями</w:t>
            </w:r>
          </w:p>
        </w:tc>
        <w:tc>
          <w:tcPr>
            <w:tcW w:w="4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12"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c>
          <w:tcPr>
            <w:tcW w:w="300" w:type="pct"/>
            <w:vMerge/>
            <w:tcBorders>
              <w:top w:val="nil"/>
              <w:left w:val="single" w:sz="4" w:space="0" w:color="auto"/>
              <w:bottom w:val="single" w:sz="4" w:space="0" w:color="000000"/>
              <w:right w:val="single" w:sz="4" w:space="0" w:color="auto"/>
            </w:tcBorders>
            <w:vAlign w:val="center"/>
            <w:hideMark/>
          </w:tcPr>
          <w:p w:rsidR="007E372C" w:rsidRPr="007E372C" w:rsidRDefault="007E372C" w:rsidP="007E372C">
            <w:pPr>
              <w:spacing w:after="0" w:line="240" w:lineRule="auto"/>
              <w:rPr>
                <w:rFonts w:ascii="Calibri" w:eastAsia="Times New Roman" w:hAnsi="Calibri" w:cs="Times New Roman"/>
                <w:color w:val="000000"/>
                <w:lang w:eastAsia="ru-RU"/>
              </w:rPr>
            </w:pPr>
          </w:p>
        </w:tc>
      </w:tr>
    </w:tbl>
    <w:p w:rsidR="00170252" w:rsidRDefault="007E372C" w:rsidP="000820E3">
      <w:pPr>
        <w:rPr>
          <w:rFonts w:ascii="Times New Roman" w:hAnsi="Times New Roman" w:cs="Times New Roman"/>
          <w:b/>
          <w:sz w:val="28"/>
          <w:szCs w:val="28"/>
        </w:rPr>
      </w:pPr>
      <w:r w:rsidRPr="007E372C">
        <w:rPr>
          <w:rFonts w:ascii="Times New Roman" w:hAnsi="Times New Roman" w:cs="Times New Roman"/>
          <w:b/>
          <w:sz w:val="28"/>
          <w:szCs w:val="28"/>
        </w:rPr>
        <w:t>Указаны в пункте 13Дополнительные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sectPr w:rsidR="00170252" w:rsidSect="007E372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60" w:rsidRDefault="003E7B60">
      <w:pPr>
        <w:spacing w:after="0" w:line="240" w:lineRule="auto"/>
      </w:pPr>
      <w:r>
        <w:separator/>
      </w:r>
    </w:p>
  </w:endnote>
  <w:endnote w:type="continuationSeparator" w:id="0">
    <w:p w:rsidR="003E7B60" w:rsidRDefault="003E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B06A6" w:rsidRDefault="006B06A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B06A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B06A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B06A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B06A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B06A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11AB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60" w:rsidRDefault="003E7B60">
      <w:pPr>
        <w:spacing w:after="0" w:line="240" w:lineRule="auto"/>
      </w:pPr>
      <w:r>
        <w:separator/>
      </w:r>
    </w:p>
  </w:footnote>
  <w:footnote w:type="continuationSeparator" w:id="0">
    <w:p w:rsidR="003E7B60" w:rsidRDefault="003E7B6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B06A6" w:rsidRDefault="006B06A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B06A6" w:rsidRDefault="006B06A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B06A6" w:rsidRDefault="006B06A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E7B60"/>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6A6"/>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E372C"/>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1AB5"/>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D528F"/>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2B8A17-9C0A-49BB-B56C-A3145E59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7E3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ru-RU"/>
    </w:rPr>
  </w:style>
  <w:style w:type="paragraph" w:customStyle="1" w:styleId="xl64">
    <w:name w:val="xl64"/>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lang w:eastAsia="ru-RU"/>
    </w:rPr>
  </w:style>
  <w:style w:type="paragraph" w:customStyle="1" w:styleId="xl65">
    <w:name w:val="xl65"/>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0"/>
    <w:rsid w:val="007E37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0"/>
    <w:rsid w:val="007E37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0"/>
    <w:rsid w:val="007E37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0"/>
    <w:rsid w:val="007E372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lang w:eastAsia="ru-RU"/>
    </w:rPr>
  </w:style>
  <w:style w:type="paragraph" w:customStyle="1" w:styleId="xl70">
    <w:name w:val="xl70"/>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2"/>
      <w:szCs w:val="12"/>
      <w:lang w:eastAsia="ru-RU"/>
    </w:rPr>
  </w:style>
  <w:style w:type="paragraph" w:customStyle="1" w:styleId="xl72">
    <w:name w:val="xl72"/>
    <w:basedOn w:val="a0"/>
    <w:rsid w:val="007E372C"/>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0"/>
    <w:rsid w:val="007E372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0"/>
    <w:rsid w:val="007E37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6">
    <w:name w:val="xl76"/>
    <w:basedOn w:val="a0"/>
    <w:rsid w:val="007E372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2"/>
      <w:szCs w:val="12"/>
      <w:lang w:eastAsia="ru-RU"/>
    </w:rPr>
  </w:style>
  <w:style w:type="paragraph" w:customStyle="1" w:styleId="xl78">
    <w:name w:val="xl78"/>
    <w:basedOn w:val="a0"/>
    <w:rsid w:val="007E372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80">
    <w:name w:val="xl80"/>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2"/>
      <w:szCs w:val="12"/>
      <w:lang w:eastAsia="ru-RU"/>
    </w:rPr>
  </w:style>
  <w:style w:type="paragraph" w:customStyle="1" w:styleId="xl83">
    <w:name w:val="xl83"/>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lang w:eastAsia="ru-RU"/>
    </w:rPr>
  </w:style>
  <w:style w:type="paragraph" w:customStyle="1" w:styleId="xl84">
    <w:name w:val="xl84"/>
    <w:basedOn w:val="a0"/>
    <w:rsid w:val="007E372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2"/>
      <w:szCs w:val="12"/>
      <w:lang w:eastAsia="ru-RU"/>
    </w:rPr>
  </w:style>
  <w:style w:type="paragraph" w:customStyle="1" w:styleId="xl86">
    <w:name w:val="xl86"/>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87">
    <w:name w:val="xl87"/>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88">
    <w:name w:val="xl88"/>
    <w:basedOn w:val="a0"/>
    <w:rsid w:val="007E37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38081890">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E383-81E2-40CA-AD1D-916413FF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6612</Words>
  <Characters>37691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2025-04-18T11:05:00Z</dcterms:created>
  <dcterms:modified xsi:type="dcterms:W3CDTF">2025-04-18T11:05:00Z</dcterms:modified>
</cp:coreProperties>
</file>