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21.1-03/703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C39E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E1F92">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22.06.2026.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E1F92">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E1F92">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526"/>
        <w:gridCol w:w="1134"/>
        <w:gridCol w:w="2415"/>
        <w:gridCol w:w="1275"/>
        <w:gridCol w:w="1134"/>
        <w:gridCol w:w="2264"/>
        <w:gridCol w:w="1137"/>
        <w:gridCol w:w="760"/>
        <w:gridCol w:w="1008"/>
        <w:gridCol w:w="863"/>
        <w:gridCol w:w="1011"/>
        <w:gridCol w:w="1137"/>
      </w:tblGrid>
      <w:tr w:rsidR="00BE1F92" w:rsidRPr="00EB2579" w:rsidTr="00BE07D6">
        <w:trPr>
          <w:trHeight w:val="402"/>
        </w:trPr>
        <w:tc>
          <w:tcPr>
            <w:tcW w:w="136" w:type="pct"/>
            <w:vMerge w:val="restar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 </w:t>
            </w:r>
          </w:p>
        </w:tc>
        <w:tc>
          <w:tcPr>
            <w:tcW w:w="474" w:type="pct"/>
            <w:vMerge w:val="restar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Код позиции</w:t>
            </w:r>
          </w:p>
        </w:tc>
        <w:tc>
          <w:tcPr>
            <w:tcW w:w="2201" w:type="pct"/>
            <w:gridSpan w:val="4"/>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vAlign w:val="center"/>
            <w:hideMark/>
          </w:tcPr>
          <w:p w:rsidR="00BE1F92"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Количество</w:t>
            </w:r>
          </w:p>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(объем работы, услуги)</w:t>
            </w:r>
          </w:p>
        </w:tc>
        <w:tc>
          <w:tcPr>
            <w:tcW w:w="236" w:type="pct"/>
            <w:vMerge w:val="restar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w:t>
            </w:r>
          </w:p>
        </w:tc>
        <w:tc>
          <w:tcPr>
            <w:tcW w:w="313" w:type="pct"/>
            <w:vMerge w:val="restart"/>
            <w:noWrap/>
            <w:vAlign w:val="bottom"/>
            <w:hideMark/>
          </w:tcPr>
          <w:p w:rsidR="00BE1F92" w:rsidRDefault="00BE1F92"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Страна происхождения товара</w:t>
            </w:r>
          </w:p>
          <w:p w:rsidR="00BE1F92" w:rsidRPr="00EB2579" w:rsidRDefault="00BE1F92" w:rsidP="00BE07D6">
            <w:pPr>
              <w:spacing w:after="0" w:line="240" w:lineRule="auto"/>
              <w:jc w:val="center"/>
              <w:rPr>
                <w:rFonts w:ascii="Times New Roman" w:eastAsia="Times New Roman" w:hAnsi="Times New Roman" w:cs="Times New Roman"/>
                <w:b/>
                <w:color w:val="000000"/>
                <w:sz w:val="16"/>
                <w:szCs w:val="16"/>
                <w:lang w:eastAsia="ru-RU"/>
              </w:rPr>
            </w:pPr>
          </w:p>
        </w:tc>
        <w:tc>
          <w:tcPr>
            <w:tcW w:w="268" w:type="pct"/>
            <w:vMerge w:val="restart"/>
            <w:noWrap/>
            <w:vAlign w:val="bottom"/>
            <w:hideMark/>
          </w:tcPr>
          <w:p w:rsidR="00BE1F92" w:rsidRDefault="00BE1F92"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Ставка НДС%</w:t>
            </w:r>
          </w:p>
          <w:p w:rsidR="00BE1F92" w:rsidRDefault="00BE1F92" w:rsidP="00BE07D6">
            <w:pPr>
              <w:spacing w:after="0" w:line="240" w:lineRule="auto"/>
              <w:jc w:val="center"/>
              <w:rPr>
                <w:rFonts w:ascii="Times New Roman" w:eastAsia="Times New Roman" w:hAnsi="Times New Roman" w:cs="Times New Roman"/>
                <w:b/>
                <w:color w:val="000000"/>
                <w:sz w:val="16"/>
                <w:szCs w:val="16"/>
                <w:lang w:eastAsia="ru-RU"/>
              </w:rPr>
            </w:pPr>
          </w:p>
          <w:p w:rsidR="00BE1F92" w:rsidRPr="00EB2579" w:rsidRDefault="00BE1F92" w:rsidP="00BE07D6">
            <w:pPr>
              <w:spacing w:after="0" w:line="240" w:lineRule="auto"/>
              <w:jc w:val="center"/>
              <w:rPr>
                <w:rFonts w:ascii="Times New Roman" w:eastAsia="Times New Roman" w:hAnsi="Times New Roman" w:cs="Times New Roman"/>
                <w:b/>
                <w:color w:val="000000"/>
                <w:sz w:val="16"/>
                <w:szCs w:val="16"/>
                <w:lang w:eastAsia="ru-RU"/>
              </w:rPr>
            </w:pPr>
          </w:p>
        </w:tc>
        <w:tc>
          <w:tcPr>
            <w:tcW w:w="314" w:type="pct"/>
            <w:vMerge w:val="restart"/>
            <w:noWrap/>
            <w:vAlign w:val="bottom"/>
            <w:hideMark/>
          </w:tcPr>
          <w:p w:rsidR="00BE1F92" w:rsidRDefault="00BE1F92"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Цена за ед. без НДС</w:t>
            </w:r>
          </w:p>
          <w:p w:rsidR="00BE1F92" w:rsidRPr="00EB2579" w:rsidRDefault="00BE1F92" w:rsidP="00BE07D6">
            <w:pPr>
              <w:spacing w:after="0" w:line="240" w:lineRule="auto"/>
              <w:jc w:val="center"/>
              <w:rPr>
                <w:rFonts w:ascii="Times New Roman" w:eastAsia="Times New Roman" w:hAnsi="Times New Roman" w:cs="Times New Roman"/>
                <w:b/>
                <w:color w:val="000000"/>
                <w:sz w:val="16"/>
                <w:szCs w:val="16"/>
                <w:lang w:eastAsia="ru-RU"/>
              </w:rPr>
            </w:pPr>
          </w:p>
        </w:tc>
        <w:tc>
          <w:tcPr>
            <w:tcW w:w="353" w:type="pct"/>
            <w:vMerge w:val="restart"/>
            <w:noWrap/>
            <w:vAlign w:val="bottom"/>
            <w:hideMark/>
          </w:tcPr>
          <w:p w:rsidR="00BE1F92" w:rsidRDefault="00BE1F92" w:rsidP="00BE07D6">
            <w:pPr>
              <w:spacing w:after="0" w:line="240" w:lineRule="auto"/>
              <w:jc w:val="center"/>
              <w:rPr>
                <w:rFonts w:ascii="Times New Roman" w:eastAsia="Times New Roman" w:hAnsi="Times New Roman" w:cs="Times New Roman"/>
                <w:b/>
                <w:color w:val="000000"/>
                <w:sz w:val="16"/>
                <w:szCs w:val="16"/>
                <w:lang w:eastAsia="ru-RU"/>
              </w:rPr>
            </w:pPr>
            <w:r w:rsidRPr="00EB2579">
              <w:rPr>
                <w:rFonts w:ascii="Times New Roman" w:eastAsia="Times New Roman" w:hAnsi="Times New Roman" w:cs="Times New Roman"/>
                <w:b/>
                <w:color w:val="000000"/>
                <w:sz w:val="16"/>
                <w:szCs w:val="16"/>
                <w:lang w:eastAsia="ru-RU"/>
              </w:rPr>
              <w:t>Сумма без НДС</w:t>
            </w:r>
          </w:p>
          <w:p w:rsidR="00BE1F92" w:rsidRPr="00EB2579" w:rsidRDefault="00BE1F92" w:rsidP="00BE07D6">
            <w:pPr>
              <w:spacing w:after="0" w:line="240" w:lineRule="auto"/>
              <w:jc w:val="center"/>
              <w:rPr>
                <w:rFonts w:ascii="Times New Roman" w:eastAsia="Times New Roman" w:hAnsi="Times New Roman" w:cs="Times New Roman"/>
                <w:b/>
                <w:color w:val="000000"/>
                <w:sz w:val="16"/>
                <w:szCs w:val="16"/>
                <w:lang w:eastAsia="ru-RU"/>
              </w:rPr>
            </w:pPr>
          </w:p>
        </w:tc>
      </w:tr>
      <w:tr w:rsidR="00BE1F92" w:rsidRPr="00EB2579" w:rsidTr="00BE07D6">
        <w:trPr>
          <w:trHeight w:val="402"/>
        </w:trPr>
        <w:tc>
          <w:tcPr>
            <w:tcW w:w="136" w:type="pct"/>
            <w:vMerge/>
            <w:vAlign w:val="center"/>
            <w:hideMark/>
          </w:tcPr>
          <w:p w:rsidR="00BE1F92" w:rsidRPr="00EB2579" w:rsidRDefault="00BE1F92" w:rsidP="00BE07D6">
            <w:pPr>
              <w:spacing w:after="0" w:line="240" w:lineRule="auto"/>
              <w:rPr>
                <w:rFonts w:ascii="Times New Roman" w:eastAsia="Times New Roman" w:hAnsi="Times New Roman" w:cs="Times New Roman"/>
                <w:b/>
                <w:bCs/>
                <w:color w:val="000000"/>
                <w:sz w:val="16"/>
                <w:szCs w:val="16"/>
                <w:lang w:eastAsia="ru-RU"/>
              </w:rPr>
            </w:pPr>
          </w:p>
        </w:tc>
        <w:tc>
          <w:tcPr>
            <w:tcW w:w="474" w:type="pct"/>
            <w:vMerge/>
            <w:vAlign w:val="center"/>
            <w:hideMark/>
          </w:tcPr>
          <w:p w:rsidR="00BE1F92" w:rsidRPr="00EB2579" w:rsidRDefault="00BE1F92" w:rsidP="00BE07D6">
            <w:pPr>
              <w:spacing w:after="0" w:line="240" w:lineRule="auto"/>
              <w:rPr>
                <w:rFonts w:ascii="Times New Roman" w:eastAsia="Times New Roman" w:hAnsi="Times New Roman" w:cs="Times New Roman"/>
                <w:b/>
                <w:bCs/>
                <w:color w:val="000000"/>
                <w:sz w:val="16"/>
                <w:szCs w:val="16"/>
                <w:lang w:eastAsia="ru-RU"/>
              </w:rPr>
            </w:pPr>
          </w:p>
        </w:tc>
        <w:tc>
          <w:tcPr>
            <w:tcW w:w="352" w:type="pct"/>
            <w:vMerge/>
            <w:vAlign w:val="center"/>
            <w:hideMark/>
          </w:tcPr>
          <w:p w:rsidR="00BE1F92" w:rsidRPr="00EB2579" w:rsidRDefault="00BE1F92" w:rsidP="00BE07D6">
            <w:pPr>
              <w:spacing w:after="0" w:line="240" w:lineRule="auto"/>
              <w:rPr>
                <w:rFonts w:ascii="Times New Roman" w:eastAsia="Times New Roman" w:hAnsi="Times New Roman" w:cs="Times New Roman"/>
                <w:b/>
                <w:bCs/>
                <w:color w:val="000000"/>
                <w:sz w:val="16"/>
                <w:szCs w:val="16"/>
                <w:lang w:eastAsia="ru-RU"/>
              </w:rPr>
            </w:pPr>
          </w:p>
        </w:tc>
        <w:tc>
          <w:tcPr>
            <w:tcW w:w="750" w:type="pc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Наименование характеристики</w:t>
            </w:r>
          </w:p>
        </w:tc>
        <w:tc>
          <w:tcPr>
            <w:tcW w:w="396" w:type="pc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Значение характеристики</w:t>
            </w:r>
          </w:p>
        </w:tc>
        <w:tc>
          <w:tcPr>
            <w:tcW w:w="352" w:type="pc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vAlign w:val="center"/>
            <w:hideMark/>
          </w:tcPr>
          <w:p w:rsidR="00BE1F92" w:rsidRPr="00EB2579" w:rsidRDefault="00BE1F92" w:rsidP="00BE07D6">
            <w:pPr>
              <w:spacing w:after="0" w:line="240" w:lineRule="auto"/>
              <w:jc w:val="center"/>
              <w:rPr>
                <w:rFonts w:ascii="Times New Roman" w:eastAsia="Times New Roman" w:hAnsi="Times New Roman" w:cs="Times New Roman"/>
                <w:b/>
                <w:bCs/>
                <w:color w:val="000000"/>
                <w:sz w:val="16"/>
                <w:szCs w:val="16"/>
                <w:lang w:eastAsia="ru-RU"/>
              </w:rPr>
            </w:pPr>
            <w:r w:rsidRPr="00EB257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vAlign w:val="center"/>
            <w:hideMark/>
          </w:tcPr>
          <w:p w:rsidR="00BE1F92" w:rsidRPr="00EB2579" w:rsidRDefault="00BE1F92" w:rsidP="00BE07D6">
            <w:pPr>
              <w:spacing w:after="0" w:line="240" w:lineRule="auto"/>
              <w:rPr>
                <w:rFonts w:ascii="Times New Roman" w:eastAsia="Times New Roman" w:hAnsi="Times New Roman" w:cs="Times New Roman"/>
                <w:b/>
                <w:bCs/>
                <w:color w:val="000000"/>
                <w:sz w:val="16"/>
                <w:szCs w:val="16"/>
                <w:lang w:eastAsia="ru-RU"/>
              </w:rPr>
            </w:pPr>
          </w:p>
        </w:tc>
        <w:tc>
          <w:tcPr>
            <w:tcW w:w="236" w:type="pct"/>
            <w:vMerge/>
            <w:vAlign w:val="center"/>
            <w:hideMark/>
          </w:tcPr>
          <w:p w:rsidR="00BE1F92" w:rsidRPr="00EB2579" w:rsidRDefault="00BE1F92" w:rsidP="00BE07D6">
            <w:pPr>
              <w:spacing w:after="0" w:line="240" w:lineRule="auto"/>
              <w:rPr>
                <w:rFonts w:ascii="Times New Roman" w:eastAsia="Times New Roman" w:hAnsi="Times New Roman" w:cs="Times New Roman"/>
                <w:b/>
                <w:bCs/>
                <w:color w:val="000000"/>
                <w:sz w:val="16"/>
                <w:szCs w:val="16"/>
                <w:lang w:eastAsia="ru-RU"/>
              </w:rPr>
            </w:pPr>
          </w:p>
        </w:tc>
        <w:tc>
          <w:tcPr>
            <w:tcW w:w="313" w:type="pct"/>
            <w:vMerge/>
            <w:vAlign w:val="center"/>
            <w:hideMark/>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hideMark/>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hideMark/>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53" w:type="pct"/>
            <w:vMerge/>
            <w:vAlign w:val="center"/>
            <w:hideMark/>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r>
      <w:tr w:rsidR="00BE1F92" w:rsidRPr="00EB2579" w:rsidTr="00BE07D6">
        <w:trPr>
          <w:trHeight w:val="841"/>
        </w:trPr>
        <w:tc>
          <w:tcPr>
            <w:tcW w:w="136" w:type="pct"/>
            <w:vMerge w:val="restart"/>
            <w:vAlign w:val="center"/>
          </w:tcPr>
          <w:p w:rsidR="00BE1F92" w:rsidRPr="002D12F0" w:rsidRDefault="00BE1F92"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474" w:type="pct"/>
            <w:vMerge w:val="restart"/>
            <w:vAlign w:val="center"/>
          </w:tcPr>
          <w:p w:rsidR="00BE1F92" w:rsidRPr="002D12F0" w:rsidRDefault="00BE1F92"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Pr="004005A1">
              <w:rPr>
                <w:rFonts w:ascii="Times New Roman" w:eastAsia="Times New Roman" w:hAnsi="Times New Roman" w:cs="Times New Roman"/>
                <w:color w:val="000000"/>
                <w:sz w:val="16"/>
                <w:szCs w:val="16"/>
                <w:lang w:eastAsia="ru-RU"/>
              </w:rPr>
              <w:t>латформа большеберцовой кости цементной фиксации, вместе с винтом с обратной резьбой + соединительным винтом</w:t>
            </w:r>
          </w:p>
        </w:tc>
        <w:tc>
          <w:tcPr>
            <w:tcW w:w="352" w:type="pct"/>
            <w:vMerge w:val="restart"/>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r w:rsidRPr="00BA0F68">
              <w:rPr>
                <w:rFonts w:ascii="Times New Roman" w:eastAsia="Times New Roman" w:hAnsi="Times New Roman" w:cs="Times New Roman"/>
                <w:color w:val="000000"/>
                <w:sz w:val="16"/>
                <w:szCs w:val="16"/>
                <w:lang w:eastAsia="ru-RU"/>
              </w:rPr>
              <w:t>32.50.22.110</w:t>
            </w:r>
          </w:p>
        </w:tc>
        <w:tc>
          <w:tcPr>
            <w:tcW w:w="750"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Платформа</w:t>
            </w:r>
            <w:r w:rsidRPr="00CC65F7">
              <w:rPr>
                <w:rFonts w:ascii="Times New Roman" w:eastAsia="Times New Roman" w:hAnsi="Times New Roman"/>
                <w:color w:val="000000"/>
                <w:sz w:val="16"/>
                <w:szCs w:val="16"/>
                <w:lang w:eastAsia="ru-RU"/>
              </w:rPr>
              <w:t xml:space="preserve"> име</w:t>
            </w:r>
            <w:r>
              <w:rPr>
                <w:rFonts w:ascii="Times New Roman" w:eastAsia="Times New Roman" w:hAnsi="Times New Roman"/>
                <w:color w:val="000000"/>
                <w:sz w:val="16"/>
                <w:szCs w:val="16"/>
                <w:lang w:eastAsia="ru-RU"/>
              </w:rPr>
              <w:t>ет</w:t>
            </w:r>
            <w:r w:rsidRPr="00CC65F7">
              <w:rPr>
                <w:rFonts w:ascii="Times New Roman" w:eastAsia="Times New Roman" w:hAnsi="Times New Roman"/>
                <w:color w:val="000000"/>
                <w:sz w:val="16"/>
                <w:szCs w:val="16"/>
                <w:lang w:eastAsia="ru-RU"/>
              </w:rPr>
              <w:t xml:space="preserve"> форму симметричного анатомического плато проксимального отдела большеберцовой кости.</w:t>
            </w:r>
            <w:r>
              <w:rPr>
                <w:rFonts w:ascii="Times New Roman" w:eastAsia="Times New Roman" w:hAnsi="Times New Roman"/>
                <w:color w:val="000000"/>
                <w:sz w:val="16"/>
                <w:szCs w:val="16"/>
                <w:lang w:eastAsia="ru-RU"/>
              </w:rPr>
              <w:t xml:space="preserve"> Имеется</w:t>
            </w:r>
            <w:r w:rsidRPr="00CC65F7">
              <w:rPr>
                <w:rFonts w:ascii="Times New Roman" w:eastAsia="Times New Roman" w:hAnsi="Times New Roman"/>
                <w:color w:val="000000"/>
                <w:sz w:val="16"/>
                <w:szCs w:val="16"/>
                <w:lang w:eastAsia="ru-RU"/>
              </w:rPr>
              <w:t xml:space="preserve"> возможность применять цементную фиксацию</w:t>
            </w:r>
          </w:p>
        </w:tc>
        <w:tc>
          <w:tcPr>
            <w:tcW w:w="396"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236" w:type="pct"/>
            <w:vMerge w:val="restar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313" w:type="pct"/>
            <w:vMerge w:val="restar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restar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val="restar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r>
      <w:tr w:rsidR="00BE1F92" w:rsidRPr="00EB2579" w:rsidTr="00BE07D6">
        <w:trPr>
          <w:trHeight w:val="402"/>
        </w:trPr>
        <w:tc>
          <w:tcPr>
            <w:tcW w:w="136"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 xml:space="preserve">Дополнительно </w:t>
            </w:r>
            <w:r>
              <w:rPr>
                <w:rFonts w:ascii="Times New Roman" w:eastAsia="Times New Roman" w:hAnsi="Times New Roman"/>
                <w:color w:val="000000"/>
                <w:sz w:val="16"/>
                <w:szCs w:val="16"/>
                <w:lang w:eastAsia="ru-RU"/>
              </w:rPr>
              <w:t>имеется</w:t>
            </w:r>
            <w:r w:rsidRPr="00CC65F7">
              <w:rPr>
                <w:rFonts w:ascii="Times New Roman" w:eastAsia="Times New Roman" w:hAnsi="Times New Roman"/>
                <w:color w:val="000000"/>
                <w:sz w:val="16"/>
                <w:szCs w:val="16"/>
                <w:lang w:eastAsia="ru-RU"/>
              </w:rPr>
              <w:t xml:space="preserve"> возможность замещения до 50,0 мм проксимального отдела большеберцовой кости при помощи присоединения тибиального спейсера</w:t>
            </w:r>
          </w:p>
        </w:tc>
        <w:tc>
          <w:tcPr>
            <w:tcW w:w="396"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36"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r>
      <w:tr w:rsidR="00BE1F92" w:rsidRPr="00EB2579" w:rsidTr="00BE07D6">
        <w:trPr>
          <w:trHeight w:val="402"/>
        </w:trPr>
        <w:tc>
          <w:tcPr>
            <w:tcW w:w="136"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olor w:val="000000"/>
                <w:sz w:val="16"/>
                <w:szCs w:val="16"/>
                <w:lang w:eastAsia="ru-RU"/>
              </w:rPr>
              <w:t>Материал изготовления</w:t>
            </w:r>
          </w:p>
        </w:tc>
        <w:tc>
          <w:tcPr>
            <w:tcW w:w="396"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сплав кобальт-хром-молибден (CoCrMo</w:t>
            </w:r>
          </w:p>
        </w:tc>
        <w:tc>
          <w:tcPr>
            <w:tcW w:w="352"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36"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r>
      <w:tr w:rsidR="00BE1F92" w:rsidRPr="00EB2579" w:rsidTr="00BE07D6">
        <w:trPr>
          <w:trHeight w:val="345"/>
        </w:trPr>
        <w:tc>
          <w:tcPr>
            <w:tcW w:w="136"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036D41">
              <w:rPr>
                <w:rFonts w:ascii="Times New Roman" w:eastAsia="Times New Roman" w:hAnsi="Times New Roman"/>
                <w:color w:val="000000"/>
                <w:sz w:val="16"/>
                <w:szCs w:val="16"/>
                <w:lang w:eastAsia="ru-RU"/>
              </w:rPr>
              <w:t>В комплекте винт для скрепляющего механизма, изготовленный из титанового сплава.</w:t>
            </w:r>
          </w:p>
        </w:tc>
        <w:tc>
          <w:tcPr>
            <w:tcW w:w="396"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36"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14"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353" w:type="pct"/>
            <w:vMerge/>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r>
      <w:tr w:rsidR="00BE1F92" w:rsidRPr="00EB2579" w:rsidTr="00BE07D6">
        <w:trPr>
          <w:trHeight w:val="402"/>
        </w:trPr>
        <w:tc>
          <w:tcPr>
            <w:tcW w:w="136"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474"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52"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750" w:type="pct"/>
            <w:vAlign w:val="center"/>
          </w:tcPr>
          <w:p w:rsidR="00BE1F92" w:rsidRPr="00EB2579"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CC65F7">
              <w:rPr>
                <w:rFonts w:ascii="Times New Roman" w:eastAsia="Times New Roman" w:hAnsi="Times New Roman"/>
                <w:color w:val="000000"/>
                <w:sz w:val="16"/>
                <w:szCs w:val="16"/>
                <w:lang w:eastAsia="ru-RU"/>
              </w:rPr>
              <w:t xml:space="preserve">Медиально-латеральный размер: </w:t>
            </w:r>
            <w:r>
              <w:rPr>
                <w:rFonts w:ascii="Times New Roman" w:eastAsia="Times New Roman" w:hAnsi="Times New Roman"/>
                <w:color w:val="000000"/>
                <w:sz w:val="16"/>
                <w:szCs w:val="16"/>
                <w:lang w:eastAsia="ru-RU"/>
              </w:rPr>
              <w:t>60</w:t>
            </w:r>
            <w:r w:rsidRPr="00CC65F7">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 xml:space="preserve"> мм</w:t>
            </w:r>
            <w:r w:rsidRPr="00CC65F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 xml:space="preserve"> 65,0 мм; 70,0 мм; </w:t>
            </w:r>
            <w:r w:rsidRPr="00CC65F7">
              <w:rPr>
                <w:rFonts w:ascii="Times New Roman" w:eastAsia="Times New Roman" w:hAnsi="Times New Roman"/>
                <w:color w:val="000000"/>
                <w:sz w:val="16"/>
                <w:szCs w:val="16"/>
                <w:lang w:eastAsia="ru-RU"/>
              </w:rPr>
              <w:t xml:space="preserve">75,0 мм. Сагиттальный размер: </w:t>
            </w:r>
            <w:r>
              <w:rPr>
                <w:rFonts w:ascii="Times New Roman" w:eastAsia="Times New Roman" w:hAnsi="Times New Roman"/>
                <w:color w:val="000000"/>
                <w:sz w:val="16"/>
                <w:szCs w:val="16"/>
                <w:lang w:eastAsia="ru-RU"/>
              </w:rPr>
              <w:t>38,0 мм; 42,0 мм; 45,0 мм; 48,0 мм</w:t>
            </w:r>
          </w:p>
        </w:tc>
        <w:tc>
          <w:tcPr>
            <w:tcW w:w="396"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соответствие</w:t>
            </w:r>
          </w:p>
        </w:tc>
        <w:tc>
          <w:tcPr>
            <w:tcW w:w="352"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p>
        </w:tc>
        <w:tc>
          <w:tcPr>
            <w:tcW w:w="703" w:type="pct"/>
            <w:vAlign w:val="center"/>
          </w:tcPr>
          <w:p w:rsidR="00BE1F92" w:rsidRPr="00F17505" w:rsidRDefault="00BE1F92" w:rsidP="00BE07D6">
            <w:pPr>
              <w:spacing w:after="0" w:line="240" w:lineRule="auto"/>
              <w:jc w:val="center"/>
              <w:rPr>
                <w:rFonts w:ascii="Times New Roman" w:eastAsia="Times New Roman" w:hAnsi="Times New Roman" w:cs="Times New Roman"/>
                <w:color w:val="000000"/>
                <w:sz w:val="16"/>
                <w:szCs w:val="16"/>
                <w:lang w:eastAsia="ru-RU"/>
              </w:rPr>
            </w:pPr>
            <w:r w:rsidRPr="00F17505">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236"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13"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268"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14"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c>
          <w:tcPr>
            <w:tcW w:w="353" w:type="pct"/>
            <w:vMerge/>
            <w:vAlign w:val="center"/>
          </w:tcPr>
          <w:p w:rsidR="00BE1F92" w:rsidRPr="00EB2579" w:rsidRDefault="00BE1F92" w:rsidP="00BE07D6">
            <w:pPr>
              <w:spacing w:after="0" w:line="240" w:lineRule="auto"/>
              <w:rPr>
                <w:rFonts w:ascii="Times New Roman" w:eastAsia="Times New Roman" w:hAnsi="Times New Roman" w:cs="Times New Roman"/>
                <w:color w:val="000000"/>
                <w:sz w:val="16"/>
                <w:szCs w:val="16"/>
                <w:lang w:eastAsia="ru-RU"/>
              </w:rPr>
            </w:pPr>
          </w:p>
        </w:tc>
      </w:tr>
    </w:tbl>
    <w:p w:rsidR="00170252" w:rsidRDefault="00170252" w:rsidP="000820E3">
      <w:pPr>
        <w:rPr>
          <w:rFonts w:ascii="Times New Roman" w:hAnsi="Times New Roman" w:cs="Times New Roman"/>
          <w:b/>
          <w:sz w:val="28"/>
          <w:szCs w:val="28"/>
        </w:rPr>
      </w:pPr>
    </w:p>
    <w:sectPr w:rsidR="00170252" w:rsidSect="00BE1F92">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A8" w:rsidRDefault="006F3CA8">
      <w:pPr>
        <w:spacing w:after="0" w:line="240" w:lineRule="auto"/>
      </w:pPr>
      <w:r>
        <w:separator/>
      </w:r>
    </w:p>
  </w:endnote>
  <w:endnote w:type="continuationSeparator" w:id="0">
    <w:p w:rsidR="006F3CA8" w:rsidRDefault="006F3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E1" w:rsidRDefault="00FC39E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39E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C39E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C39E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39E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C39E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E1F9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A8" w:rsidRDefault="006F3CA8">
      <w:pPr>
        <w:spacing w:after="0" w:line="240" w:lineRule="auto"/>
      </w:pPr>
      <w:r>
        <w:separator/>
      </w:r>
    </w:p>
  </w:footnote>
  <w:footnote w:type="continuationSeparator" w:id="0">
    <w:p w:rsidR="006F3CA8" w:rsidRDefault="006F3CA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E1" w:rsidRDefault="00FC39E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E1" w:rsidRDefault="00FC39E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C39E1" w:rsidRDefault="00FC39E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3CA8"/>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1F92"/>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39E1"/>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81BD4-1480-41E1-BB8B-681C0E494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2026-04-02T14:14:00Z</dcterms:created>
  <dcterms:modified xsi:type="dcterms:W3CDTF">2026-04-02T14:14:00Z</dcterms:modified>
</cp:coreProperties>
</file>