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9A3A61"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03.12.2019</w:t>
            </w:r>
            <w:bookmarkStart w:id="0" w:name="_GoBack"/>
            <w:bookmarkEnd w:id="0"/>
            <w:r w:rsidR="004E4663">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1" w:name="ДатаРегИНомер"/>
            <w:r w:rsidR="004E4663">
              <w:rPr>
                <w:rFonts w:ascii="Times New Roman" w:hAnsi="Times New Roman" w:cs="Times New Roman"/>
                <w:b/>
                <w:sz w:val="24"/>
                <w:szCs w:val="24"/>
                <w:u w:val="single"/>
              </w:rPr>
              <w:instrText xml:space="preserve"> FORMTEXT </w:instrText>
            </w:r>
            <w:r w:rsidR="004E4663">
              <w:rPr>
                <w:rFonts w:ascii="Times New Roman" w:hAnsi="Times New Roman" w:cs="Times New Roman"/>
                <w:b/>
                <w:sz w:val="24"/>
                <w:szCs w:val="24"/>
                <w:u w:val="single"/>
              </w:rPr>
            </w:r>
            <w:r w:rsidR="004E4663">
              <w:rPr>
                <w:rFonts w:ascii="Times New Roman" w:hAnsi="Times New Roman" w:cs="Times New Roman"/>
                <w:b/>
                <w:sz w:val="24"/>
                <w:szCs w:val="24"/>
                <w:u w:val="single"/>
              </w:rPr>
              <w:fldChar w:fldCharType="separate"/>
            </w:r>
            <w:r w:rsidR="004E4663">
              <w:rPr>
                <w:rFonts w:ascii="Times New Roman" w:hAnsi="Times New Roman" w:cs="Times New Roman"/>
                <w:b/>
                <w:sz w:val="24"/>
                <w:szCs w:val="24"/>
                <w:u w:val="single"/>
              </w:rPr>
              <w:t>№</w:t>
            </w:r>
            <w:r w:rsidR="004E4663">
              <w:rPr>
                <w:rFonts w:ascii="Times New Roman" w:hAnsi="Times New Roman" w:cs="Times New Roman"/>
                <w:b/>
                <w:sz w:val="24"/>
                <w:szCs w:val="24"/>
                <w:u w:val="single"/>
              </w:rPr>
              <w:fldChar w:fldCharType="end"/>
            </w:r>
            <w:bookmarkEnd w:id="1"/>
            <w:r w:rsidRPr="009A3A61">
              <w:rPr>
                <w:rFonts w:ascii="Times New Roman" w:hAnsi="Times New Roman" w:cs="Times New Roman"/>
                <w:b/>
                <w:sz w:val="24"/>
                <w:szCs w:val="24"/>
                <w:u w:val="single"/>
              </w:rPr>
              <w:t>05-07/847</w:t>
            </w:r>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684586" w:rsidP="0027397C">
            <w:pPr>
              <w:spacing w:after="0"/>
              <w:jc w:val="center"/>
              <w:rPr>
                <w:rFonts w:ascii="Times New Roman" w:hAnsi="Times New Roman" w:cs="Times New Roman"/>
                <w:i/>
                <w:sz w:val="28"/>
                <w:szCs w:val="28"/>
              </w:rPr>
            </w:pPr>
            <w:r>
              <w:rPr>
                <w:rFonts w:ascii="Times New Roman" w:hAnsi="Times New Roman" w:cs="Times New Roman"/>
                <w:i/>
                <w:sz w:val="28"/>
                <w:szCs w:val="28"/>
              </w:rPr>
              <w:t>Поставка изделий медицинского назначения</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787"/>
        <w:gridCol w:w="5528"/>
      </w:tblGrid>
      <w:tr w:rsidR="00E961F8" w:rsidRPr="00E961F8" w:rsidTr="0086018B">
        <w:tc>
          <w:tcPr>
            <w:tcW w:w="4787"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528"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6018B">
        <w:tc>
          <w:tcPr>
            <w:tcW w:w="4787"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528"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86018B" w:rsidRPr="008252D7" w:rsidTr="0086018B">
        <w:tc>
          <w:tcPr>
            <w:tcW w:w="4787" w:type="dxa"/>
          </w:tcPr>
          <w:p w:rsidR="0086018B" w:rsidRPr="008252D7" w:rsidRDefault="0086018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528" w:type="dxa"/>
          </w:tcPr>
          <w:p w:rsidR="0086018B" w:rsidRPr="008252D7" w:rsidRDefault="0086018B" w:rsidP="00753FF1">
            <w:pPr>
              <w:ind w:right="-1"/>
              <w:rPr>
                <w:rFonts w:ascii="Times New Roman" w:hAnsi="Times New Roman"/>
              </w:rPr>
            </w:pPr>
            <w:r>
              <w:rPr>
                <w:rFonts w:ascii="Times New Roman" w:hAnsi="Times New Roman"/>
              </w:rPr>
              <w:t xml:space="preserve">Поставка партиями </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528" w:type="dxa"/>
          </w:tcPr>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86018B" w:rsidRPr="008252D7" w:rsidRDefault="0086018B" w:rsidP="00753FF1">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8252D7" w:rsidTr="0086018B">
        <w:tc>
          <w:tcPr>
            <w:tcW w:w="4787"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528" w:type="dxa"/>
          </w:tcPr>
          <w:p w:rsidR="00F33B71" w:rsidRPr="008252D7" w:rsidRDefault="0086018B" w:rsidP="006474B5">
            <w:pPr>
              <w:ind w:left="34" w:right="-1" w:firstLine="326"/>
              <w:rPr>
                <w:rFonts w:ascii="Times New Roman" w:hAnsi="Times New Roman" w:cs="Times New Roman"/>
              </w:rPr>
            </w:pPr>
            <w:r>
              <w:rPr>
                <w:rFonts w:ascii="Times New Roman" w:hAnsi="Times New Roman" w:cs="Times New Roman"/>
              </w:rPr>
              <w:t>С 01.01.2020 по 01.04.2020</w:t>
            </w:r>
          </w:p>
        </w:tc>
      </w:tr>
      <w:tr w:rsidR="006474B5" w:rsidRPr="008252D7" w:rsidTr="0086018B">
        <w:tc>
          <w:tcPr>
            <w:tcW w:w="4787"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528" w:type="dxa"/>
          </w:tcPr>
          <w:p w:rsidR="006474B5" w:rsidRPr="008252D7" w:rsidRDefault="0086018B" w:rsidP="006474B5">
            <w:pPr>
              <w:ind w:right="-1"/>
              <w:jc w:val="center"/>
              <w:rPr>
                <w:rFonts w:ascii="Times New Roman" w:hAnsi="Times New Roman" w:cs="Times New Roman"/>
              </w:rPr>
            </w:pPr>
            <w:r>
              <w:rPr>
                <w:rFonts w:ascii="Times New Roman" w:hAnsi="Times New Roman" w:cs="Times New Roman"/>
              </w:rPr>
              <w:t>5 (пять)</w:t>
            </w:r>
          </w:p>
        </w:tc>
      </w:tr>
      <w:tr w:rsidR="0086018B" w:rsidRPr="008252D7" w:rsidTr="0086018B">
        <w:tc>
          <w:tcPr>
            <w:tcW w:w="4787" w:type="dxa"/>
          </w:tcPr>
          <w:p w:rsidR="0086018B" w:rsidRDefault="0086018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528" w:type="dxa"/>
          </w:tcPr>
          <w:p w:rsidR="0086018B" w:rsidRPr="008252D7" w:rsidRDefault="0086018B" w:rsidP="0086018B">
            <w:pPr>
              <w:tabs>
                <w:tab w:val="left" w:pos="2050"/>
              </w:tabs>
              <w:ind w:right="-1"/>
              <w:rPr>
                <w:rFonts w:ascii="Times New Roman" w:hAnsi="Times New Roman"/>
              </w:rPr>
            </w:pPr>
            <w:r w:rsidRPr="00463A4D">
              <w:rPr>
                <w:rFonts w:ascii="Times New Roman" w:hAnsi="Times New Roman"/>
                <w:i/>
                <w:sz w:val="24"/>
                <w:szCs w:val="24"/>
                <w:lang w:eastAsia="ru-RU"/>
              </w:rPr>
              <w:t xml:space="preserve">В течение </w:t>
            </w:r>
            <w:r>
              <w:rPr>
                <w:rFonts w:ascii="Times New Roman" w:hAnsi="Times New Roman"/>
                <w:i/>
                <w:sz w:val="24"/>
                <w:szCs w:val="24"/>
                <w:lang w:eastAsia="ru-RU"/>
              </w:rPr>
              <w:t>10</w:t>
            </w:r>
            <w:r w:rsidRPr="00463A4D">
              <w:rPr>
                <w:rFonts w:ascii="Times New Roman" w:hAnsi="Times New Roman"/>
                <w:i/>
                <w:sz w:val="24"/>
                <w:szCs w:val="24"/>
                <w:lang w:eastAsia="ru-RU"/>
              </w:rPr>
              <w:t>(</w:t>
            </w:r>
            <w:r>
              <w:rPr>
                <w:rFonts w:ascii="Times New Roman" w:hAnsi="Times New Roman"/>
                <w:i/>
                <w:sz w:val="24"/>
                <w:szCs w:val="24"/>
                <w:lang w:eastAsia="ru-RU"/>
              </w:rPr>
              <w:t>десяти</w:t>
            </w:r>
            <w:r w:rsidRPr="00463A4D">
              <w:rPr>
                <w:rFonts w:ascii="Times New Roman" w:hAnsi="Times New Roman"/>
                <w:i/>
                <w:sz w:val="24"/>
                <w:szCs w:val="24"/>
                <w:lang w:eastAsia="ru-RU"/>
              </w:rPr>
              <w:t>) рабочих дней с момента поступления заявки от Заказчика</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528" w:type="dxa"/>
          </w:tcPr>
          <w:p w:rsidR="0086018B" w:rsidRPr="008252D7" w:rsidRDefault="0086018B" w:rsidP="00753FF1">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204D4E" w:rsidRPr="008252D7" w:rsidTr="0086018B">
        <w:tc>
          <w:tcPr>
            <w:tcW w:w="4787"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528" w:type="dxa"/>
          </w:tcPr>
          <w:p w:rsidR="00204D4E" w:rsidRPr="008252D7" w:rsidRDefault="0086018B" w:rsidP="00E961F8">
            <w:pPr>
              <w:ind w:right="-1"/>
              <w:rPr>
                <w:rFonts w:ascii="Times New Roman" w:hAnsi="Times New Roman" w:cs="Times New Roman"/>
              </w:rPr>
            </w:pPr>
            <w:r>
              <w:rPr>
                <w:rFonts w:ascii="Times New Roman" w:hAnsi="Times New Roman" w:cs="Times New Roman"/>
              </w:rPr>
              <w:t>Наличие РУ</w:t>
            </w:r>
          </w:p>
        </w:tc>
      </w:tr>
      <w:tr w:rsidR="00204D4E" w:rsidRPr="008252D7" w:rsidTr="0086018B">
        <w:tc>
          <w:tcPr>
            <w:tcW w:w="4787"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528" w:type="dxa"/>
          </w:tcPr>
          <w:p w:rsidR="00C77D9B" w:rsidRPr="00D61CBC" w:rsidRDefault="00C77D9B" w:rsidP="00C77D9B">
            <w:pPr>
              <w:ind w:right="-1"/>
              <w:rPr>
                <w:rFonts w:ascii="Times New Roman" w:hAnsi="Times New Roman"/>
              </w:rPr>
            </w:pPr>
            <w:r w:rsidRPr="00D61CBC">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C77D9B" w:rsidP="00C77D9B">
            <w:pPr>
              <w:ind w:right="-1"/>
              <w:rPr>
                <w:rFonts w:ascii="Times New Roman" w:hAnsi="Times New Roman" w:cs="Times New Roman"/>
              </w:rPr>
            </w:pPr>
            <w:r w:rsidRPr="00D61CBC">
              <w:rPr>
                <w:rFonts w:ascii="Times New Roman" w:hAnsi="Times New Roman"/>
              </w:rPr>
              <w:t xml:space="preserve">При заключении </w:t>
            </w:r>
            <w:r>
              <w:rPr>
                <w:rFonts w:ascii="Times New Roman" w:hAnsi="Times New Roman"/>
              </w:rPr>
              <w:t>Контракта</w:t>
            </w:r>
            <w:r w:rsidRPr="00D61CBC">
              <w:rPr>
                <w:rFonts w:ascii="Times New Roman" w:hAnsi="Times New Roman"/>
              </w:rPr>
              <w:t xml:space="preserve"> с субъектами малого предпринимательства (СМП) - в течение 15 (пятнадцати) рабочих дней.</w:t>
            </w:r>
          </w:p>
        </w:tc>
      </w:tr>
      <w:tr w:rsidR="00204D4E" w:rsidRPr="008252D7" w:rsidTr="0086018B">
        <w:tc>
          <w:tcPr>
            <w:tcW w:w="4787"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528" w:type="dxa"/>
          </w:tcPr>
          <w:p w:rsidR="00204D4E" w:rsidRPr="008252D7" w:rsidRDefault="00D0031C" w:rsidP="00E961F8">
            <w:pPr>
              <w:ind w:right="-1"/>
              <w:rPr>
                <w:rFonts w:ascii="Times New Roman" w:hAnsi="Times New Roman" w:cs="Times New Roman"/>
              </w:rPr>
            </w:pPr>
            <w:r>
              <w:rPr>
                <w:rFonts w:ascii="Times New Roman" w:hAnsi="Times New Roman" w:cs="Times New Roman"/>
                <w:b/>
                <w:sz w:val="24"/>
                <w:szCs w:val="24"/>
                <w:u w:val="single"/>
              </w:rPr>
              <w:t>07.12.2019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CellMar>
          <w:top w:w="55" w:type="dxa"/>
          <w:left w:w="55" w:type="dxa"/>
          <w:bottom w:w="55" w:type="dxa"/>
          <w:right w:w="55" w:type="dxa"/>
        </w:tblCellMar>
        <w:tblLook w:val="0000" w:firstRow="0" w:lastRow="0" w:firstColumn="0" w:lastColumn="0" w:noHBand="0" w:noVBand="0"/>
      </w:tblPr>
      <w:tblGrid>
        <w:gridCol w:w="670"/>
        <w:gridCol w:w="1671"/>
        <w:gridCol w:w="3740"/>
        <w:gridCol w:w="727"/>
        <w:gridCol w:w="534"/>
        <w:gridCol w:w="748"/>
        <w:gridCol w:w="598"/>
        <w:gridCol w:w="777"/>
      </w:tblGrid>
      <w:tr w:rsidR="0086018B" w:rsidRPr="0086018B" w:rsidTr="00684586">
        <w:trPr>
          <w:cantSplit/>
          <w:trHeight w:val="1503"/>
          <w:tblHeader/>
        </w:trPr>
        <w:tc>
          <w:tcPr>
            <w:tcW w:w="354" w:type="pct"/>
            <w:tcBorders>
              <w:top w:val="single" w:sz="2" w:space="0" w:color="000000"/>
              <w:left w:val="single" w:sz="2" w:space="0" w:color="000000"/>
              <w:bottom w:val="single" w:sz="2" w:space="0" w:color="000000"/>
            </w:tcBorders>
          </w:tcPr>
          <w:p w:rsidR="0086018B" w:rsidRPr="0086018B" w:rsidRDefault="0086018B" w:rsidP="0086018B">
            <w:pPr>
              <w:suppressAutoHyphens/>
              <w:snapToGrid w:val="0"/>
              <w:spacing w:after="0" w:line="240" w:lineRule="auto"/>
              <w:ind w:left="72"/>
              <w:jc w:val="center"/>
              <w:rPr>
                <w:rFonts w:ascii="Times New Roman" w:eastAsia="Times New Roman" w:hAnsi="Times New Roman" w:cs="Times New Roman"/>
                <w:b/>
                <w:bCs/>
                <w:sz w:val="20"/>
                <w:szCs w:val="20"/>
                <w:lang w:eastAsia="zh-CN"/>
              </w:rPr>
            </w:pPr>
            <w:r w:rsidRPr="0086018B">
              <w:rPr>
                <w:rFonts w:ascii="Times New Roman" w:eastAsia="Times New Roman" w:hAnsi="Times New Roman" w:cs="Times New Roman"/>
                <w:b/>
                <w:bCs/>
                <w:sz w:val="20"/>
                <w:szCs w:val="20"/>
                <w:lang w:eastAsia="zh-CN"/>
              </w:rPr>
              <w:t>№п\п</w:t>
            </w:r>
          </w:p>
        </w:tc>
        <w:tc>
          <w:tcPr>
            <w:tcW w:w="883" w:type="pct"/>
            <w:tcBorders>
              <w:top w:val="single" w:sz="2" w:space="0" w:color="000000"/>
              <w:left w:val="single" w:sz="2" w:space="0" w:color="000000"/>
              <w:bottom w:val="single" w:sz="2" w:space="0" w:color="000000"/>
            </w:tcBorders>
          </w:tcPr>
          <w:p w:rsidR="0086018B" w:rsidRPr="0086018B" w:rsidRDefault="0086018B" w:rsidP="0086018B">
            <w:pPr>
              <w:suppressAutoHyphens/>
              <w:snapToGrid w:val="0"/>
              <w:spacing w:after="0" w:line="240" w:lineRule="auto"/>
              <w:ind w:left="72"/>
              <w:jc w:val="center"/>
              <w:rPr>
                <w:rFonts w:ascii="Times New Roman" w:eastAsia="Times New Roman" w:hAnsi="Times New Roman" w:cs="Times New Roman"/>
                <w:sz w:val="20"/>
                <w:szCs w:val="20"/>
                <w:lang w:eastAsia="zh-CN"/>
              </w:rPr>
            </w:pPr>
            <w:r w:rsidRPr="0086018B">
              <w:rPr>
                <w:rFonts w:ascii="Times New Roman" w:eastAsia="Times New Roman" w:hAnsi="Times New Roman" w:cs="Times New Roman"/>
                <w:b/>
                <w:bCs/>
                <w:sz w:val="20"/>
                <w:szCs w:val="20"/>
                <w:lang w:eastAsia="zh-CN"/>
              </w:rPr>
              <w:t>Наименование</w:t>
            </w:r>
          </w:p>
        </w:tc>
        <w:tc>
          <w:tcPr>
            <w:tcW w:w="1976" w:type="pct"/>
            <w:tcBorders>
              <w:top w:val="single" w:sz="2" w:space="0" w:color="000000"/>
              <w:left w:val="single" w:sz="2" w:space="0" w:color="000000"/>
              <w:bottom w:val="single" w:sz="2" w:space="0" w:color="000000"/>
            </w:tcBorders>
            <w:vAlign w:val="center"/>
          </w:tcPr>
          <w:p w:rsidR="0086018B" w:rsidRPr="0086018B" w:rsidRDefault="0086018B" w:rsidP="0086018B">
            <w:pPr>
              <w:suppressAutoHyphens/>
              <w:spacing w:after="0" w:line="240" w:lineRule="auto"/>
              <w:jc w:val="center"/>
              <w:rPr>
                <w:rFonts w:ascii="Times New Roman" w:eastAsia="Times New Roman" w:hAnsi="Times New Roman" w:cs="Times New Roman"/>
                <w:sz w:val="20"/>
                <w:szCs w:val="20"/>
                <w:lang w:eastAsia="zh-CN"/>
              </w:rPr>
            </w:pPr>
            <w:r w:rsidRPr="0086018B">
              <w:rPr>
                <w:rFonts w:ascii="Times New Roman" w:eastAsia="Times New Roman" w:hAnsi="Times New Roman" w:cs="Times New Roman"/>
                <w:b/>
                <w:bCs/>
                <w:sz w:val="20"/>
                <w:szCs w:val="20"/>
                <w:lang w:eastAsia="zh-CN"/>
              </w:rPr>
              <w:t>Технические характеристики</w:t>
            </w:r>
          </w:p>
          <w:p w:rsidR="0086018B" w:rsidRPr="0086018B" w:rsidRDefault="0086018B" w:rsidP="0086018B">
            <w:pPr>
              <w:suppressAutoHyphens/>
              <w:spacing w:after="0" w:line="240" w:lineRule="auto"/>
              <w:jc w:val="center"/>
              <w:rPr>
                <w:rFonts w:ascii="Times New Roman" w:eastAsia="Times New Roman" w:hAnsi="Times New Roman" w:cs="Times New Roman"/>
                <w:sz w:val="20"/>
                <w:szCs w:val="20"/>
                <w:lang w:eastAsia="zh-CN"/>
              </w:rPr>
            </w:pPr>
          </w:p>
        </w:tc>
        <w:tc>
          <w:tcPr>
            <w:tcW w:w="384" w:type="pct"/>
            <w:tcBorders>
              <w:top w:val="single" w:sz="2" w:space="0" w:color="000000"/>
              <w:left w:val="single" w:sz="2" w:space="0" w:color="000000"/>
              <w:bottom w:val="single" w:sz="2" w:space="0" w:color="000000"/>
              <w:right w:val="single" w:sz="2" w:space="0" w:color="000000"/>
            </w:tcBorders>
          </w:tcPr>
          <w:p w:rsidR="0086018B" w:rsidRPr="0086018B" w:rsidRDefault="0086018B" w:rsidP="0086018B">
            <w:pPr>
              <w:suppressAutoHyphens/>
              <w:snapToGrid w:val="0"/>
              <w:spacing w:after="0" w:line="240" w:lineRule="auto"/>
              <w:jc w:val="center"/>
              <w:rPr>
                <w:rFonts w:ascii="Times New Roman" w:eastAsia="Times New Roman" w:hAnsi="Times New Roman" w:cs="Times New Roman"/>
                <w:b/>
                <w:bCs/>
                <w:sz w:val="20"/>
                <w:szCs w:val="20"/>
                <w:lang w:eastAsia="zh-CN"/>
              </w:rPr>
            </w:pPr>
            <w:proofErr w:type="spellStart"/>
            <w:r w:rsidRPr="0086018B">
              <w:rPr>
                <w:rFonts w:ascii="Times New Roman" w:eastAsia="Times New Roman" w:hAnsi="Times New Roman" w:cs="Times New Roman"/>
                <w:b/>
                <w:bCs/>
                <w:sz w:val="20"/>
                <w:szCs w:val="20"/>
                <w:lang w:eastAsia="zh-CN"/>
              </w:rPr>
              <w:t>Ед.изм</w:t>
            </w:r>
            <w:proofErr w:type="spellEnd"/>
          </w:p>
        </w:tc>
        <w:tc>
          <w:tcPr>
            <w:tcW w:w="282" w:type="pct"/>
            <w:tcBorders>
              <w:top w:val="single" w:sz="2" w:space="0" w:color="000000"/>
              <w:left w:val="single" w:sz="2" w:space="0" w:color="000000"/>
              <w:bottom w:val="single" w:sz="2" w:space="0" w:color="000000"/>
            </w:tcBorders>
            <w:vAlign w:val="center"/>
          </w:tcPr>
          <w:p w:rsidR="0086018B" w:rsidRPr="0086018B" w:rsidRDefault="0086018B" w:rsidP="0086018B">
            <w:pPr>
              <w:suppressAutoHyphens/>
              <w:snapToGrid w:val="0"/>
              <w:spacing w:after="0" w:line="240" w:lineRule="auto"/>
              <w:jc w:val="center"/>
              <w:rPr>
                <w:rFonts w:ascii="Times New Roman" w:eastAsia="Times New Roman" w:hAnsi="Times New Roman" w:cs="Times New Roman"/>
                <w:sz w:val="20"/>
                <w:szCs w:val="20"/>
                <w:lang w:eastAsia="zh-CN"/>
              </w:rPr>
            </w:pPr>
            <w:r w:rsidRPr="0086018B">
              <w:rPr>
                <w:rFonts w:ascii="Times New Roman" w:eastAsia="Times New Roman" w:hAnsi="Times New Roman" w:cs="Times New Roman"/>
                <w:b/>
                <w:bCs/>
                <w:sz w:val="20"/>
                <w:szCs w:val="20"/>
                <w:lang w:eastAsia="zh-CN"/>
              </w:rPr>
              <w:t>Кол-во</w:t>
            </w:r>
          </w:p>
        </w:tc>
        <w:tc>
          <w:tcPr>
            <w:tcW w:w="395" w:type="pct"/>
            <w:tcBorders>
              <w:top w:val="single" w:sz="2" w:space="0" w:color="000000"/>
              <w:left w:val="single" w:sz="2" w:space="0" w:color="000000"/>
              <w:bottom w:val="single" w:sz="2" w:space="0" w:color="000000"/>
              <w:right w:val="single" w:sz="2" w:space="0" w:color="000000"/>
            </w:tcBorders>
          </w:tcPr>
          <w:p w:rsidR="0086018B" w:rsidRPr="0086018B" w:rsidRDefault="0086018B" w:rsidP="0086018B">
            <w:pPr>
              <w:suppressAutoHyphens/>
              <w:snapToGrid w:val="0"/>
              <w:spacing w:after="0" w:line="240" w:lineRule="auto"/>
              <w:jc w:val="center"/>
              <w:rPr>
                <w:rFonts w:ascii="Times New Roman" w:eastAsia="Times New Roman" w:hAnsi="Times New Roman" w:cs="Times New Roman"/>
                <w:b/>
                <w:bCs/>
                <w:sz w:val="20"/>
                <w:szCs w:val="20"/>
                <w:lang w:eastAsia="zh-CN"/>
              </w:rPr>
            </w:pPr>
            <w:r w:rsidRPr="0086018B">
              <w:rPr>
                <w:rFonts w:ascii="Times New Roman" w:eastAsia="Times New Roman" w:hAnsi="Times New Roman" w:cs="Times New Roman"/>
                <w:b/>
                <w:bCs/>
                <w:sz w:val="20"/>
                <w:szCs w:val="20"/>
                <w:lang w:eastAsia="zh-CN"/>
              </w:rPr>
              <w:t>НДС%</w:t>
            </w:r>
          </w:p>
        </w:tc>
        <w:tc>
          <w:tcPr>
            <w:tcW w:w="316" w:type="pct"/>
            <w:tcBorders>
              <w:top w:val="single" w:sz="2" w:space="0" w:color="000000"/>
              <w:left w:val="single" w:sz="2" w:space="0" w:color="000000"/>
              <w:bottom w:val="single" w:sz="2" w:space="0" w:color="000000"/>
            </w:tcBorders>
            <w:vAlign w:val="center"/>
          </w:tcPr>
          <w:p w:rsidR="0086018B" w:rsidRPr="0086018B" w:rsidRDefault="0086018B" w:rsidP="0086018B">
            <w:pPr>
              <w:suppressAutoHyphens/>
              <w:snapToGrid w:val="0"/>
              <w:spacing w:after="0" w:line="240" w:lineRule="auto"/>
              <w:jc w:val="center"/>
              <w:rPr>
                <w:rFonts w:ascii="Times New Roman" w:eastAsia="Times New Roman" w:hAnsi="Times New Roman" w:cs="Times New Roman"/>
                <w:sz w:val="20"/>
                <w:szCs w:val="20"/>
                <w:lang w:eastAsia="zh-CN"/>
              </w:rPr>
            </w:pPr>
            <w:r w:rsidRPr="0086018B">
              <w:rPr>
                <w:rFonts w:ascii="Times New Roman" w:eastAsia="Times New Roman" w:hAnsi="Times New Roman" w:cs="Times New Roman"/>
                <w:b/>
                <w:bCs/>
                <w:sz w:val="20"/>
                <w:szCs w:val="20"/>
                <w:lang w:eastAsia="zh-CN"/>
              </w:rPr>
              <w:t xml:space="preserve">Цена за </w:t>
            </w:r>
            <w:proofErr w:type="spellStart"/>
            <w:r w:rsidRPr="0086018B">
              <w:rPr>
                <w:rFonts w:ascii="Times New Roman" w:eastAsia="Times New Roman" w:hAnsi="Times New Roman" w:cs="Times New Roman"/>
                <w:b/>
                <w:bCs/>
                <w:sz w:val="20"/>
                <w:szCs w:val="20"/>
                <w:lang w:eastAsia="zh-CN"/>
              </w:rPr>
              <w:t>ед</w:t>
            </w:r>
            <w:proofErr w:type="spellEnd"/>
            <w:r w:rsidRPr="0086018B">
              <w:rPr>
                <w:rFonts w:ascii="Times New Roman" w:eastAsia="Times New Roman" w:hAnsi="Times New Roman" w:cs="Times New Roman"/>
                <w:b/>
                <w:bCs/>
                <w:sz w:val="20"/>
                <w:szCs w:val="20"/>
                <w:lang w:eastAsia="zh-CN"/>
              </w:rPr>
              <w:t xml:space="preserve">  с НДС, руб.</w:t>
            </w:r>
          </w:p>
        </w:tc>
        <w:tc>
          <w:tcPr>
            <w:tcW w:w="410" w:type="pct"/>
            <w:tcBorders>
              <w:top w:val="single" w:sz="2" w:space="0" w:color="000000"/>
              <w:left w:val="single" w:sz="2" w:space="0" w:color="000000"/>
              <w:bottom w:val="single" w:sz="2" w:space="0" w:color="000000"/>
              <w:right w:val="single" w:sz="2" w:space="0" w:color="000000"/>
            </w:tcBorders>
            <w:vAlign w:val="center"/>
          </w:tcPr>
          <w:p w:rsidR="0086018B" w:rsidRPr="0086018B" w:rsidRDefault="0086018B" w:rsidP="0086018B">
            <w:pPr>
              <w:suppressAutoHyphens/>
              <w:snapToGrid w:val="0"/>
              <w:spacing w:after="0" w:line="240" w:lineRule="auto"/>
              <w:jc w:val="center"/>
              <w:rPr>
                <w:rFonts w:ascii="Times New Roman" w:eastAsia="Times New Roman" w:hAnsi="Times New Roman" w:cs="Times New Roman"/>
                <w:sz w:val="20"/>
                <w:szCs w:val="20"/>
                <w:lang w:eastAsia="zh-CN"/>
              </w:rPr>
            </w:pPr>
            <w:r w:rsidRPr="0086018B">
              <w:rPr>
                <w:rFonts w:ascii="Times New Roman" w:eastAsia="Times New Roman" w:hAnsi="Times New Roman" w:cs="Times New Roman"/>
                <w:b/>
                <w:bCs/>
                <w:sz w:val="20"/>
                <w:szCs w:val="20"/>
                <w:lang w:eastAsia="zh-CN"/>
              </w:rPr>
              <w:t>Сумма, руб.</w:t>
            </w:r>
          </w:p>
        </w:tc>
      </w:tr>
      <w:tr w:rsidR="0086018B" w:rsidRPr="0086018B" w:rsidTr="00684586">
        <w:trPr>
          <w:cantSplit/>
        </w:trPr>
        <w:tc>
          <w:tcPr>
            <w:tcW w:w="354" w:type="pct"/>
            <w:tcBorders>
              <w:left w:val="single" w:sz="2" w:space="0" w:color="000000"/>
              <w:bottom w:val="single" w:sz="2" w:space="0" w:color="000000"/>
            </w:tcBorders>
          </w:tcPr>
          <w:p w:rsidR="0086018B" w:rsidRPr="0086018B" w:rsidRDefault="0086018B" w:rsidP="0086018B">
            <w:pPr>
              <w:suppressAutoHyphens/>
              <w:snapToGrid w:val="0"/>
              <w:spacing w:after="0" w:line="240" w:lineRule="auto"/>
              <w:rPr>
                <w:rFonts w:ascii="Times New Roman" w:eastAsia="Times New Roman" w:hAnsi="Times New Roman" w:cs="Times New Roman"/>
                <w:sz w:val="20"/>
                <w:szCs w:val="20"/>
                <w:lang w:eastAsia="zh-CN"/>
              </w:rPr>
            </w:pPr>
            <w:r w:rsidRPr="0086018B">
              <w:rPr>
                <w:rFonts w:ascii="Times New Roman" w:eastAsia="Times New Roman" w:hAnsi="Times New Roman" w:cs="Times New Roman"/>
                <w:sz w:val="20"/>
                <w:szCs w:val="20"/>
                <w:lang w:eastAsia="zh-CN"/>
              </w:rPr>
              <w:t>1</w:t>
            </w:r>
          </w:p>
        </w:tc>
        <w:tc>
          <w:tcPr>
            <w:tcW w:w="883" w:type="pct"/>
            <w:tcBorders>
              <w:left w:val="single" w:sz="2" w:space="0" w:color="000000"/>
              <w:bottom w:val="single" w:sz="2" w:space="0" w:color="000000"/>
            </w:tcBorders>
          </w:tcPr>
          <w:p w:rsidR="0086018B" w:rsidRPr="0086018B" w:rsidRDefault="00684586" w:rsidP="0086018B">
            <w:pPr>
              <w:suppressAutoHyphens/>
              <w:snapToGrid w:val="0"/>
              <w:spacing w:after="0" w:line="240" w:lineRule="auto"/>
              <w:rPr>
                <w:rFonts w:ascii="Times New Roman" w:eastAsia="Times New Roman" w:hAnsi="Times New Roman" w:cs="Times New Roman"/>
                <w:sz w:val="20"/>
                <w:szCs w:val="20"/>
                <w:lang w:eastAsia="zh-CN"/>
              </w:rPr>
            </w:pPr>
            <w:r w:rsidRPr="00684586">
              <w:rPr>
                <w:rFonts w:ascii="Times New Roman" w:eastAsia="Times New Roman" w:hAnsi="Times New Roman" w:cs="Times New Roman"/>
                <w:sz w:val="20"/>
                <w:szCs w:val="20"/>
                <w:lang w:eastAsia="zh-CN"/>
              </w:rPr>
              <w:t>Троакар эндоскопический, одноразового использования</w:t>
            </w:r>
          </w:p>
        </w:tc>
        <w:tc>
          <w:tcPr>
            <w:tcW w:w="1976" w:type="pct"/>
            <w:tcBorders>
              <w:left w:val="single" w:sz="2" w:space="0" w:color="000000"/>
              <w:bottom w:val="single" w:sz="2" w:space="0" w:color="000000"/>
            </w:tcBorders>
          </w:tcPr>
          <w:p w:rsidR="0086018B" w:rsidRPr="0086018B" w:rsidRDefault="00684586" w:rsidP="0086018B">
            <w:pPr>
              <w:suppressAutoHyphens/>
              <w:snapToGrid w:val="0"/>
              <w:spacing w:after="0" w:line="240" w:lineRule="auto"/>
              <w:rPr>
                <w:rFonts w:ascii="Times New Roman" w:eastAsia="Times New Roman" w:hAnsi="Times New Roman" w:cs="Times New Roman"/>
                <w:sz w:val="20"/>
                <w:szCs w:val="20"/>
                <w:lang w:eastAsia="zh-CN"/>
              </w:rPr>
            </w:pPr>
            <w:r w:rsidRPr="00684586">
              <w:rPr>
                <w:rFonts w:ascii="Times New Roman" w:eastAsia="Times New Roman" w:hAnsi="Times New Roman" w:cs="Times New Roman"/>
                <w:sz w:val="20"/>
                <w:szCs w:val="20"/>
                <w:lang w:eastAsia="zh-CN"/>
              </w:rPr>
              <w:t xml:space="preserve">Троакар пластиковый, стерильный, должен быть без ножа, оптический, диаметром не менее 5, но не более 6,5 мм. Троакар состоит из </w:t>
            </w:r>
            <w:proofErr w:type="spellStart"/>
            <w:r w:rsidRPr="00684586">
              <w:rPr>
                <w:rFonts w:ascii="Times New Roman" w:eastAsia="Times New Roman" w:hAnsi="Times New Roman" w:cs="Times New Roman"/>
                <w:sz w:val="20"/>
                <w:szCs w:val="20"/>
                <w:lang w:eastAsia="zh-CN"/>
              </w:rPr>
              <w:t>рентгенопрозрачной</w:t>
            </w:r>
            <w:proofErr w:type="spellEnd"/>
            <w:r w:rsidRPr="00684586">
              <w:rPr>
                <w:rFonts w:ascii="Times New Roman" w:eastAsia="Times New Roman" w:hAnsi="Times New Roman" w:cs="Times New Roman"/>
                <w:sz w:val="20"/>
                <w:szCs w:val="20"/>
                <w:lang w:eastAsia="zh-CN"/>
              </w:rPr>
              <w:t xml:space="preserve"> канюли и обтуратора с каналом для введения камеры, оптическим прозрачным наконечником и пластиковыми билатеральными сепараторами. Возможность введения троакара под визуальным контролем вместе с </w:t>
            </w:r>
            <w:proofErr w:type="spellStart"/>
            <w:r w:rsidRPr="00684586">
              <w:rPr>
                <w:rFonts w:ascii="Times New Roman" w:eastAsia="Times New Roman" w:hAnsi="Times New Roman" w:cs="Times New Roman"/>
                <w:sz w:val="20"/>
                <w:szCs w:val="20"/>
                <w:lang w:eastAsia="zh-CN"/>
              </w:rPr>
              <w:t>видеоскопом</w:t>
            </w:r>
            <w:proofErr w:type="spellEnd"/>
            <w:r w:rsidRPr="00684586">
              <w:rPr>
                <w:rFonts w:ascii="Times New Roman" w:eastAsia="Times New Roman" w:hAnsi="Times New Roman" w:cs="Times New Roman"/>
                <w:sz w:val="20"/>
                <w:szCs w:val="20"/>
                <w:lang w:eastAsia="zh-CN"/>
              </w:rPr>
              <w:t xml:space="preserve"> с углом обзора 0 градусов. Троакар должен иметь механизм фиксации эндоскопической видеокамеры. Канюля низкопрофильная, прозрачная. Приемник канюли конусообразный, должен содержать интегрированную комбинированную двойную систему мембран, кран </w:t>
            </w:r>
            <w:proofErr w:type="spellStart"/>
            <w:r w:rsidRPr="00684586">
              <w:rPr>
                <w:rFonts w:ascii="Times New Roman" w:eastAsia="Times New Roman" w:hAnsi="Times New Roman" w:cs="Times New Roman"/>
                <w:sz w:val="20"/>
                <w:szCs w:val="20"/>
                <w:lang w:eastAsia="zh-CN"/>
              </w:rPr>
              <w:t>инсуффляции</w:t>
            </w:r>
            <w:proofErr w:type="spellEnd"/>
            <w:r w:rsidRPr="00684586">
              <w:rPr>
                <w:rFonts w:ascii="Times New Roman" w:eastAsia="Times New Roman" w:hAnsi="Times New Roman" w:cs="Times New Roman"/>
                <w:sz w:val="20"/>
                <w:szCs w:val="20"/>
                <w:lang w:eastAsia="zh-CN"/>
              </w:rPr>
              <w:t xml:space="preserve"> с механизмом, препятствующим случайному его открытию. Канюля должна быть разборной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Встроенный универсальный переходник для введения инструментов различного диаметра. Внутренняя поверхность канюли конусообразная, вогнутая, должна иметь специальное покрытие на основе силикона для облегчения ввода и извлечения инструментов из троакара. Длина канюли не менее 95, но не более 100 мм. Наличие боковых </w:t>
            </w:r>
            <w:proofErr w:type="spellStart"/>
            <w:r w:rsidRPr="00684586">
              <w:rPr>
                <w:rFonts w:ascii="Times New Roman" w:eastAsia="Times New Roman" w:hAnsi="Times New Roman" w:cs="Times New Roman"/>
                <w:sz w:val="20"/>
                <w:szCs w:val="20"/>
                <w:lang w:eastAsia="zh-CN"/>
              </w:rPr>
              <w:t>атравматичных</w:t>
            </w:r>
            <w:proofErr w:type="spellEnd"/>
            <w:r w:rsidRPr="00684586">
              <w:rPr>
                <w:rFonts w:ascii="Times New Roman" w:eastAsia="Times New Roman" w:hAnsi="Times New Roman" w:cs="Times New Roman"/>
                <w:sz w:val="20"/>
                <w:szCs w:val="20"/>
                <w:lang w:eastAsia="zh-CN"/>
              </w:rPr>
              <w:t xml:space="preserve"> циркулярных насечек для фиксации в брюшной стенке без дополнительного прошивания. Троакар предназначен для использования у одного пациента. Не предназначен для повторной стерилизации. Должен поставляться в стерильной упаковке. В упаковке не менее 6 штук.</w:t>
            </w:r>
          </w:p>
        </w:tc>
        <w:tc>
          <w:tcPr>
            <w:tcW w:w="384" w:type="pct"/>
            <w:tcBorders>
              <w:left w:val="single" w:sz="2" w:space="0" w:color="000000"/>
              <w:bottom w:val="single" w:sz="2" w:space="0" w:color="000000"/>
              <w:right w:val="single" w:sz="2" w:space="0" w:color="000000"/>
            </w:tcBorders>
          </w:tcPr>
          <w:p w:rsidR="0086018B" w:rsidRPr="0086018B" w:rsidRDefault="00684586" w:rsidP="0086018B">
            <w:pPr>
              <w:suppressAutoHyphens/>
              <w:snapToGrid w:val="0"/>
              <w:spacing w:after="0" w:line="240" w:lineRule="auto"/>
              <w:jc w:val="center"/>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упак</w:t>
            </w:r>
            <w:proofErr w:type="spellEnd"/>
          </w:p>
        </w:tc>
        <w:tc>
          <w:tcPr>
            <w:tcW w:w="282" w:type="pct"/>
            <w:tcBorders>
              <w:left w:val="single" w:sz="2" w:space="0" w:color="000000"/>
              <w:bottom w:val="single" w:sz="2" w:space="0" w:color="000000"/>
            </w:tcBorders>
            <w:vAlign w:val="center"/>
          </w:tcPr>
          <w:p w:rsidR="0086018B" w:rsidRPr="0086018B" w:rsidRDefault="00684586" w:rsidP="0086018B">
            <w:pPr>
              <w:suppressAutoHyphens/>
              <w:snapToGrid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w:t>
            </w:r>
          </w:p>
        </w:tc>
        <w:tc>
          <w:tcPr>
            <w:tcW w:w="395" w:type="pct"/>
            <w:tcBorders>
              <w:left w:val="single" w:sz="2" w:space="0" w:color="000000"/>
              <w:bottom w:val="single" w:sz="2" w:space="0" w:color="000000"/>
              <w:right w:val="single" w:sz="2" w:space="0" w:color="000000"/>
            </w:tcBorders>
          </w:tcPr>
          <w:p w:rsidR="0086018B" w:rsidRPr="0086018B" w:rsidRDefault="0086018B" w:rsidP="0086018B">
            <w:pPr>
              <w:suppressAutoHyphens/>
              <w:snapToGrid w:val="0"/>
              <w:spacing w:after="0" w:line="240" w:lineRule="auto"/>
              <w:jc w:val="center"/>
              <w:rPr>
                <w:rFonts w:ascii="Times New Roman" w:eastAsia="Times New Roman" w:hAnsi="Times New Roman" w:cs="Times New Roman"/>
                <w:sz w:val="20"/>
                <w:szCs w:val="20"/>
                <w:lang w:eastAsia="zh-CN"/>
              </w:rPr>
            </w:pPr>
          </w:p>
        </w:tc>
        <w:tc>
          <w:tcPr>
            <w:tcW w:w="316" w:type="pct"/>
            <w:tcBorders>
              <w:left w:val="single" w:sz="2" w:space="0" w:color="000000"/>
              <w:bottom w:val="single" w:sz="2" w:space="0" w:color="000000"/>
            </w:tcBorders>
            <w:vAlign w:val="center"/>
          </w:tcPr>
          <w:p w:rsidR="0086018B" w:rsidRPr="0086018B" w:rsidRDefault="0086018B" w:rsidP="0086018B">
            <w:pPr>
              <w:suppressAutoHyphens/>
              <w:snapToGrid w:val="0"/>
              <w:spacing w:after="0" w:line="240" w:lineRule="auto"/>
              <w:jc w:val="center"/>
              <w:rPr>
                <w:rFonts w:ascii="Times New Roman" w:eastAsia="Times New Roman" w:hAnsi="Times New Roman" w:cs="Times New Roman"/>
                <w:sz w:val="20"/>
                <w:szCs w:val="20"/>
                <w:lang w:eastAsia="zh-CN"/>
              </w:rPr>
            </w:pPr>
          </w:p>
        </w:tc>
        <w:tc>
          <w:tcPr>
            <w:tcW w:w="410" w:type="pct"/>
            <w:tcBorders>
              <w:left w:val="single" w:sz="2" w:space="0" w:color="000000"/>
              <w:bottom w:val="single" w:sz="2" w:space="0" w:color="000000"/>
              <w:right w:val="single" w:sz="2" w:space="0" w:color="000000"/>
            </w:tcBorders>
            <w:vAlign w:val="center"/>
          </w:tcPr>
          <w:p w:rsidR="0086018B" w:rsidRPr="0086018B" w:rsidRDefault="0086018B" w:rsidP="0086018B">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39" w:rsidRDefault="00BA7939">
      <w:pPr>
        <w:spacing w:after="0" w:line="240" w:lineRule="auto"/>
      </w:pPr>
      <w:r>
        <w:separator/>
      </w:r>
    </w:p>
  </w:endnote>
  <w:endnote w:type="continuationSeparator" w:id="0">
    <w:p w:rsidR="00BA7939" w:rsidRDefault="00BA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A3A61">
          <w:rPr>
            <w:noProof/>
          </w:rPr>
          <w:t>3</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BA7939">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9A3A6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39" w:rsidRDefault="00BA7939">
      <w:pPr>
        <w:spacing w:after="0" w:line="240" w:lineRule="auto"/>
      </w:pPr>
      <w:r>
        <w:separator/>
      </w:r>
    </w:p>
  </w:footnote>
  <w:footnote w:type="continuationSeparator" w:id="0">
    <w:p w:rsidR="00BA7939" w:rsidRDefault="00BA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57A00"/>
    <w:rsid w:val="00680267"/>
    <w:rsid w:val="00680B51"/>
    <w:rsid w:val="00684586"/>
    <w:rsid w:val="00692F2A"/>
    <w:rsid w:val="006B558D"/>
    <w:rsid w:val="006C4866"/>
    <w:rsid w:val="006C6485"/>
    <w:rsid w:val="006E055D"/>
    <w:rsid w:val="006E3956"/>
    <w:rsid w:val="006E4D75"/>
    <w:rsid w:val="006E6F65"/>
    <w:rsid w:val="006F556E"/>
    <w:rsid w:val="0071128E"/>
    <w:rsid w:val="00735AB0"/>
    <w:rsid w:val="007420B3"/>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018B"/>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A3A61"/>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A7939"/>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031C"/>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33C7-1B96-42C3-AD81-2F59C601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2019-12-02T14:16:00Z</dcterms:created>
  <dcterms:modified xsi:type="dcterms:W3CDTF">2019-12-03T06:02:00Z</dcterms:modified>
</cp:coreProperties>
</file>