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E4B2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A41A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отбору проб сточной бытовой воды и ее химический анализ</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Услуги оказываются Исполнителем по заявкам Заказчика, в соответствии с Техническим заданием.
                <w:br/>
                Срок исполнения заявки: не более 30 (тридцати) рабочих дней с момента получения заявки от Заказчика;
                <w:br/>
                Количество заявок: 2
                <w:br/>
                Последняя дата подачи заявки: не позднее 06.11.2026
              </w:t>
            </w:r>
            <w:r w:rsidRPr="00C15FD9">
              <w:rPr>
                <w:rFonts w:ascii="Times New Roman" w:hAnsi="Times New Roman" w:cs="Times New Roman"/>
                <w:noProof/>
                <w:sz w:val="24"/>
                <w:szCs w:val="24"/>
              </w:rPr>
              <w:t>
                <w:br/>
                Срок исполнения заявки: не более 30 (тридцати) рабочих дней с момента получения заявки от Заказчика;
              </w:t>
            </w:r>
            <w:r w:rsidRPr="00C15FD9">
              <w:rPr>
                <w:rFonts w:ascii="Times New Roman" w:hAnsi="Times New Roman" w:cs="Times New Roman"/>
                <w:noProof/>
                <w:sz w:val="24"/>
                <w:szCs w:val="24"/>
              </w:rPr>
              <w:t>
                <w:br/>
                Количество заявок: 2
              </w:t>
            </w:r>
            <w:r w:rsidRPr="00C15FD9">
              <w:rPr>
                <w:rFonts w:ascii="Times New Roman" w:hAnsi="Times New Roman" w:cs="Times New Roman"/>
                <w:noProof/>
                <w:sz w:val="24"/>
                <w:szCs w:val="24"/>
              </w:rPr>
              <w:t>
                <w:br/>
                Последняя дата подачи заявки: не позднее 06.11.2026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A41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A41A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испытательной лаборатории (центра) в составе структурного подразделения Исполнителя, имеющей аккредитацию, в национальной системе аккредитации, с областью аккредитации в сфере деятельности по определению фактических показателей состава и свойств сточных вод или наличие договора с испытательной лабораторией (центром)</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0802" w:type="dxa"/>
        <w:tblInd w:w="-1026" w:type="dxa"/>
        <w:tblLayout w:type="fixed"/>
        <w:tblLook w:val="0000" w:firstRow="0" w:lastRow="0" w:firstColumn="0" w:lastColumn="0" w:noHBand="0" w:noVBand="0"/>
      </w:tblPr>
      <w:tblGrid>
        <w:gridCol w:w="425"/>
        <w:gridCol w:w="3715"/>
        <w:gridCol w:w="850"/>
        <w:gridCol w:w="993"/>
        <w:gridCol w:w="1417"/>
        <w:gridCol w:w="1276"/>
        <w:gridCol w:w="709"/>
        <w:gridCol w:w="1417"/>
      </w:tblGrid>
      <w:tr w:rsidR="00DA41AB" w:rsidRPr="000D5344" w:rsidTr="002A196B">
        <w:trPr>
          <w:trHeight w:val="497"/>
        </w:trPr>
        <w:tc>
          <w:tcPr>
            <w:tcW w:w="425" w:type="dxa"/>
            <w:tcBorders>
              <w:top w:val="single" w:sz="4" w:space="0" w:color="auto"/>
              <w:left w:val="single" w:sz="4" w:space="0" w:color="auto"/>
              <w:bottom w:val="single" w:sz="6" w:space="0" w:color="000000"/>
              <w:right w:val="single" w:sz="4" w:space="0" w:color="auto"/>
            </w:tcBorders>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w:t>
            </w:r>
          </w:p>
        </w:tc>
        <w:tc>
          <w:tcPr>
            <w:tcW w:w="3715" w:type="dxa"/>
            <w:tcBorders>
              <w:top w:val="single" w:sz="4" w:space="0" w:color="auto"/>
              <w:left w:val="single" w:sz="4" w:space="0" w:color="auto"/>
              <w:bottom w:val="single" w:sz="6" w:space="0" w:color="000000"/>
              <w:right w:val="single" w:sz="4" w:space="0" w:color="auto"/>
            </w:tcBorders>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Наименование товара</w:t>
            </w:r>
            <w:r w:rsidRPr="0022688B">
              <w:rPr>
                <w:rFonts w:ascii="Times New Roman" w:hAnsi="Times New Roman" w:cs="Times New Roman"/>
                <w:b/>
                <w:lang w:val="en-US"/>
              </w:rPr>
              <w:t>/</w:t>
            </w:r>
            <w:r w:rsidRPr="0022688B">
              <w:rPr>
                <w:rFonts w:ascii="Times New Roman" w:hAnsi="Times New Roman" w:cs="Times New Roman"/>
                <w:b/>
              </w:rPr>
              <w:t>работ</w:t>
            </w:r>
            <w:r w:rsidRPr="0022688B">
              <w:rPr>
                <w:rFonts w:ascii="Times New Roman" w:hAnsi="Times New Roman" w:cs="Times New Roman"/>
                <w:b/>
                <w:lang w:val="en-US"/>
              </w:rPr>
              <w:t>/</w:t>
            </w:r>
            <w:r w:rsidRPr="0022688B">
              <w:rPr>
                <w:rFonts w:ascii="Times New Roman" w:hAnsi="Times New Roman" w:cs="Times New Roman"/>
                <w:b/>
              </w:rPr>
              <w:t>услуг</w:t>
            </w:r>
          </w:p>
        </w:tc>
        <w:tc>
          <w:tcPr>
            <w:tcW w:w="850" w:type="dxa"/>
            <w:tcBorders>
              <w:top w:val="single" w:sz="6" w:space="0" w:color="000000"/>
              <w:left w:val="single" w:sz="4" w:space="0" w:color="auto"/>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Ед. изм.</w:t>
            </w:r>
          </w:p>
        </w:tc>
        <w:tc>
          <w:tcPr>
            <w:tcW w:w="993" w:type="dxa"/>
            <w:tcBorders>
              <w:top w:val="single" w:sz="6" w:space="0" w:color="000000"/>
              <w:left w:val="single" w:sz="6" w:space="0" w:color="000000"/>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Кол-во</w:t>
            </w:r>
          </w:p>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(проб)</w:t>
            </w:r>
          </w:p>
        </w:tc>
        <w:tc>
          <w:tcPr>
            <w:tcW w:w="1417" w:type="dxa"/>
            <w:tcBorders>
              <w:top w:val="single" w:sz="6" w:space="0" w:color="000000"/>
              <w:left w:val="single" w:sz="6" w:space="0" w:color="000000"/>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 xml:space="preserve">Код </w:t>
            </w:r>
          </w:p>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ОКПД 2</w:t>
            </w:r>
          </w:p>
        </w:tc>
        <w:tc>
          <w:tcPr>
            <w:tcW w:w="1276"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Цена с НДС (руб.)</w:t>
            </w:r>
          </w:p>
        </w:tc>
        <w:tc>
          <w:tcPr>
            <w:tcW w:w="709"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НДС (%)</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b/>
              </w:rPr>
            </w:pPr>
            <w:r w:rsidRPr="0022688B">
              <w:rPr>
                <w:rFonts w:ascii="Times New Roman" w:hAnsi="Times New Roman" w:cs="Times New Roman"/>
                <w:b/>
              </w:rPr>
              <w:t>Сумма с НДС (руб.)</w:t>
            </w:r>
          </w:p>
        </w:tc>
      </w:tr>
      <w:tr w:rsidR="00DA41AB" w:rsidRPr="000D5344" w:rsidTr="002A196B">
        <w:trPr>
          <w:trHeight w:val="488"/>
        </w:trPr>
        <w:tc>
          <w:tcPr>
            <w:tcW w:w="425" w:type="dxa"/>
            <w:tcBorders>
              <w:top w:val="single" w:sz="6" w:space="0" w:color="000000"/>
              <w:left w:val="single" w:sz="4" w:space="0" w:color="auto"/>
              <w:bottom w:val="single" w:sz="6" w:space="0" w:color="000000"/>
              <w:right w:val="single" w:sz="4" w:space="0" w:color="auto"/>
            </w:tcBorders>
          </w:tcPr>
          <w:p w:rsidR="00DA41AB" w:rsidRPr="0022688B" w:rsidRDefault="00DA41AB" w:rsidP="002A196B">
            <w:pPr>
              <w:spacing w:after="0" w:line="240" w:lineRule="auto"/>
              <w:jc w:val="both"/>
              <w:rPr>
                <w:rFonts w:ascii="Times New Roman" w:eastAsia="Times New Roman" w:hAnsi="Times New Roman"/>
                <w:lang w:eastAsia="ru-RU"/>
              </w:rPr>
            </w:pPr>
            <w:r w:rsidRPr="0022688B">
              <w:rPr>
                <w:rFonts w:ascii="Times New Roman" w:eastAsia="Times New Roman" w:hAnsi="Times New Roman"/>
                <w:lang w:eastAsia="ru-RU"/>
              </w:rPr>
              <w:t>1</w:t>
            </w:r>
          </w:p>
        </w:tc>
        <w:tc>
          <w:tcPr>
            <w:tcW w:w="3715" w:type="dxa"/>
            <w:tcBorders>
              <w:top w:val="single" w:sz="6" w:space="0" w:color="000000"/>
              <w:left w:val="single" w:sz="4" w:space="0" w:color="auto"/>
              <w:bottom w:val="single" w:sz="6" w:space="0" w:color="000000"/>
              <w:right w:val="single" w:sz="4" w:space="0" w:color="auto"/>
            </w:tcBorders>
          </w:tcPr>
          <w:p w:rsidR="00DA41AB" w:rsidRPr="0022688B" w:rsidRDefault="00DA41AB" w:rsidP="002A196B">
            <w:pPr>
              <w:spacing w:after="0" w:line="240" w:lineRule="auto"/>
              <w:rPr>
                <w:rFonts w:ascii="Times New Roman" w:eastAsia="Times New Roman" w:hAnsi="Times New Roman"/>
                <w:lang w:eastAsia="ru-RU"/>
              </w:rPr>
            </w:pPr>
            <w:r w:rsidRPr="0022688B">
              <w:rPr>
                <w:rFonts w:ascii="Times New Roman" w:eastAsia="Times New Roman" w:hAnsi="Times New Roman"/>
                <w:lang w:eastAsia="ru-RU"/>
              </w:rPr>
              <w:t>Оказание услуг по отбору проб сточной бытовой воды и ее химический анализ</w:t>
            </w:r>
          </w:p>
        </w:tc>
        <w:tc>
          <w:tcPr>
            <w:tcW w:w="850" w:type="dxa"/>
            <w:tcBorders>
              <w:top w:val="single" w:sz="6" w:space="0" w:color="000000"/>
              <w:left w:val="single" w:sz="4" w:space="0" w:color="auto"/>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Усл. ед.</w:t>
            </w:r>
          </w:p>
        </w:tc>
        <w:tc>
          <w:tcPr>
            <w:tcW w:w="993" w:type="dxa"/>
            <w:tcBorders>
              <w:top w:val="single" w:sz="6" w:space="0" w:color="000000"/>
              <w:left w:val="single" w:sz="6" w:space="0" w:color="000000"/>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16</w:t>
            </w:r>
          </w:p>
        </w:tc>
        <w:tc>
          <w:tcPr>
            <w:tcW w:w="1417" w:type="dxa"/>
            <w:tcBorders>
              <w:top w:val="single" w:sz="6" w:space="0" w:color="000000"/>
              <w:left w:val="single" w:sz="6" w:space="0" w:color="000000"/>
              <w:bottom w:val="single" w:sz="6" w:space="0" w:color="000000"/>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71.20.11.190</w:t>
            </w:r>
          </w:p>
        </w:tc>
        <w:tc>
          <w:tcPr>
            <w:tcW w:w="1276"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r>
      <w:tr w:rsidR="00DA41AB" w:rsidRPr="000D5344" w:rsidTr="002A196B">
        <w:trPr>
          <w:trHeight w:val="538"/>
        </w:trPr>
        <w:tc>
          <w:tcPr>
            <w:tcW w:w="425" w:type="dxa"/>
            <w:tcBorders>
              <w:top w:val="single" w:sz="6" w:space="0" w:color="000000"/>
              <w:left w:val="single" w:sz="4" w:space="0" w:color="auto"/>
              <w:bottom w:val="single" w:sz="4" w:space="0" w:color="auto"/>
              <w:right w:val="single" w:sz="4" w:space="0" w:color="auto"/>
            </w:tcBorders>
          </w:tcPr>
          <w:p w:rsidR="00DA41AB" w:rsidRPr="0022688B" w:rsidRDefault="00DA41AB" w:rsidP="002A196B">
            <w:pPr>
              <w:spacing w:after="0" w:line="240" w:lineRule="auto"/>
              <w:jc w:val="both"/>
              <w:rPr>
                <w:rFonts w:ascii="Times New Roman" w:eastAsia="Times New Roman" w:hAnsi="Times New Roman"/>
                <w:lang w:eastAsia="ru-RU"/>
              </w:rPr>
            </w:pPr>
            <w:r w:rsidRPr="0022688B">
              <w:rPr>
                <w:rFonts w:ascii="Times New Roman" w:eastAsia="Times New Roman" w:hAnsi="Times New Roman"/>
                <w:lang w:eastAsia="ru-RU"/>
              </w:rPr>
              <w:t>2</w:t>
            </w:r>
          </w:p>
        </w:tc>
        <w:tc>
          <w:tcPr>
            <w:tcW w:w="3715" w:type="dxa"/>
            <w:tcBorders>
              <w:top w:val="single" w:sz="6" w:space="0" w:color="000000"/>
              <w:left w:val="single" w:sz="4" w:space="0" w:color="auto"/>
              <w:bottom w:val="single" w:sz="4" w:space="0" w:color="auto"/>
              <w:right w:val="single" w:sz="4" w:space="0" w:color="auto"/>
            </w:tcBorders>
          </w:tcPr>
          <w:p w:rsidR="00DA41AB" w:rsidRPr="0022688B" w:rsidRDefault="00DA41AB" w:rsidP="002A196B">
            <w:pPr>
              <w:spacing w:after="0" w:line="240" w:lineRule="auto"/>
              <w:rPr>
                <w:rFonts w:ascii="Times New Roman" w:eastAsia="Times New Roman" w:hAnsi="Times New Roman"/>
                <w:lang w:eastAsia="ru-RU"/>
              </w:rPr>
            </w:pPr>
            <w:r w:rsidRPr="0022688B">
              <w:rPr>
                <w:rFonts w:ascii="Times New Roman" w:eastAsia="Times New Roman" w:hAnsi="Times New Roman"/>
                <w:lang w:eastAsia="ru-RU"/>
              </w:rPr>
              <w:t>Оказание услуг по отбору проб сточной ливневой воды и ее химический анализ</w:t>
            </w:r>
          </w:p>
        </w:tc>
        <w:tc>
          <w:tcPr>
            <w:tcW w:w="850" w:type="dxa"/>
            <w:tcBorders>
              <w:top w:val="single" w:sz="6" w:space="0" w:color="000000"/>
              <w:left w:val="single" w:sz="4" w:space="0" w:color="auto"/>
              <w:bottom w:val="single" w:sz="4" w:space="0" w:color="auto"/>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Усл. ед.</w:t>
            </w:r>
          </w:p>
        </w:tc>
        <w:tc>
          <w:tcPr>
            <w:tcW w:w="993" w:type="dxa"/>
            <w:tcBorders>
              <w:top w:val="single" w:sz="6" w:space="0" w:color="000000"/>
              <w:left w:val="single" w:sz="6" w:space="0" w:color="000000"/>
              <w:bottom w:val="single" w:sz="4" w:space="0" w:color="auto"/>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2</w:t>
            </w:r>
          </w:p>
        </w:tc>
        <w:tc>
          <w:tcPr>
            <w:tcW w:w="1417" w:type="dxa"/>
            <w:tcBorders>
              <w:top w:val="single" w:sz="6" w:space="0" w:color="000000"/>
              <w:left w:val="single" w:sz="6" w:space="0" w:color="000000"/>
              <w:bottom w:val="single" w:sz="4" w:space="0" w:color="auto"/>
              <w:right w:val="single" w:sz="6" w:space="0" w:color="000000"/>
            </w:tcBorders>
          </w:tcPr>
          <w:p w:rsidR="00DA41AB" w:rsidRPr="0022688B" w:rsidRDefault="00DA41AB" w:rsidP="002A196B">
            <w:pPr>
              <w:spacing w:after="0" w:line="240" w:lineRule="auto"/>
              <w:jc w:val="center"/>
              <w:rPr>
                <w:rFonts w:ascii="Times New Roman" w:hAnsi="Times New Roman" w:cs="Times New Roman"/>
              </w:rPr>
            </w:pPr>
            <w:r w:rsidRPr="0022688B">
              <w:rPr>
                <w:rFonts w:ascii="Times New Roman" w:hAnsi="Times New Roman" w:cs="Times New Roman"/>
              </w:rPr>
              <w:t>71.20.11.190</w:t>
            </w:r>
          </w:p>
        </w:tc>
        <w:tc>
          <w:tcPr>
            <w:tcW w:w="1276" w:type="dxa"/>
            <w:tcBorders>
              <w:top w:val="single" w:sz="6" w:space="0" w:color="000000"/>
              <w:left w:val="single" w:sz="6" w:space="0" w:color="000000"/>
              <w:bottom w:val="single" w:sz="4" w:space="0" w:color="auto"/>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c>
          <w:tcPr>
            <w:tcW w:w="709" w:type="dxa"/>
            <w:tcBorders>
              <w:top w:val="single" w:sz="6" w:space="0" w:color="000000"/>
              <w:left w:val="single" w:sz="6" w:space="0" w:color="000000"/>
              <w:bottom w:val="single" w:sz="4" w:space="0" w:color="auto"/>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c>
          <w:tcPr>
            <w:tcW w:w="1417" w:type="dxa"/>
            <w:tcBorders>
              <w:top w:val="single" w:sz="6" w:space="0" w:color="000000"/>
              <w:left w:val="single" w:sz="6" w:space="0" w:color="000000"/>
              <w:bottom w:val="single" w:sz="4" w:space="0" w:color="auto"/>
              <w:right w:val="single" w:sz="6" w:space="0" w:color="000000"/>
            </w:tcBorders>
            <w:shd w:val="clear" w:color="auto" w:fill="FFFF00"/>
          </w:tcPr>
          <w:p w:rsidR="00DA41AB" w:rsidRPr="0022688B" w:rsidRDefault="00DA41AB" w:rsidP="002A196B">
            <w:pPr>
              <w:spacing w:after="0" w:line="240" w:lineRule="auto"/>
              <w:jc w:val="center"/>
              <w:rPr>
                <w:rFonts w:ascii="Times New Roman" w:hAnsi="Times New Roman" w:cs="Times New Roman"/>
              </w:rPr>
            </w:pPr>
          </w:p>
        </w:tc>
      </w:tr>
    </w:tbl>
    <w:p w:rsidR="00DA41AB" w:rsidRDefault="00DA41AB" w:rsidP="00DA41AB">
      <w:pPr>
        <w:widowControl w:val="0"/>
        <w:autoSpaceDE w:val="0"/>
        <w:autoSpaceDN w:val="0"/>
        <w:adjustRightInd w:val="0"/>
        <w:spacing w:after="0" w:line="240" w:lineRule="auto"/>
        <w:jc w:val="center"/>
        <w:textAlignment w:val="baseline"/>
        <w:rPr>
          <w:rFonts w:ascii="Times New Roman" w:eastAsia="Times New Roman" w:hAnsi="Times New Roman"/>
          <w:b/>
          <w:lang w:eastAsia="ru-RU"/>
        </w:rPr>
      </w:pPr>
    </w:p>
    <w:p w:rsidR="00DA41AB" w:rsidRPr="0016725D" w:rsidRDefault="00DA41AB" w:rsidP="00DA41AB">
      <w:pPr>
        <w:widowControl w:val="0"/>
        <w:autoSpaceDE w:val="0"/>
        <w:autoSpaceDN w:val="0"/>
        <w:adjustRightInd w:val="0"/>
        <w:spacing w:after="0" w:line="240" w:lineRule="auto"/>
        <w:jc w:val="center"/>
        <w:textAlignment w:val="baseline"/>
        <w:rPr>
          <w:rFonts w:ascii="Times New Roman" w:eastAsia="Times New Roman" w:hAnsi="Times New Roman"/>
          <w:b/>
          <w:lang w:eastAsia="ru-RU"/>
        </w:rPr>
      </w:pPr>
      <w:r w:rsidRPr="0016725D">
        <w:rPr>
          <w:rFonts w:ascii="Times New Roman" w:eastAsia="Times New Roman" w:hAnsi="Times New Roman"/>
          <w:b/>
          <w:lang w:eastAsia="ru-RU"/>
        </w:rPr>
        <w:t>Техническое задание</w:t>
      </w:r>
    </w:p>
    <w:p w:rsidR="00DA41AB" w:rsidRPr="0016725D" w:rsidRDefault="00DA41AB" w:rsidP="00DA41AB">
      <w:pPr>
        <w:widowControl w:val="0"/>
        <w:autoSpaceDE w:val="0"/>
        <w:autoSpaceDN w:val="0"/>
        <w:adjustRightInd w:val="0"/>
        <w:spacing w:after="0" w:line="240" w:lineRule="auto"/>
        <w:jc w:val="center"/>
        <w:textAlignment w:val="baseline"/>
        <w:rPr>
          <w:rFonts w:ascii="Times New Roman" w:eastAsia="Times New Roman" w:hAnsi="Times New Roman"/>
          <w:b/>
          <w:lang w:eastAsia="ru-RU"/>
        </w:rPr>
      </w:pPr>
      <w:r w:rsidRPr="0016725D">
        <w:rPr>
          <w:rFonts w:ascii="Times New Roman" w:eastAsia="Times New Roman" w:hAnsi="Times New Roman"/>
          <w:b/>
          <w:lang w:eastAsia="ru-RU"/>
        </w:rPr>
        <w:t>на оказание услуг по отбору проб сточной бытовой и сточной ливневой вод</w:t>
      </w:r>
    </w:p>
    <w:p w:rsidR="00DA41AB" w:rsidRPr="0016725D" w:rsidRDefault="00DA41AB" w:rsidP="00DA41AB">
      <w:pPr>
        <w:widowControl w:val="0"/>
        <w:autoSpaceDE w:val="0"/>
        <w:autoSpaceDN w:val="0"/>
        <w:adjustRightInd w:val="0"/>
        <w:spacing w:after="0" w:line="240" w:lineRule="auto"/>
        <w:jc w:val="center"/>
        <w:textAlignment w:val="baseline"/>
        <w:rPr>
          <w:rFonts w:ascii="Times New Roman" w:eastAsia="Times New Roman" w:hAnsi="Times New Roman"/>
          <w:b/>
          <w:lang w:eastAsia="ru-RU"/>
        </w:rPr>
      </w:pPr>
      <w:r w:rsidRPr="0016725D">
        <w:rPr>
          <w:rFonts w:ascii="Times New Roman" w:eastAsia="Times New Roman" w:hAnsi="Times New Roman"/>
          <w:b/>
          <w:lang w:eastAsia="ru-RU"/>
        </w:rPr>
        <w:t xml:space="preserve"> и их химический анализ</w:t>
      </w:r>
    </w:p>
    <w:p w:rsidR="00DA41AB" w:rsidRPr="0016725D" w:rsidRDefault="00DA41AB" w:rsidP="00DA41AB">
      <w:pPr>
        <w:widowControl w:val="0"/>
        <w:autoSpaceDE w:val="0"/>
        <w:autoSpaceDN w:val="0"/>
        <w:adjustRightInd w:val="0"/>
        <w:spacing w:after="0" w:line="240" w:lineRule="auto"/>
        <w:jc w:val="both"/>
        <w:textAlignment w:val="baseline"/>
        <w:rPr>
          <w:rFonts w:ascii="Times New Roman" w:eastAsia="Times New Roman" w:hAnsi="Times New Roman"/>
          <w:b/>
          <w:lang w:eastAsia="ru-RU"/>
        </w:rPr>
      </w:pPr>
    </w:p>
    <w:p w:rsidR="00DA41AB" w:rsidRPr="0016725D" w:rsidRDefault="00DA41AB" w:rsidP="00DA41AB">
      <w:pPr>
        <w:widowControl w:val="0"/>
        <w:numPr>
          <w:ilvl w:val="0"/>
          <w:numId w:val="20"/>
        </w:numPr>
        <w:tabs>
          <w:tab w:val="left" w:pos="426"/>
          <w:tab w:val="left" w:pos="1418"/>
        </w:tabs>
        <w:autoSpaceDE w:val="0"/>
        <w:autoSpaceDN w:val="0"/>
        <w:adjustRightInd w:val="0"/>
        <w:spacing w:after="0" w:line="240" w:lineRule="auto"/>
        <w:ind w:left="0" w:firstLine="0"/>
        <w:contextualSpacing/>
        <w:textAlignment w:val="baseline"/>
        <w:rPr>
          <w:rFonts w:ascii="Times New Roman" w:hAnsi="Times New Roman"/>
          <w:b/>
        </w:rPr>
      </w:pPr>
      <w:r w:rsidRPr="0016725D">
        <w:rPr>
          <w:rFonts w:ascii="Times New Roman" w:hAnsi="Times New Roman"/>
          <w:b/>
        </w:rPr>
        <w:t>Сведения об адресе проведения отбора проб:</w:t>
      </w:r>
    </w:p>
    <w:p w:rsidR="00DA41AB" w:rsidRPr="0016725D" w:rsidRDefault="00DA41AB" w:rsidP="00DA41AB">
      <w:pPr>
        <w:widowControl w:val="0"/>
        <w:numPr>
          <w:ilvl w:val="1"/>
          <w:numId w:val="20"/>
        </w:numPr>
        <w:tabs>
          <w:tab w:val="left" w:pos="426"/>
        </w:tabs>
        <w:autoSpaceDE w:val="0"/>
        <w:autoSpaceDN w:val="0"/>
        <w:adjustRightInd w:val="0"/>
        <w:spacing w:after="0" w:line="240" w:lineRule="auto"/>
        <w:ind w:left="0" w:firstLine="0"/>
        <w:contextualSpacing/>
        <w:jc w:val="both"/>
        <w:rPr>
          <w:rFonts w:ascii="Times New Roman" w:hAnsi="Times New Roman"/>
        </w:rPr>
      </w:pPr>
      <w:r w:rsidRPr="0016725D">
        <w:rPr>
          <w:rFonts w:ascii="Times New Roman" w:hAnsi="Times New Roman"/>
        </w:rPr>
        <w:t>Адрес проведения отбора проб – Санкт-Петербург, Курортный район, п. Песочный, ул. Ленинградская, д. 68;</w:t>
      </w:r>
    </w:p>
    <w:p w:rsidR="00DA41AB" w:rsidRDefault="00DA41AB" w:rsidP="00DA41AB">
      <w:pPr>
        <w:widowControl w:val="0"/>
        <w:numPr>
          <w:ilvl w:val="1"/>
          <w:numId w:val="20"/>
        </w:numPr>
        <w:tabs>
          <w:tab w:val="left" w:pos="426"/>
        </w:tabs>
        <w:autoSpaceDE w:val="0"/>
        <w:autoSpaceDN w:val="0"/>
        <w:adjustRightInd w:val="0"/>
        <w:spacing w:after="0" w:line="240" w:lineRule="auto"/>
        <w:ind w:left="0" w:firstLine="0"/>
        <w:contextualSpacing/>
        <w:jc w:val="both"/>
        <w:rPr>
          <w:rFonts w:ascii="Times New Roman" w:hAnsi="Times New Roman"/>
        </w:rPr>
      </w:pPr>
      <w:r w:rsidRPr="0016725D">
        <w:rPr>
          <w:rFonts w:ascii="Times New Roman" w:hAnsi="Times New Roman"/>
        </w:rPr>
        <w:t>Перечень выпусков и контрольных колодцев (мест обора проб):</w:t>
      </w:r>
    </w:p>
    <w:p w:rsidR="00DA41AB" w:rsidRPr="0016725D" w:rsidRDefault="00DA41AB" w:rsidP="00DA41AB">
      <w:pPr>
        <w:widowControl w:val="0"/>
        <w:autoSpaceDE w:val="0"/>
        <w:autoSpaceDN w:val="0"/>
        <w:adjustRightInd w:val="0"/>
        <w:spacing w:after="0" w:line="240" w:lineRule="auto"/>
        <w:ind w:left="709"/>
        <w:contextualSpacing/>
        <w:jc w:val="both"/>
        <w:rPr>
          <w:rFonts w:ascii="Times New Roman" w:hAnsi="Times New Roman"/>
        </w:rPr>
      </w:pPr>
    </w:p>
    <w:tbl>
      <w:tblPr>
        <w:tblW w:w="108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729"/>
        <w:gridCol w:w="2281"/>
        <w:gridCol w:w="1081"/>
        <w:gridCol w:w="1187"/>
        <w:gridCol w:w="1315"/>
        <w:gridCol w:w="2580"/>
      </w:tblGrid>
      <w:tr w:rsidR="00DA41AB" w:rsidRPr="0016725D" w:rsidTr="002A196B">
        <w:trPr>
          <w:tblHeader/>
        </w:trPr>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 выпуска</w:t>
            </w:r>
          </w:p>
        </w:tc>
        <w:tc>
          <w:tcPr>
            <w:tcW w:w="1729"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Адрес выпуска</w:t>
            </w: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 кол. на точке присоединения</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 контр. колодца</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Вид кан. сети</w:t>
            </w:r>
          </w:p>
        </w:tc>
        <w:tc>
          <w:tcPr>
            <w:tcW w:w="1315"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Владелец сети</w:t>
            </w: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center"/>
              <w:rPr>
                <w:rFonts w:ascii="Times New Roman" w:hAnsi="Times New Roman"/>
                <w:b/>
              </w:rPr>
            </w:pPr>
            <w:r w:rsidRPr="0016725D">
              <w:rPr>
                <w:rFonts w:ascii="Times New Roman" w:hAnsi="Times New Roman"/>
                <w:b/>
              </w:rPr>
              <w:t>Бассейн канализирования</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1.</w:t>
            </w:r>
          </w:p>
        </w:tc>
        <w:tc>
          <w:tcPr>
            <w:tcW w:w="1729" w:type="dxa"/>
            <w:vMerge w:val="restart"/>
            <w:tcBorders>
              <w:top w:val="single" w:sz="4" w:space="0" w:color="auto"/>
              <w:left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Санкт-Петербург, пос. Песочный, ул. Ленинградская, д. 68 (территория Заказчика)</w:t>
            </w: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К-73</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КК1</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val="restart"/>
            <w:tcBorders>
              <w:top w:val="single" w:sz="4" w:space="0" w:color="auto"/>
              <w:left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ГУП Водоканал СПб</w:t>
            </w: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2.</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К-74</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КК2</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3.</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К-75</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КК3</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4.</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К-77</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КК4</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5.</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К-78</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КК5</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6.</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К-80</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КК6</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7.</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К-81</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КК7</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8.</w:t>
            </w:r>
          </w:p>
        </w:tc>
        <w:tc>
          <w:tcPr>
            <w:tcW w:w="1729"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К-81</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КК8</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Бытовая</w:t>
            </w:r>
          </w:p>
        </w:tc>
        <w:tc>
          <w:tcPr>
            <w:tcW w:w="1315" w:type="dxa"/>
            <w:vMerge/>
            <w:tcBorders>
              <w:left w:val="single" w:sz="4" w:space="0" w:color="auto"/>
              <w:right w:val="single" w:sz="4" w:space="0" w:color="auto"/>
            </w:tcBorders>
            <w:vAlign w:val="center"/>
            <w:hideMark/>
          </w:tcPr>
          <w:p w:rsidR="00DA41AB" w:rsidRPr="0016725D" w:rsidRDefault="00DA41AB" w:rsidP="002A196B">
            <w:pPr>
              <w:spacing w:after="0" w:line="240" w:lineRule="auto"/>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Северная станция аэрации</w:t>
            </w:r>
          </w:p>
        </w:tc>
      </w:tr>
      <w:tr w:rsidR="00DA41AB" w:rsidRPr="0016725D" w:rsidTr="002A196B">
        <w:trPr>
          <w:trHeight w:val="495"/>
        </w:trPr>
        <w:tc>
          <w:tcPr>
            <w:tcW w:w="6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9.</w:t>
            </w:r>
          </w:p>
        </w:tc>
        <w:tc>
          <w:tcPr>
            <w:tcW w:w="1729" w:type="dxa"/>
            <w:vMerge/>
            <w:tcBorders>
              <w:left w:val="single" w:sz="4" w:space="0" w:color="auto"/>
              <w:bottom w:val="single" w:sz="4" w:space="0" w:color="auto"/>
              <w:right w:val="single" w:sz="4" w:space="0" w:color="auto"/>
            </w:tcBorders>
          </w:tcPr>
          <w:p w:rsidR="00DA41AB" w:rsidRPr="0016725D" w:rsidRDefault="00DA41AB" w:rsidP="002A196B">
            <w:pPr>
              <w:spacing w:after="0" w:line="240" w:lineRule="auto"/>
              <w:jc w:val="both"/>
              <w:rPr>
                <w:rFonts w:ascii="Times New Roman" w:hAnsi="Times New Roman"/>
              </w:rPr>
            </w:pPr>
          </w:p>
        </w:tc>
        <w:tc>
          <w:tcPr>
            <w:tcW w:w="22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231</w:t>
            </w:r>
          </w:p>
        </w:tc>
        <w:tc>
          <w:tcPr>
            <w:tcW w:w="1081"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ЛК1</w:t>
            </w:r>
          </w:p>
        </w:tc>
        <w:tc>
          <w:tcPr>
            <w:tcW w:w="1187"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jc w:val="both"/>
              <w:rPr>
                <w:rFonts w:ascii="Times New Roman" w:hAnsi="Times New Roman"/>
              </w:rPr>
            </w:pPr>
            <w:r w:rsidRPr="0016725D">
              <w:rPr>
                <w:rFonts w:ascii="Times New Roman" w:hAnsi="Times New Roman"/>
              </w:rPr>
              <w:t>Ливневая</w:t>
            </w:r>
          </w:p>
        </w:tc>
        <w:tc>
          <w:tcPr>
            <w:tcW w:w="1315" w:type="dxa"/>
            <w:vMerge/>
            <w:tcBorders>
              <w:left w:val="single" w:sz="4" w:space="0" w:color="auto"/>
              <w:bottom w:val="single" w:sz="4" w:space="0" w:color="auto"/>
              <w:right w:val="single" w:sz="4" w:space="0" w:color="auto"/>
            </w:tcBorders>
          </w:tcPr>
          <w:p w:rsidR="00DA41AB" w:rsidRPr="0016725D" w:rsidRDefault="00DA41AB" w:rsidP="002A196B">
            <w:pPr>
              <w:spacing w:after="0" w:line="240" w:lineRule="auto"/>
              <w:jc w:val="both"/>
              <w:rPr>
                <w:rFonts w:ascii="Times New Roman" w:hAnsi="Times New Roman"/>
              </w:rPr>
            </w:pPr>
          </w:p>
        </w:tc>
        <w:tc>
          <w:tcPr>
            <w:tcW w:w="2580" w:type="dxa"/>
            <w:tcBorders>
              <w:top w:val="single" w:sz="4" w:space="0" w:color="auto"/>
              <w:left w:val="single" w:sz="4" w:space="0" w:color="auto"/>
              <w:bottom w:val="single" w:sz="4" w:space="0" w:color="auto"/>
              <w:right w:val="single" w:sz="4" w:space="0" w:color="auto"/>
            </w:tcBorders>
            <w:hideMark/>
          </w:tcPr>
          <w:p w:rsidR="00DA41AB" w:rsidRPr="0016725D" w:rsidRDefault="00DA41AB" w:rsidP="002A196B">
            <w:pPr>
              <w:spacing w:after="0" w:line="240" w:lineRule="auto"/>
              <w:rPr>
                <w:rFonts w:ascii="Times New Roman" w:hAnsi="Times New Roman"/>
              </w:rPr>
            </w:pPr>
            <w:r w:rsidRPr="0016725D">
              <w:rPr>
                <w:rFonts w:ascii="Times New Roman" w:hAnsi="Times New Roman"/>
              </w:rPr>
              <w:t>КД-19, ручей Дранишник</w:t>
            </w:r>
          </w:p>
        </w:tc>
      </w:tr>
    </w:tbl>
    <w:p w:rsidR="00DA41AB" w:rsidRPr="000D5344" w:rsidRDefault="00DA41AB" w:rsidP="00DA41AB">
      <w:pPr>
        <w:pStyle w:val="a7"/>
        <w:widowControl w:val="0"/>
        <w:numPr>
          <w:ilvl w:val="1"/>
          <w:numId w:val="20"/>
        </w:numPr>
        <w:autoSpaceDE w:val="0"/>
        <w:autoSpaceDN w:val="0"/>
        <w:adjustRightInd w:val="0"/>
        <w:spacing w:after="0" w:line="240" w:lineRule="auto"/>
        <w:ind w:left="0" w:firstLine="0"/>
        <w:jc w:val="both"/>
        <w:rPr>
          <w:rFonts w:ascii="Times New Roman" w:hAnsi="Times New Roman"/>
        </w:rPr>
      </w:pPr>
      <w:r w:rsidRPr="000D5344">
        <w:rPr>
          <w:rFonts w:ascii="Times New Roman" w:hAnsi="Times New Roman"/>
        </w:rPr>
        <w:t>Количество отборов проб по каждому выпуску – 2 (два раза за период действия Контракта).</w:t>
      </w:r>
    </w:p>
    <w:p w:rsidR="00DA41AB" w:rsidRPr="0016725D" w:rsidRDefault="00DA41AB" w:rsidP="00DA41AB">
      <w:pPr>
        <w:widowControl w:val="0"/>
        <w:numPr>
          <w:ilvl w:val="1"/>
          <w:numId w:val="20"/>
        </w:numPr>
        <w:autoSpaceDE w:val="0"/>
        <w:autoSpaceDN w:val="0"/>
        <w:adjustRightInd w:val="0"/>
        <w:spacing w:after="0" w:line="240" w:lineRule="auto"/>
        <w:ind w:left="0" w:firstLine="0"/>
        <w:contextualSpacing/>
        <w:jc w:val="both"/>
        <w:rPr>
          <w:rFonts w:ascii="Times New Roman" w:hAnsi="Times New Roman"/>
        </w:rPr>
      </w:pPr>
      <w:r w:rsidRPr="0016725D">
        <w:rPr>
          <w:rFonts w:ascii="Times New Roman" w:hAnsi="Times New Roman"/>
        </w:rPr>
        <w:t xml:space="preserve">Перечень показателей для анализа проб регламентирован приложением № 5 Правил холодного водоснабжения и водоотведения (утв. постановлением Правительства РФ № 644 от 29.07.2013). </w:t>
      </w:r>
    </w:p>
    <w:p w:rsidR="00DA41AB" w:rsidRPr="0016725D" w:rsidRDefault="00DA41AB" w:rsidP="00DA41AB">
      <w:pPr>
        <w:widowControl w:val="0"/>
        <w:numPr>
          <w:ilvl w:val="1"/>
          <w:numId w:val="20"/>
        </w:numPr>
        <w:autoSpaceDE w:val="0"/>
        <w:autoSpaceDN w:val="0"/>
        <w:adjustRightInd w:val="0"/>
        <w:spacing w:after="0" w:line="240" w:lineRule="auto"/>
        <w:ind w:left="0" w:firstLine="0"/>
        <w:contextualSpacing/>
        <w:jc w:val="both"/>
        <w:rPr>
          <w:rFonts w:ascii="Times New Roman" w:hAnsi="Times New Roman"/>
        </w:rPr>
      </w:pPr>
      <w:r w:rsidRPr="0016725D">
        <w:rPr>
          <w:rFonts w:ascii="Times New Roman" w:eastAsia="Times New Roman" w:hAnsi="Times New Roman"/>
          <w:lang w:eastAsia="ru-RU"/>
        </w:rPr>
        <w:t>План расположения точек приема сточных вод в местах присоединения к централизованным системам водоотведения.</w:t>
      </w:r>
    </w:p>
    <w:p w:rsidR="00DA41AB" w:rsidRPr="0016725D" w:rsidRDefault="00DA41AB" w:rsidP="00DA41AB">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16725D">
        <w:rPr>
          <w:rFonts w:ascii="Times New Roman" w:eastAsia="Times New Roman" w:hAnsi="Times New Roman"/>
          <w:lang w:eastAsia="ru-RU"/>
        </w:rPr>
        <w:t>План представлен на рис. 1.</w:t>
      </w:r>
    </w:p>
    <w:p w:rsidR="00DA41AB" w:rsidRDefault="00DA41AB" w:rsidP="00DA41AB">
      <w:pPr>
        <w:numPr>
          <w:ilvl w:val="0"/>
          <w:numId w:val="20"/>
        </w:numPr>
        <w:spacing w:after="0" w:line="240" w:lineRule="auto"/>
        <w:ind w:left="0" w:firstLine="709"/>
        <w:contextualSpacing/>
        <w:rPr>
          <w:rFonts w:ascii="Times New Roman" w:eastAsia="Times New Roman" w:hAnsi="Times New Roman"/>
          <w:b/>
          <w:lang w:eastAsia="ru-RU"/>
        </w:rPr>
      </w:pPr>
      <w:r w:rsidRPr="0016725D">
        <w:rPr>
          <w:rFonts w:ascii="Times New Roman" w:eastAsia="Times New Roman" w:hAnsi="Times New Roman"/>
          <w:b/>
          <w:lang w:eastAsia="ru-RU"/>
        </w:rPr>
        <w:t>Сведения об объемах оказываемых услуг:</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5730"/>
        <w:gridCol w:w="2270"/>
        <w:gridCol w:w="1782"/>
      </w:tblGrid>
      <w:tr w:rsidR="00DA41AB" w:rsidRPr="0016725D" w:rsidTr="002A196B">
        <w:trPr>
          <w:jc w:val="center"/>
        </w:trPr>
        <w:tc>
          <w:tcPr>
            <w:tcW w:w="285" w:type="pct"/>
          </w:tcPr>
          <w:p w:rsidR="00DA41AB" w:rsidRPr="0016725D" w:rsidRDefault="00DA41AB" w:rsidP="002A196B">
            <w:pPr>
              <w:spacing w:after="0" w:line="240" w:lineRule="auto"/>
              <w:jc w:val="center"/>
              <w:rPr>
                <w:rFonts w:ascii="Times New Roman" w:eastAsia="Times New Roman" w:hAnsi="Times New Roman"/>
                <w:lang w:eastAsia="ru-RU"/>
              </w:rPr>
            </w:pPr>
            <w:r w:rsidRPr="0016725D">
              <w:rPr>
                <w:rFonts w:ascii="Times New Roman" w:eastAsia="Times New Roman" w:hAnsi="Times New Roman"/>
                <w:lang w:eastAsia="ru-RU"/>
              </w:rPr>
              <w:t>№п/п</w:t>
            </w:r>
          </w:p>
        </w:tc>
        <w:tc>
          <w:tcPr>
            <w:tcW w:w="2762" w:type="pct"/>
          </w:tcPr>
          <w:p w:rsidR="00DA41AB" w:rsidRPr="0016725D" w:rsidRDefault="00DA41AB" w:rsidP="002A196B">
            <w:pPr>
              <w:spacing w:after="0" w:line="240" w:lineRule="auto"/>
              <w:jc w:val="both"/>
              <w:rPr>
                <w:rFonts w:ascii="Times New Roman" w:eastAsia="Times New Roman" w:hAnsi="Times New Roman"/>
                <w:lang w:eastAsia="ru-RU"/>
              </w:rPr>
            </w:pPr>
            <w:r w:rsidRPr="0016725D">
              <w:rPr>
                <w:rFonts w:ascii="Times New Roman" w:eastAsia="Times New Roman" w:hAnsi="Times New Roman"/>
                <w:lang w:eastAsia="ru-RU"/>
              </w:rPr>
              <w:t>Наименование услуги</w:t>
            </w:r>
          </w:p>
        </w:tc>
        <w:tc>
          <w:tcPr>
            <w:tcW w:w="1094" w:type="pct"/>
          </w:tcPr>
          <w:p w:rsidR="00DA41AB" w:rsidRPr="0016725D" w:rsidRDefault="00DA41AB" w:rsidP="002A196B">
            <w:pPr>
              <w:spacing w:after="0" w:line="240" w:lineRule="auto"/>
              <w:jc w:val="center"/>
              <w:rPr>
                <w:rFonts w:ascii="Times New Roman" w:eastAsia="Times New Roman" w:hAnsi="Times New Roman"/>
                <w:lang w:eastAsia="ru-RU"/>
              </w:rPr>
            </w:pPr>
            <w:r w:rsidRPr="0016725D">
              <w:rPr>
                <w:rFonts w:ascii="Times New Roman" w:eastAsia="Times New Roman" w:hAnsi="Times New Roman"/>
                <w:lang w:eastAsia="ru-RU"/>
              </w:rPr>
              <w:t>Единица измерения по ОКЕИ</w:t>
            </w:r>
          </w:p>
        </w:tc>
        <w:tc>
          <w:tcPr>
            <w:tcW w:w="859" w:type="pct"/>
          </w:tcPr>
          <w:p w:rsidR="00DA41AB" w:rsidRPr="0016725D" w:rsidRDefault="00DA41AB" w:rsidP="002A196B">
            <w:pPr>
              <w:spacing w:after="0" w:line="240" w:lineRule="auto"/>
              <w:jc w:val="both"/>
              <w:rPr>
                <w:rFonts w:ascii="Times New Roman" w:eastAsia="Times New Roman" w:hAnsi="Times New Roman"/>
                <w:lang w:eastAsia="ru-RU"/>
              </w:rPr>
            </w:pPr>
            <w:r w:rsidRPr="0016725D">
              <w:rPr>
                <w:rFonts w:ascii="Times New Roman" w:eastAsia="Times New Roman" w:hAnsi="Times New Roman"/>
                <w:lang w:eastAsia="ru-RU"/>
              </w:rPr>
              <w:t>Количество</w:t>
            </w:r>
          </w:p>
        </w:tc>
      </w:tr>
      <w:tr w:rsidR="00DA41AB" w:rsidRPr="0016725D" w:rsidTr="002A196B">
        <w:trPr>
          <w:jc w:val="center"/>
        </w:trPr>
        <w:tc>
          <w:tcPr>
            <w:tcW w:w="285" w:type="pct"/>
          </w:tcPr>
          <w:p w:rsidR="00DA41AB" w:rsidRPr="0016725D" w:rsidRDefault="00DA41AB" w:rsidP="002A196B">
            <w:pPr>
              <w:numPr>
                <w:ilvl w:val="0"/>
                <w:numId w:val="21"/>
              </w:numPr>
              <w:spacing w:after="0" w:line="240" w:lineRule="auto"/>
              <w:ind w:left="360"/>
              <w:contextualSpacing/>
              <w:rPr>
                <w:rFonts w:ascii="Times New Roman" w:eastAsia="Times New Roman" w:hAnsi="Times New Roman"/>
                <w:lang w:eastAsia="ru-RU"/>
              </w:rPr>
            </w:pPr>
          </w:p>
        </w:tc>
        <w:tc>
          <w:tcPr>
            <w:tcW w:w="2762" w:type="pct"/>
          </w:tcPr>
          <w:p w:rsidR="00DA41AB" w:rsidRPr="0016725D" w:rsidRDefault="00DA41AB" w:rsidP="002A196B">
            <w:pPr>
              <w:spacing w:after="0" w:line="240" w:lineRule="auto"/>
              <w:jc w:val="both"/>
              <w:rPr>
                <w:rFonts w:ascii="Times New Roman" w:eastAsia="Times New Roman" w:hAnsi="Times New Roman"/>
                <w:lang w:eastAsia="ru-RU"/>
              </w:rPr>
            </w:pPr>
            <w:r w:rsidRPr="00E46E7D">
              <w:rPr>
                <w:rFonts w:ascii="Times New Roman" w:eastAsia="Times New Roman" w:hAnsi="Times New Roman"/>
                <w:lang w:eastAsia="ru-RU"/>
              </w:rPr>
              <w:t>Оказание услуг</w:t>
            </w:r>
            <w:r>
              <w:rPr>
                <w:rFonts w:ascii="Times New Roman" w:eastAsia="Times New Roman" w:hAnsi="Times New Roman"/>
                <w:lang w:eastAsia="ru-RU"/>
              </w:rPr>
              <w:t xml:space="preserve"> </w:t>
            </w:r>
            <w:r w:rsidRPr="0016725D">
              <w:rPr>
                <w:rFonts w:ascii="Times New Roman" w:eastAsia="Times New Roman" w:hAnsi="Times New Roman"/>
                <w:lang w:eastAsia="ru-RU"/>
              </w:rPr>
              <w:t>по отбору проб сточной бытовой воды и ее химический анализ</w:t>
            </w:r>
          </w:p>
        </w:tc>
        <w:tc>
          <w:tcPr>
            <w:tcW w:w="1094" w:type="pct"/>
          </w:tcPr>
          <w:p w:rsidR="00DA41AB" w:rsidRPr="0016725D" w:rsidRDefault="00DA41AB" w:rsidP="002A196B">
            <w:pPr>
              <w:spacing w:after="0" w:line="240" w:lineRule="auto"/>
              <w:jc w:val="center"/>
              <w:rPr>
                <w:rFonts w:ascii="Times New Roman" w:eastAsia="Times New Roman" w:hAnsi="Times New Roman"/>
                <w:vertAlign w:val="superscript"/>
                <w:lang w:eastAsia="ru-RU"/>
              </w:rPr>
            </w:pPr>
            <w:r w:rsidRPr="00E46E7D">
              <w:rPr>
                <w:rFonts w:ascii="Times New Roman" w:eastAsia="Times New Roman" w:hAnsi="Times New Roman"/>
                <w:lang w:eastAsia="ru-RU"/>
              </w:rPr>
              <w:t>усл. ед. (код по ОКЕИ 876)</w:t>
            </w:r>
          </w:p>
        </w:tc>
        <w:tc>
          <w:tcPr>
            <w:tcW w:w="859" w:type="pct"/>
          </w:tcPr>
          <w:p w:rsidR="00DA41AB" w:rsidRPr="0016725D" w:rsidRDefault="00DA41AB" w:rsidP="002A196B">
            <w:pPr>
              <w:spacing w:after="0" w:line="240" w:lineRule="auto"/>
              <w:jc w:val="center"/>
              <w:rPr>
                <w:rFonts w:ascii="Times New Roman" w:eastAsia="Times New Roman" w:hAnsi="Times New Roman"/>
                <w:lang w:eastAsia="ru-RU"/>
              </w:rPr>
            </w:pPr>
            <w:r w:rsidRPr="0016725D">
              <w:rPr>
                <w:rFonts w:ascii="Times New Roman" w:eastAsia="Times New Roman" w:hAnsi="Times New Roman"/>
                <w:lang w:eastAsia="ru-RU"/>
              </w:rPr>
              <w:t>16 (проб)</w:t>
            </w:r>
          </w:p>
        </w:tc>
      </w:tr>
      <w:tr w:rsidR="00DA41AB" w:rsidRPr="0016725D" w:rsidTr="002A196B">
        <w:trPr>
          <w:jc w:val="center"/>
        </w:trPr>
        <w:tc>
          <w:tcPr>
            <w:tcW w:w="285" w:type="pct"/>
            <w:tcBorders>
              <w:bottom w:val="single" w:sz="4" w:space="0" w:color="auto"/>
            </w:tcBorders>
          </w:tcPr>
          <w:p w:rsidR="00DA41AB" w:rsidRPr="0016725D" w:rsidRDefault="00DA41AB" w:rsidP="002A196B">
            <w:pPr>
              <w:numPr>
                <w:ilvl w:val="0"/>
                <w:numId w:val="21"/>
              </w:numPr>
              <w:spacing w:after="0" w:line="240" w:lineRule="auto"/>
              <w:ind w:left="360"/>
              <w:contextualSpacing/>
              <w:rPr>
                <w:rFonts w:ascii="Times New Roman" w:eastAsia="Times New Roman" w:hAnsi="Times New Roman"/>
                <w:lang w:eastAsia="ru-RU"/>
              </w:rPr>
            </w:pPr>
          </w:p>
        </w:tc>
        <w:tc>
          <w:tcPr>
            <w:tcW w:w="2762" w:type="pct"/>
            <w:tcBorders>
              <w:bottom w:val="single" w:sz="4" w:space="0" w:color="auto"/>
            </w:tcBorders>
          </w:tcPr>
          <w:p w:rsidR="00DA41AB" w:rsidRPr="0016725D" w:rsidRDefault="00DA41AB" w:rsidP="002A196B">
            <w:pPr>
              <w:spacing w:after="0" w:line="240" w:lineRule="auto"/>
              <w:jc w:val="both"/>
              <w:rPr>
                <w:rFonts w:ascii="Times New Roman" w:eastAsia="Times New Roman" w:hAnsi="Times New Roman"/>
                <w:lang w:eastAsia="ru-RU"/>
              </w:rPr>
            </w:pPr>
            <w:r w:rsidRPr="00E46E7D">
              <w:rPr>
                <w:rFonts w:ascii="Times New Roman" w:eastAsia="Times New Roman" w:hAnsi="Times New Roman"/>
                <w:lang w:eastAsia="ru-RU"/>
              </w:rPr>
              <w:t>Оказание услуг</w:t>
            </w:r>
            <w:r w:rsidRPr="0016725D">
              <w:rPr>
                <w:rFonts w:ascii="Times New Roman" w:eastAsia="Times New Roman" w:hAnsi="Times New Roman"/>
                <w:lang w:eastAsia="ru-RU"/>
              </w:rPr>
              <w:t xml:space="preserve"> по отбору проб сточной ливневой воды и ее химический анализ</w:t>
            </w:r>
          </w:p>
        </w:tc>
        <w:tc>
          <w:tcPr>
            <w:tcW w:w="1094" w:type="pct"/>
            <w:tcBorders>
              <w:bottom w:val="single" w:sz="4" w:space="0" w:color="auto"/>
            </w:tcBorders>
          </w:tcPr>
          <w:p w:rsidR="00DA41AB" w:rsidRPr="0016725D" w:rsidRDefault="00DA41AB" w:rsidP="002A196B">
            <w:pPr>
              <w:spacing w:after="0" w:line="240" w:lineRule="auto"/>
              <w:jc w:val="center"/>
              <w:rPr>
                <w:rFonts w:ascii="Times New Roman" w:eastAsia="Times New Roman" w:hAnsi="Times New Roman"/>
                <w:lang w:eastAsia="ru-RU"/>
              </w:rPr>
            </w:pPr>
            <w:r w:rsidRPr="00E46E7D">
              <w:rPr>
                <w:rFonts w:ascii="Times New Roman" w:eastAsia="Times New Roman" w:hAnsi="Times New Roman"/>
                <w:lang w:eastAsia="ru-RU"/>
              </w:rPr>
              <w:t>усл. ед. (код по ОКЕИ 876)</w:t>
            </w:r>
          </w:p>
        </w:tc>
        <w:tc>
          <w:tcPr>
            <w:tcW w:w="859" w:type="pct"/>
            <w:tcBorders>
              <w:bottom w:val="single" w:sz="4" w:space="0" w:color="auto"/>
            </w:tcBorders>
          </w:tcPr>
          <w:p w:rsidR="00DA41AB" w:rsidRPr="0016725D" w:rsidRDefault="00DA41AB" w:rsidP="002A196B">
            <w:pPr>
              <w:spacing w:after="0" w:line="240" w:lineRule="auto"/>
              <w:jc w:val="center"/>
              <w:rPr>
                <w:rFonts w:ascii="Times New Roman" w:eastAsia="Times New Roman" w:hAnsi="Times New Roman"/>
                <w:lang w:eastAsia="ru-RU"/>
              </w:rPr>
            </w:pPr>
            <w:r w:rsidRPr="0016725D">
              <w:rPr>
                <w:rFonts w:ascii="Times New Roman" w:eastAsia="Times New Roman" w:hAnsi="Times New Roman"/>
                <w:lang w:eastAsia="ru-RU"/>
              </w:rPr>
              <w:t>2 (проб)</w:t>
            </w:r>
          </w:p>
        </w:tc>
      </w:tr>
    </w:tbl>
    <w:p w:rsidR="00DA41AB" w:rsidRPr="0016725D" w:rsidRDefault="00DA41AB" w:rsidP="00DA41AB">
      <w:pPr>
        <w:spacing w:after="0" w:line="240" w:lineRule="auto"/>
        <w:ind w:left="709"/>
        <w:contextualSpacing/>
        <w:rPr>
          <w:rFonts w:ascii="Times New Roman" w:eastAsia="Times New Roman" w:hAnsi="Times New Roman"/>
          <w:lang w:eastAsia="ru-RU"/>
        </w:rPr>
      </w:pPr>
      <w:r w:rsidRPr="0016725D">
        <w:rPr>
          <w:rFonts w:ascii="Times New Roman" w:eastAsia="Times New Roman" w:hAnsi="Times New Roman"/>
          <w:lang w:eastAsia="ru-RU"/>
        </w:rPr>
        <w:t>Рис. 1 План расположения точек приема сточных вод в местах присоединения к централизованным системам водоотведения</w:t>
      </w:r>
    </w:p>
    <w:p w:rsidR="00DA41AB" w:rsidRDefault="00DA41AB" w:rsidP="00DA41AB">
      <w:pPr>
        <w:rPr>
          <w:rFonts w:ascii="Times New Roman" w:hAnsi="Times New Roman" w:cs="Times New Roman"/>
          <w:b/>
          <w:sz w:val="28"/>
          <w:szCs w:val="28"/>
        </w:rPr>
      </w:pPr>
      <w:r>
        <w:rPr>
          <w:rFonts w:ascii="Times New Roman" w:eastAsia="Times New Roman" w:hAnsi="Times New Roman"/>
          <w:noProof/>
          <w:lang w:eastAsia="ru-RU"/>
        </w:rPr>
        <w:drawing>
          <wp:inline distT="0" distB="0" distL="0" distR="0" wp14:anchorId="1C97FE83" wp14:editId="0E0BB19F">
            <wp:extent cx="5683885" cy="61112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l="803" t="18159" r="3473" b="4753"/>
                    <a:stretch>
                      <a:fillRect/>
                    </a:stretch>
                  </pic:blipFill>
                  <pic:spPr bwMode="auto">
                    <a:xfrm>
                      <a:off x="0" y="0"/>
                      <a:ext cx="5683885" cy="6111240"/>
                    </a:xfrm>
                    <a:prstGeom prst="rect">
                      <a:avLst/>
                    </a:prstGeom>
                    <a:noFill/>
                    <a:ln>
                      <a:noFill/>
                    </a:ln>
                  </pic:spPr>
                </pic:pic>
              </a:graphicData>
            </a:graphic>
          </wp:inline>
        </w:drawing>
      </w:r>
    </w:p>
    <w:p w:rsidR="00DA41AB" w:rsidRPr="000D5344" w:rsidRDefault="00DA41AB" w:rsidP="00DA41AB">
      <w:pPr>
        <w:pStyle w:val="a7"/>
        <w:numPr>
          <w:ilvl w:val="0"/>
          <w:numId w:val="21"/>
        </w:numPr>
        <w:spacing w:after="0" w:line="240" w:lineRule="auto"/>
        <w:ind w:left="0" w:firstLine="0"/>
        <w:jc w:val="both"/>
        <w:rPr>
          <w:rFonts w:ascii="Times New Roman" w:eastAsia="Times New Roman" w:hAnsi="Times New Roman"/>
          <w:b/>
          <w:lang w:eastAsia="ru-RU"/>
        </w:rPr>
      </w:pPr>
      <w:r w:rsidRPr="000D5344">
        <w:rPr>
          <w:rFonts w:ascii="Times New Roman" w:eastAsia="Times New Roman" w:hAnsi="Times New Roman"/>
          <w:b/>
          <w:lang w:eastAsia="ru-RU"/>
        </w:rPr>
        <w:t>Перечень документов и сведений, которые должны быть представлены Исполнителем до момента начала оказания услуг:</w:t>
      </w:r>
    </w:p>
    <w:p w:rsidR="00DA41AB" w:rsidRPr="0016725D" w:rsidRDefault="00DA41AB" w:rsidP="00DA41AB">
      <w:pPr>
        <w:spacing w:after="0" w:line="240" w:lineRule="auto"/>
        <w:ind w:firstLine="709"/>
        <w:jc w:val="both"/>
        <w:rPr>
          <w:rFonts w:ascii="Times New Roman" w:eastAsia="Times New Roman" w:hAnsi="Times New Roman"/>
          <w:lang w:eastAsia="ru-RU"/>
        </w:rPr>
      </w:pPr>
      <w:r w:rsidRPr="0016725D">
        <w:rPr>
          <w:rFonts w:ascii="Times New Roman" w:eastAsia="Times New Roman" w:hAnsi="Times New Roman"/>
          <w:lang w:eastAsia="ru-RU"/>
        </w:rPr>
        <w:t>В течение 2 (двух) рабочих дней с момента заключения Контракта Исполнитель должен представить Заказчику:</w:t>
      </w:r>
    </w:p>
    <w:p w:rsidR="00DA41AB" w:rsidRPr="0016725D" w:rsidRDefault="00DA41AB" w:rsidP="00DA41AB">
      <w:pPr>
        <w:tabs>
          <w:tab w:val="left" w:pos="284"/>
        </w:tabs>
        <w:spacing w:after="0" w:line="240" w:lineRule="auto"/>
        <w:ind w:firstLine="709"/>
        <w:jc w:val="both"/>
        <w:rPr>
          <w:rFonts w:ascii="Times New Roman" w:eastAsia="Times New Roman" w:hAnsi="Times New Roman"/>
          <w:lang w:eastAsia="ru-RU"/>
        </w:rPr>
      </w:pPr>
      <w:r w:rsidRPr="0016725D">
        <w:rPr>
          <w:rFonts w:ascii="Times New Roman" w:eastAsia="Times New Roman" w:hAnsi="Times New Roman"/>
          <w:lang w:eastAsia="ru-RU"/>
        </w:rPr>
        <w:t>-заверенную копию аттестата аккредитации и области аккредитации собственной аналитической лаборатории или копию договора с аккредитованной аналитической лабораторией с сопутствующими документами;</w:t>
      </w:r>
    </w:p>
    <w:p w:rsidR="00DA41AB" w:rsidRPr="0016725D" w:rsidRDefault="00DA41AB" w:rsidP="00DA41AB">
      <w:pPr>
        <w:tabs>
          <w:tab w:val="left" w:pos="284"/>
        </w:tabs>
        <w:spacing w:after="0" w:line="240" w:lineRule="auto"/>
        <w:ind w:firstLine="709"/>
        <w:jc w:val="both"/>
        <w:rPr>
          <w:rFonts w:ascii="Times New Roman" w:eastAsia="Times New Roman" w:hAnsi="Times New Roman"/>
          <w:lang w:eastAsia="ru-RU"/>
        </w:rPr>
      </w:pPr>
      <w:r w:rsidRPr="0016725D">
        <w:rPr>
          <w:rFonts w:ascii="Times New Roman" w:eastAsia="Times New Roman" w:hAnsi="Times New Roman"/>
          <w:lang w:eastAsia="ru-RU"/>
        </w:rPr>
        <w:t>-сведения о транспортном средстве, которое будет использоваться для транспортирования проб воды (марка и модель транспортного средства; государственный регистрационный номер транспортного средства).</w:t>
      </w:r>
    </w:p>
    <w:p w:rsidR="00DA41AB" w:rsidRDefault="00DA41AB" w:rsidP="00DA41AB">
      <w:pPr>
        <w:numPr>
          <w:ilvl w:val="0"/>
          <w:numId w:val="21"/>
        </w:numPr>
        <w:spacing w:after="0" w:line="240" w:lineRule="auto"/>
        <w:ind w:left="0" w:firstLine="0"/>
        <w:contextualSpacing/>
        <w:jc w:val="both"/>
        <w:rPr>
          <w:rFonts w:ascii="Times New Roman" w:eastAsia="Times New Roman" w:hAnsi="Times New Roman"/>
          <w:b/>
          <w:lang w:eastAsia="ru-RU"/>
        </w:rPr>
      </w:pPr>
      <w:r w:rsidRPr="0016725D">
        <w:rPr>
          <w:rFonts w:ascii="Times New Roman" w:eastAsia="Times New Roman" w:hAnsi="Times New Roman"/>
          <w:b/>
          <w:lang w:eastAsia="ru-RU"/>
        </w:rPr>
        <w:t>Общие требования к порядку оказания услуг:</w:t>
      </w:r>
    </w:p>
    <w:p w:rsidR="00DA41AB" w:rsidRPr="000D5344" w:rsidRDefault="00DA41AB" w:rsidP="00DA41AB">
      <w:pPr>
        <w:pStyle w:val="a7"/>
        <w:numPr>
          <w:ilvl w:val="1"/>
          <w:numId w:val="21"/>
        </w:numPr>
        <w:tabs>
          <w:tab w:val="left" w:pos="426"/>
        </w:tabs>
        <w:spacing w:after="0" w:line="240" w:lineRule="auto"/>
        <w:ind w:left="0" w:firstLine="0"/>
        <w:jc w:val="both"/>
        <w:rPr>
          <w:rFonts w:ascii="Times New Roman" w:eastAsia="Times New Roman" w:hAnsi="Times New Roman"/>
          <w:lang w:eastAsia="ru-RU"/>
        </w:rPr>
      </w:pPr>
      <w:r w:rsidRPr="000D5344">
        <w:rPr>
          <w:rFonts w:ascii="Times New Roman" w:eastAsia="Times New Roman" w:hAnsi="Times New Roman"/>
          <w:lang w:eastAsia="ru-RU"/>
        </w:rPr>
        <w:t>Услуги по отбору проб сточной бытовой и сточной ливневой вод Заказчика и их химический анализ должны оказываться Исполнителем в соответствии с требованиями:</w:t>
      </w:r>
    </w:p>
    <w:p w:rsidR="00DA41AB" w:rsidRDefault="00DA41AB" w:rsidP="00DA41AB">
      <w:pPr>
        <w:pStyle w:val="a7"/>
        <w:numPr>
          <w:ilvl w:val="0"/>
          <w:numId w:val="22"/>
        </w:numPr>
        <w:tabs>
          <w:tab w:val="left" w:pos="426"/>
        </w:tabs>
        <w:spacing w:after="0" w:line="240" w:lineRule="auto"/>
        <w:ind w:left="0" w:firstLine="0"/>
        <w:jc w:val="both"/>
        <w:rPr>
          <w:rFonts w:ascii="Times New Roman" w:eastAsia="Times New Roman" w:hAnsi="Times New Roman"/>
          <w:lang w:eastAsia="ru-RU"/>
        </w:rPr>
      </w:pPr>
      <w:r w:rsidRPr="000D5344">
        <w:rPr>
          <w:rFonts w:ascii="Times New Roman" w:eastAsia="Times New Roman" w:hAnsi="Times New Roman"/>
          <w:lang w:eastAsia="ru-RU"/>
        </w:rPr>
        <w:t>Федерального закона от 27.12.2002 № 184-ФЗ (ред. от 29.07.2017) «О техническом регулировании»;</w:t>
      </w:r>
    </w:p>
    <w:p w:rsidR="00DA41AB" w:rsidRDefault="00DA41AB" w:rsidP="00DA41AB">
      <w:pPr>
        <w:pStyle w:val="a7"/>
        <w:numPr>
          <w:ilvl w:val="0"/>
          <w:numId w:val="22"/>
        </w:numPr>
        <w:tabs>
          <w:tab w:val="left" w:pos="426"/>
        </w:tabs>
        <w:spacing w:after="0" w:line="240" w:lineRule="auto"/>
        <w:ind w:left="0" w:firstLine="0"/>
        <w:jc w:val="both"/>
        <w:rPr>
          <w:rFonts w:ascii="Times New Roman" w:eastAsia="Times New Roman" w:hAnsi="Times New Roman"/>
          <w:lang w:eastAsia="ru-RU"/>
        </w:rPr>
      </w:pPr>
      <w:r w:rsidRPr="000D5344">
        <w:rPr>
          <w:rFonts w:ascii="Times New Roman" w:eastAsia="Times New Roman" w:hAnsi="Times New Roman"/>
          <w:lang w:eastAsia="ru-RU"/>
        </w:rPr>
        <w:t>Федерального закона от 30.03.1999 № 52-ФЗ «О санитарно-эпидемиологическом благополучии населения»;</w:t>
      </w:r>
    </w:p>
    <w:p w:rsidR="00DA41AB" w:rsidRDefault="00DA41AB" w:rsidP="00DA41AB">
      <w:pPr>
        <w:pStyle w:val="a7"/>
        <w:numPr>
          <w:ilvl w:val="0"/>
          <w:numId w:val="22"/>
        </w:numPr>
        <w:tabs>
          <w:tab w:val="left" w:pos="426"/>
        </w:tabs>
        <w:spacing w:after="0" w:line="240" w:lineRule="auto"/>
        <w:ind w:left="0" w:firstLine="0"/>
        <w:jc w:val="both"/>
        <w:rPr>
          <w:rFonts w:ascii="Times New Roman" w:eastAsia="Times New Roman" w:hAnsi="Times New Roman"/>
          <w:lang w:eastAsia="ru-RU"/>
        </w:rPr>
      </w:pPr>
      <w:r w:rsidRPr="000D5344">
        <w:rPr>
          <w:rFonts w:ascii="Times New Roman" w:eastAsia="Times New Roman" w:hAnsi="Times New Roman"/>
          <w:lang w:eastAsia="ru-RU"/>
        </w:rPr>
        <w:t>Федерального закона от 10.01.2002 № 7-ФЗ «Об охране окружающей среды».</w:t>
      </w:r>
    </w:p>
    <w:p w:rsidR="00DA41AB" w:rsidRPr="000D5344" w:rsidRDefault="00DA41AB" w:rsidP="00DA41AB">
      <w:pPr>
        <w:pStyle w:val="a7"/>
        <w:numPr>
          <w:ilvl w:val="1"/>
          <w:numId w:val="21"/>
        </w:numPr>
        <w:tabs>
          <w:tab w:val="left" w:pos="426"/>
        </w:tabs>
        <w:spacing w:after="0" w:line="240" w:lineRule="auto"/>
        <w:ind w:left="0" w:firstLine="0"/>
        <w:jc w:val="both"/>
        <w:rPr>
          <w:rFonts w:ascii="Times New Roman" w:eastAsia="Times New Roman" w:hAnsi="Times New Roman"/>
          <w:lang w:eastAsia="ru-RU"/>
        </w:rPr>
      </w:pPr>
      <w:r w:rsidRPr="000D5344">
        <w:rPr>
          <w:rFonts w:ascii="Times New Roman" w:eastAsia="Times New Roman" w:hAnsi="Times New Roman"/>
          <w:lang w:eastAsia="ru-RU"/>
        </w:rPr>
        <w:t>После исполнения обязательств, установленных пунктом 3 Технического задания Исполнитель, обязан приступить к оказанию Услуг.</w:t>
      </w:r>
    </w:p>
    <w:p w:rsidR="00DA41AB" w:rsidRPr="000D5344" w:rsidRDefault="00DA41AB" w:rsidP="00DA41AB">
      <w:pPr>
        <w:pStyle w:val="a7"/>
        <w:tabs>
          <w:tab w:val="left" w:pos="426"/>
        </w:tabs>
        <w:spacing w:after="0" w:line="240" w:lineRule="auto"/>
        <w:ind w:left="0"/>
        <w:jc w:val="both"/>
        <w:rPr>
          <w:rFonts w:ascii="Times New Roman" w:eastAsia="Times New Roman" w:hAnsi="Times New Roman"/>
          <w:lang w:eastAsia="ru-RU"/>
        </w:rPr>
      </w:pPr>
      <w:r w:rsidRPr="000D5344">
        <w:rPr>
          <w:rFonts w:ascii="Times New Roman" w:eastAsia="Times New Roman" w:hAnsi="Times New Roman"/>
          <w:lang w:eastAsia="ru-RU"/>
        </w:rPr>
        <w:t>4.3.</w:t>
      </w:r>
      <w:r w:rsidRPr="000D5344">
        <w:rPr>
          <w:rFonts w:ascii="Times New Roman" w:eastAsia="Times New Roman" w:hAnsi="Times New Roman"/>
          <w:lang w:eastAsia="ru-RU"/>
        </w:rPr>
        <w:tab/>
        <w:t>Исполнитель должен обеспечить забор проб по согласованию с Заказчиком в рабочие дни с 10:00 до 15:00</w:t>
      </w:r>
      <w:r w:rsidR="0050246B">
        <w:rPr>
          <w:rFonts w:ascii="Times New Roman" w:eastAsia="Times New Roman" w:hAnsi="Times New Roman"/>
          <w:lang w:eastAsia="ru-RU"/>
        </w:rPr>
        <w:t xml:space="preserve"> (МСК) по предварительной письменной заявке Заказчика</w:t>
      </w:r>
      <w:r w:rsidR="00644BDA">
        <w:rPr>
          <w:rFonts w:ascii="Times New Roman" w:eastAsia="Times New Roman" w:hAnsi="Times New Roman"/>
          <w:lang w:eastAsia="ru-RU"/>
        </w:rPr>
        <w:t>, направленной по электронной почте</w:t>
      </w:r>
      <w:r w:rsidRPr="000D5344">
        <w:rPr>
          <w:rFonts w:ascii="Times New Roman" w:eastAsia="Times New Roman" w:hAnsi="Times New Roman"/>
          <w:lang w:eastAsia="ru-RU"/>
        </w:rPr>
        <w:t xml:space="preserve">. </w:t>
      </w:r>
    </w:p>
    <w:p w:rsidR="00DA41AB" w:rsidRPr="000D5344" w:rsidRDefault="00DA41AB" w:rsidP="00DA41AB">
      <w:pPr>
        <w:pStyle w:val="a7"/>
        <w:widowControl w:val="0"/>
        <w:tabs>
          <w:tab w:val="left" w:pos="426"/>
        </w:tabs>
        <w:autoSpaceDE w:val="0"/>
        <w:autoSpaceDN w:val="0"/>
        <w:adjustRightInd w:val="0"/>
        <w:spacing w:after="0" w:line="240" w:lineRule="auto"/>
        <w:ind w:left="0"/>
        <w:jc w:val="both"/>
        <w:textAlignment w:val="baseline"/>
        <w:rPr>
          <w:rFonts w:ascii="Times New Roman" w:eastAsia="Times New Roman" w:hAnsi="Times New Roman"/>
          <w:lang w:eastAsia="ru-RU"/>
        </w:rPr>
      </w:pPr>
      <w:r w:rsidRPr="000D5344">
        <w:rPr>
          <w:rFonts w:ascii="Times New Roman" w:eastAsia="Times New Roman" w:hAnsi="Times New Roman"/>
          <w:lang w:eastAsia="ru-RU"/>
        </w:rPr>
        <w:t>4.4.</w:t>
      </w:r>
      <w:r w:rsidRPr="000D5344">
        <w:rPr>
          <w:rFonts w:ascii="Times New Roman" w:eastAsia="Times New Roman" w:hAnsi="Times New Roman"/>
          <w:lang w:eastAsia="ru-RU"/>
        </w:rPr>
        <w:tab/>
        <w:t>После проведения исследований проб Заказчика Исполнитель предоставляет результаты лабораторных испытаний по каждой пробе в виде акта отбора проб сточных вод и протокола лабораторных испытаний проб сточных вод на бумажном носителе в двух экземплярах.</w:t>
      </w:r>
    </w:p>
    <w:p w:rsidR="00DA41AB" w:rsidRPr="000D5344" w:rsidRDefault="00DA41AB" w:rsidP="00DA41AB">
      <w:pPr>
        <w:pStyle w:val="a7"/>
        <w:widowControl w:val="0"/>
        <w:tabs>
          <w:tab w:val="left" w:pos="426"/>
        </w:tabs>
        <w:autoSpaceDE w:val="0"/>
        <w:autoSpaceDN w:val="0"/>
        <w:adjustRightInd w:val="0"/>
        <w:spacing w:after="0" w:line="240" w:lineRule="auto"/>
        <w:ind w:left="0"/>
        <w:jc w:val="both"/>
        <w:textAlignment w:val="baseline"/>
        <w:rPr>
          <w:rFonts w:ascii="Times New Roman" w:eastAsia="Times New Roman" w:hAnsi="Times New Roman"/>
          <w:lang w:eastAsia="ru-RU"/>
        </w:rPr>
      </w:pPr>
      <w:r w:rsidRPr="000D5344">
        <w:rPr>
          <w:rFonts w:ascii="Times New Roman" w:eastAsia="Times New Roman" w:hAnsi="Times New Roman"/>
          <w:lang w:eastAsia="ru-RU"/>
        </w:rPr>
        <w:t>4.5.</w:t>
      </w:r>
      <w:r w:rsidRPr="000D5344">
        <w:rPr>
          <w:rFonts w:ascii="Times New Roman" w:eastAsia="Times New Roman" w:hAnsi="Times New Roman"/>
          <w:lang w:eastAsia="ru-RU"/>
        </w:rPr>
        <w:tab/>
        <w:t>Услуги оказываются Исполнителем по заявке Заказчика в течение 30 (тридцати) рабочих дней с момента получения заявки от Заказчика. Предоставление Исполнителем результата лабораторных испытаний по каждой пробе в виде акта отбора проб сточных вод и протокола лабораторных испытаний проб сточных вод входит в срок, определенный настоящим пунктом. Результаты предоставляются Исполнителем на бумажном носителе в двух экземплярах</w:t>
      </w:r>
    </w:p>
    <w:p w:rsidR="00DA41AB" w:rsidRPr="009B4D80" w:rsidRDefault="00DA41AB" w:rsidP="00DA41AB">
      <w:pPr>
        <w:pStyle w:val="a7"/>
        <w:widowControl w:val="0"/>
        <w:tabs>
          <w:tab w:val="left" w:pos="426"/>
        </w:tabs>
        <w:autoSpaceDE w:val="0"/>
        <w:autoSpaceDN w:val="0"/>
        <w:adjustRightInd w:val="0"/>
        <w:spacing w:after="0" w:line="240" w:lineRule="auto"/>
        <w:ind w:left="0"/>
        <w:jc w:val="both"/>
        <w:textAlignment w:val="baseline"/>
        <w:rPr>
          <w:rFonts w:ascii="Times New Roman" w:eastAsia="Times New Roman" w:hAnsi="Times New Roman"/>
          <w:lang w:eastAsia="ru-RU"/>
        </w:rPr>
      </w:pPr>
      <w:r w:rsidRPr="009B4D80">
        <w:rPr>
          <w:rFonts w:ascii="Times New Roman" w:eastAsia="Times New Roman" w:hAnsi="Times New Roman"/>
          <w:lang w:eastAsia="ru-RU"/>
        </w:rPr>
        <w:t xml:space="preserve">4.6. </w:t>
      </w:r>
      <w:r>
        <w:rPr>
          <w:rFonts w:ascii="Times New Roman" w:eastAsia="Times New Roman" w:hAnsi="Times New Roman"/>
          <w:lang w:eastAsia="ru-RU"/>
        </w:rPr>
        <w:t xml:space="preserve"> </w:t>
      </w:r>
      <w:r w:rsidRPr="009B4D80">
        <w:rPr>
          <w:rFonts w:ascii="Times New Roman" w:eastAsia="Times New Roman" w:hAnsi="Times New Roman"/>
          <w:lang w:eastAsia="ru-RU"/>
        </w:rPr>
        <w:t>Контакты для связи xoz.otdel@niioncologii.ru</w:t>
      </w:r>
    </w:p>
    <w:p w:rsidR="00170252" w:rsidRDefault="00170252" w:rsidP="000820E3">
      <w:pPr>
        <w:rPr>
          <w:rFonts w:ascii="Times New Roman" w:hAnsi="Times New Roman" w:cs="Times New Roman"/>
          <w:b/>
          <w:sz w:val="28"/>
          <w:szCs w:val="28"/>
        </w:rPr>
      </w:pPr>
    </w:p>
    <w:sectPr w:rsidR="00170252" w:rsidSect="004725AB">
      <w:headerReference w:type="first" r:id="rId19"/>
      <w:footerReference w:type="first" r:id="rId20"/>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26" w:rsidRDefault="00DF7426">
      <w:pPr>
        <w:spacing w:after="0" w:line="240" w:lineRule="auto"/>
      </w:pPr>
      <w:r>
        <w:separator/>
      </w:r>
    </w:p>
  </w:endnote>
  <w:endnote w:type="continuationSeparator" w:id="0">
    <w:p w:rsidR="00DF7426" w:rsidRDefault="00DF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B2F" w:rsidRDefault="002E4B2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4B2F">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E4B2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4B2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4B2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44BD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4B2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44BD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26" w:rsidRDefault="00DF7426">
      <w:pPr>
        <w:spacing w:after="0" w:line="240" w:lineRule="auto"/>
      </w:pPr>
      <w:r>
        <w:separator/>
      </w:r>
    </w:p>
  </w:footnote>
  <w:footnote w:type="continuationSeparator" w:id="0">
    <w:p w:rsidR="00DF7426" w:rsidRDefault="00DF742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B2F" w:rsidRDefault="002E4B2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B2F" w:rsidRDefault="002E4B2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4B2F" w:rsidRDefault="002E4B2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9147A"/>
    <w:multiLevelType w:val="multilevel"/>
    <w:tmpl w:val="1BE20056"/>
    <w:lvl w:ilvl="0">
      <w:start w:val="1"/>
      <w:numFmt w:val="decimal"/>
      <w:lvlText w:val="%1."/>
      <w:lvlJc w:val="left"/>
      <w:pPr>
        <w:ind w:left="360" w:hanging="360"/>
      </w:pPr>
      <w:rPr>
        <w:b/>
      </w:rPr>
    </w:lvl>
    <w:lvl w:ilvl="1">
      <w:start w:val="1"/>
      <w:numFmt w:val="decimal"/>
      <w:isLgl/>
      <w:lvlText w:val="%1.%2."/>
      <w:lvlJc w:val="left"/>
      <w:pPr>
        <w:ind w:left="2832" w:hanging="705"/>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FA559F"/>
    <w:multiLevelType w:val="multilevel"/>
    <w:tmpl w:val="801C4848"/>
    <w:lvl w:ilvl="0">
      <w:start w:val="1"/>
      <w:numFmt w:val="decimal"/>
      <w:lvlText w:val="%1."/>
      <w:lvlJc w:val="left"/>
      <w:pPr>
        <w:ind w:left="927" w:hanging="360"/>
      </w:p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3434A66"/>
    <w:multiLevelType w:val="hybridMultilevel"/>
    <w:tmpl w:val="02E42260"/>
    <w:lvl w:ilvl="0" w:tplc="04190001">
      <w:start w:val="1"/>
      <w:numFmt w:val="bullet"/>
      <w:lvlText w:val=""/>
      <w:lvlJc w:val="left"/>
      <w:pPr>
        <w:ind w:left="1992" w:hanging="360"/>
      </w:pPr>
      <w:rPr>
        <w:rFonts w:ascii="Symbol" w:hAnsi="Symbol" w:hint="default"/>
      </w:rPr>
    </w:lvl>
    <w:lvl w:ilvl="1" w:tplc="04190003" w:tentative="1">
      <w:start w:val="1"/>
      <w:numFmt w:val="bullet"/>
      <w:lvlText w:val="o"/>
      <w:lvlJc w:val="left"/>
      <w:pPr>
        <w:ind w:left="2712" w:hanging="360"/>
      </w:pPr>
      <w:rPr>
        <w:rFonts w:ascii="Courier New" w:hAnsi="Courier New" w:cs="Courier New" w:hint="default"/>
      </w:rPr>
    </w:lvl>
    <w:lvl w:ilvl="2" w:tplc="04190005" w:tentative="1">
      <w:start w:val="1"/>
      <w:numFmt w:val="bullet"/>
      <w:lvlText w:val=""/>
      <w:lvlJc w:val="left"/>
      <w:pPr>
        <w:ind w:left="3432" w:hanging="360"/>
      </w:pPr>
      <w:rPr>
        <w:rFonts w:ascii="Wingdings" w:hAnsi="Wingdings" w:hint="default"/>
      </w:rPr>
    </w:lvl>
    <w:lvl w:ilvl="3" w:tplc="04190001" w:tentative="1">
      <w:start w:val="1"/>
      <w:numFmt w:val="bullet"/>
      <w:lvlText w:val=""/>
      <w:lvlJc w:val="left"/>
      <w:pPr>
        <w:ind w:left="4152" w:hanging="360"/>
      </w:pPr>
      <w:rPr>
        <w:rFonts w:ascii="Symbol" w:hAnsi="Symbol" w:hint="default"/>
      </w:rPr>
    </w:lvl>
    <w:lvl w:ilvl="4" w:tplc="04190003" w:tentative="1">
      <w:start w:val="1"/>
      <w:numFmt w:val="bullet"/>
      <w:lvlText w:val="o"/>
      <w:lvlJc w:val="left"/>
      <w:pPr>
        <w:ind w:left="4872" w:hanging="360"/>
      </w:pPr>
      <w:rPr>
        <w:rFonts w:ascii="Courier New" w:hAnsi="Courier New" w:cs="Courier New" w:hint="default"/>
      </w:rPr>
    </w:lvl>
    <w:lvl w:ilvl="5" w:tplc="04190005" w:tentative="1">
      <w:start w:val="1"/>
      <w:numFmt w:val="bullet"/>
      <w:lvlText w:val=""/>
      <w:lvlJc w:val="left"/>
      <w:pPr>
        <w:ind w:left="5592" w:hanging="360"/>
      </w:pPr>
      <w:rPr>
        <w:rFonts w:ascii="Wingdings" w:hAnsi="Wingdings" w:hint="default"/>
      </w:rPr>
    </w:lvl>
    <w:lvl w:ilvl="6" w:tplc="04190001" w:tentative="1">
      <w:start w:val="1"/>
      <w:numFmt w:val="bullet"/>
      <w:lvlText w:val=""/>
      <w:lvlJc w:val="left"/>
      <w:pPr>
        <w:ind w:left="6312" w:hanging="360"/>
      </w:pPr>
      <w:rPr>
        <w:rFonts w:ascii="Symbol" w:hAnsi="Symbol" w:hint="default"/>
      </w:rPr>
    </w:lvl>
    <w:lvl w:ilvl="7" w:tplc="04190003" w:tentative="1">
      <w:start w:val="1"/>
      <w:numFmt w:val="bullet"/>
      <w:lvlText w:val="o"/>
      <w:lvlJc w:val="left"/>
      <w:pPr>
        <w:ind w:left="7032" w:hanging="360"/>
      </w:pPr>
      <w:rPr>
        <w:rFonts w:ascii="Courier New" w:hAnsi="Courier New" w:cs="Courier New" w:hint="default"/>
      </w:rPr>
    </w:lvl>
    <w:lvl w:ilvl="8" w:tplc="04190005" w:tentative="1">
      <w:start w:val="1"/>
      <w:numFmt w:val="bullet"/>
      <w:lvlText w:val=""/>
      <w:lvlJc w:val="left"/>
      <w:pPr>
        <w:ind w:left="7752" w:hanging="360"/>
      </w:pPr>
      <w:rPr>
        <w:rFonts w:ascii="Wingdings" w:hAnsi="Wingdings" w:hint="default"/>
      </w:rPr>
    </w:lvl>
  </w:abstractNum>
  <w:abstractNum w:abstractNumId="11"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4"/>
  </w:num>
  <w:num w:numId="5">
    <w:abstractNumId w:val="16"/>
  </w:num>
  <w:num w:numId="6">
    <w:abstractNumId w:val="13"/>
  </w:num>
  <w:num w:numId="7">
    <w:abstractNumId w:val="3"/>
  </w:num>
  <w:num w:numId="8">
    <w:abstractNumId w:val="19"/>
  </w:num>
  <w:num w:numId="9">
    <w:abstractNumId w:val="2"/>
  </w:num>
  <w:num w:numId="10">
    <w:abstractNumId w:val="18"/>
  </w:num>
  <w:num w:numId="11">
    <w:abstractNumId w:val="21"/>
  </w:num>
  <w:num w:numId="12">
    <w:abstractNumId w:val="12"/>
  </w:num>
  <w:num w:numId="13">
    <w:abstractNumId w:val="5"/>
  </w:num>
  <w:num w:numId="14">
    <w:abstractNumId w:val="11"/>
  </w:num>
  <w:num w:numId="15">
    <w:abstractNumId w:val="20"/>
  </w:num>
  <w:num w:numId="16">
    <w:abstractNumId w:val="15"/>
  </w:num>
  <w:num w:numId="17">
    <w:abstractNumId w:val="9"/>
  </w:num>
  <w:num w:numId="18">
    <w:abstractNumId w:val="8"/>
  </w:num>
  <w:num w:numId="19">
    <w:abstractNumId w:val="17"/>
  </w:num>
  <w:num w:numId="20">
    <w:abstractNumId w:val="1"/>
  </w:num>
  <w:num w:numId="21">
    <w:abstractNumId w:val="7"/>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4B2F"/>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246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4BDA"/>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1DE6"/>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A41AB"/>
    <w:rsid w:val="00DB0473"/>
    <w:rsid w:val="00DB54FF"/>
    <w:rsid w:val="00DB5EE8"/>
    <w:rsid w:val="00DB6A09"/>
    <w:rsid w:val="00DC11FC"/>
    <w:rsid w:val="00DD6DFD"/>
    <w:rsid w:val="00DE242D"/>
    <w:rsid w:val="00DE5680"/>
    <w:rsid w:val="00DF64BD"/>
    <w:rsid w:val="00DF7426"/>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4185-C6FE-4676-9AC8-517426D3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8623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2026-06-16T08:47:00Z</dcterms:created>
  <dcterms:modified xsi:type="dcterms:W3CDTF">2026-06-16T08:47:00Z</dcterms:modified>
</cp:coreProperties>
</file>