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21.1-03/436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4181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C4A2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холодильного шкафа с установкой и вводом в эксплуатацию</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C4A2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 согласно условиям пп "и" пункта 5</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C4A2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127"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9"/>
        <w:gridCol w:w="1134"/>
        <w:gridCol w:w="1134"/>
        <w:gridCol w:w="2126"/>
        <w:gridCol w:w="1559"/>
        <w:gridCol w:w="1134"/>
        <w:gridCol w:w="2127"/>
        <w:gridCol w:w="567"/>
        <w:gridCol w:w="708"/>
        <w:gridCol w:w="993"/>
        <w:gridCol w:w="992"/>
        <w:gridCol w:w="992"/>
      </w:tblGrid>
      <w:tr w:rsidR="003C4A28" w:rsidRPr="003C4A28" w:rsidTr="002324C2">
        <w:tc>
          <w:tcPr>
            <w:tcW w:w="431" w:type="dxa"/>
            <w:vMerge w:val="restart"/>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w:t>
            </w:r>
          </w:p>
        </w:tc>
        <w:tc>
          <w:tcPr>
            <w:tcW w:w="154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Наименование товара, работы, услуги</w:t>
            </w:r>
          </w:p>
        </w:tc>
        <w:tc>
          <w:tcPr>
            <w:tcW w:w="113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Код позиции</w:t>
            </w:r>
          </w:p>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(ОКПД2/</w:t>
            </w:r>
          </w:p>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КТРУ)</w:t>
            </w:r>
          </w:p>
        </w:tc>
        <w:tc>
          <w:tcPr>
            <w:tcW w:w="113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Товарный знак</w:t>
            </w:r>
          </w:p>
        </w:tc>
        <w:tc>
          <w:tcPr>
            <w:tcW w:w="694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Характеристики товара, работы, услуги</w:t>
            </w:r>
          </w:p>
        </w:tc>
        <w:tc>
          <w:tcPr>
            <w:tcW w:w="567"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r w:rsidRPr="003C4A28">
              <w:rPr>
                <w:rFonts w:ascii="Times New Roman" w:hAnsi="Times New Roman" w:cs="Times New Roman"/>
                <w:b/>
                <w:sz w:val="18"/>
                <w:szCs w:val="18"/>
              </w:rPr>
              <w:t>Кол-во</w:t>
            </w:r>
          </w:p>
        </w:tc>
        <w:tc>
          <w:tcPr>
            <w:tcW w:w="708"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Ед. изм.</w:t>
            </w:r>
          </w:p>
        </w:tc>
        <w:tc>
          <w:tcPr>
            <w:tcW w:w="993" w:type="dxa"/>
            <w:vMerge w:val="restart"/>
            <w:tcBorders>
              <w:top w:val="single" w:sz="4" w:space="0" w:color="auto"/>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b/>
                <w:sz w:val="18"/>
                <w:szCs w:val="18"/>
              </w:rPr>
            </w:pPr>
            <w:r w:rsidRPr="003C4A28">
              <w:rPr>
                <w:rFonts w:ascii="Times New Roman" w:hAnsi="Times New Roman" w:cs="Times New Roman"/>
                <w:b/>
                <w:bCs/>
                <w:color w:val="000000"/>
                <w:sz w:val="18"/>
                <w:szCs w:val="18"/>
                <w:lang w:eastAsia="ru-RU"/>
              </w:rPr>
              <w:t>Страна происхождения</w:t>
            </w:r>
          </w:p>
        </w:tc>
        <w:tc>
          <w:tcPr>
            <w:tcW w:w="992" w:type="dxa"/>
            <w:vMerge w:val="restart"/>
            <w:tcBorders>
              <w:top w:val="single" w:sz="4" w:space="0" w:color="auto"/>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b/>
                <w:sz w:val="18"/>
                <w:szCs w:val="18"/>
              </w:rPr>
            </w:pPr>
            <w:r w:rsidRPr="003C4A28">
              <w:rPr>
                <w:rFonts w:ascii="Times New Roman" w:hAnsi="Times New Roman" w:cs="Times New Roman"/>
                <w:b/>
                <w:bCs/>
                <w:color w:val="000000"/>
                <w:sz w:val="18"/>
                <w:szCs w:val="18"/>
                <w:lang w:eastAsia="ru-RU"/>
              </w:rPr>
              <w:t>Цена за ед. (руб.)</w:t>
            </w:r>
          </w:p>
        </w:tc>
        <w:tc>
          <w:tcPr>
            <w:tcW w:w="992" w:type="dxa"/>
            <w:vMerge w:val="restart"/>
            <w:tcBorders>
              <w:top w:val="single" w:sz="4" w:space="0" w:color="auto"/>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b/>
                <w:sz w:val="18"/>
                <w:szCs w:val="18"/>
              </w:rPr>
            </w:pPr>
            <w:r w:rsidRPr="003C4A28">
              <w:rPr>
                <w:rFonts w:ascii="Times New Roman" w:hAnsi="Times New Roman" w:cs="Times New Roman"/>
                <w:b/>
                <w:bCs/>
                <w:color w:val="000000"/>
                <w:sz w:val="18"/>
                <w:szCs w:val="18"/>
                <w:lang w:eastAsia="ru-RU"/>
              </w:rPr>
              <w:t>Сумма (руб.)</w:t>
            </w:r>
          </w:p>
        </w:tc>
      </w:tr>
      <w:tr w:rsidR="003C4A28" w:rsidRPr="003C4A28" w:rsidTr="002324C2">
        <w:trPr>
          <w:trHeight w:val="706"/>
        </w:trPr>
        <w:tc>
          <w:tcPr>
            <w:tcW w:w="431" w:type="dxa"/>
            <w:vMerge/>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1549" w:type="dxa"/>
            <w:vMerge/>
            <w:tcBorders>
              <w:top w:val="single" w:sz="4" w:space="0" w:color="auto"/>
              <w:left w:val="single" w:sz="4" w:space="0" w:color="auto"/>
              <w:bottom w:val="single" w:sz="4" w:space="0" w:color="auto"/>
              <w:right w:val="single" w:sz="4" w:space="0" w:color="auto"/>
            </w:tcBorders>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bCs/>
                <w:color w:val="000000"/>
                <w:sz w:val="18"/>
                <w:szCs w:val="18"/>
                <w:lang w:eastAsia="ru-RU"/>
              </w:rPr>
              <w:t>Наименование характеристики</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r w:rsidRPr="003C4A28">
              <w:rPr>
                <w:rFonts w:ascii="Times New Roman" w:hAnsi="Times New Roman" w:cs="Times New Roman"/>
                <w:b/>
                <w:sz w:val="18"/>
                <w:szCs w:val="18"/>
              </w:rPr>
              <w:t>Значение х-к.</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jc w:val="center"/>
              <w:rPr>
                <w:rFonts w:ascii="Times New Roman" w:hAnsi="Times New Roman" w:cs="Times New Roman"/>
                <w:b/>
                <w:sz w:val="18"/>
                <w:szCs w:val="18"/>
              </w:rPr>
            </w:pPr>
            <w:r w:rsidRPr="003C4A28">
              <w:rPr>
                <w:rFonts w:ascii="Times New Roman" w:hAnsi="Times New Roman" w:cs="Times New Roman"/>
                <w:b/>
                <w:sz w:val="18"/>
                <w:szCs w:val="18"/>
              </w:rPr>
              <w:t>Ед. изм</w:t>
            </w:r>
          </w:p>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r w:rsidRPr="003C4A28">
              <w:rPr>
                <w:rFonts w:ascii="Times New Roman" w:hAnsi="Times New Roman" w:cs="Times New Roman"/>
                <w:b/>
                <w:sz w:val="18"/>
                <w:szCs w:val="18"/>
              </w:rPr>
              <w:t>х-к.</w:t>
            </w:r>
          </w:p>
        </w:tc>
        <w:tc>
          <w:tcPr>
            <w:tcW w:w="212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C4A28" w:rsidRPr="003C4A28" w:rsidRDefault="003C4A28" w:rsidP="002324C2">
            <w:pPr>
              <w:spacing w:after="0" w:line="240" w:lineRule="auto"/>
              <w:rPr>
                <w:rFonts w:ascii="Times New Roman" w:hAnsi="Times New Roman" w:cs="Times New Roman"/>
                <w:b/>
                <w:bCs/>
                <w:color w:val="000000"/>
                <w:sz w:val="18"/>
                <w:szCs w:val="18"/>
                <w:lang w:eastAsia="ru-RU"/>
              </w:rPr>
            </w:pPr>
            <w:r w:rsidRPr="003C4A28">
              <w:rPr>
                <w:rFonts w:ascii="Times New Roman" w:hAnsi="Times New Roman" w:cs="Times New Roman"/>
                <w:b/>
                <w:sz w:val="18"/>
                <w:szCs w:val="18"/>
              </w:rPr>
              <w:t>Инструкция по заполнению характеристик в заявке</w:t>
            </w:r>
          </w:p>
        </w:tc>
        <w:tc>
          <w:tcPr>
            <w:tcW w:w="567" w:type="dxa"/>
            <w:vMerge/>
            <w:tcBorders>
              <w:top w:val="single" w:sz="4" w:space="0" w:color="auto"/>
              <w:left w:val="single" w:sz="4" w:space="0" w:color="auto"/>
              <w:bottom w:val="single" w:sz="4" w:space="0" w:color="auto"/>
              <w:right w:val="single" w:sz="4" w:space="0" w:color="auto"/>
            </w:tcBorders>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hideMark/>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993" w:type="dxa"/>
            <w:vMerge/>
            <w:tcBorders>
              <w:left w:val="single" w:sz="4" w:space="0" w:color="auto"/>
              <w:bottom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b/>
                <w:bCs/>
                <w:color w:val="000000"/>
                <w:sz w:val="18"/>
                <w:szCs w:val="18"/>
                <w:lang w:eastAsia="ru-RU"/>
              </w:rPr>
            </w:pPr>
          </w:p>
        </w:tc>
      </w:tr>
      <w:tr w:rsidR="003C4A28" w:rsidRPr="003C4A28" w:rsidTr="002324C2">
        <w:trPr>
          <w:trHeight w:val="263"/>
        </w:trPr>
        <w:tc>
          <w:tcPr>
            <w:tcW w:w="431" w:type="dxa"/>
            <w:vMerge w:val="restart"/>
            <w:tcBorders>
              <w:top w:val="single" w:sz="4" w:space="0" w:color="auto"/>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r w:rsidRPr="003C4A28">
              <w:rPr>
                <w:rFonts w:ascii="Times New Roman" w:hAnsi="Times New Roman" w:cs="Times New Roman"/>
                <w:color w:val="000000"/>
                <w:sz w:val="18"/>
                <w:szCs w:val="18"/>
                <w:lang w:eastAsia="ru-RU"/>
              </w:rPr>
              <w:t>1.</w:t>
            </w:r>
          </w:p>
        </w:tc>
        <w:tc>
          <w:tcPr>
            <w:tcW w:w="1549" w:type="dxa"/>
            <w:vMerge w:val="restart"/>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7"/>
              <w:rPr>
                <w:rFonts w:ascii="Times New Roman" w:hAnsi="Times New Roman" w:cs="Times New Roman"/>
                <w:sz w:val="18"/>
                <w:szCs w:val="18"/>
              </w:rPr>
            </w:pPr>
            <w:r w:rsidRPr="003C4A28">
              <w:rPr>
                <w:rStyle w:val="fontstyle01"/>
                <w:sz w:val="18"/>
                <w:szCs w:val="18"/>
              </w:rPr>
              <w:t>Шкаф холодильный</w:t>
            </w:r>
            <w:r w:rsidRPr="003C4A28">
              <w:rPr>
                <w:rFonts w:ascii="Times New Roman" w:hAnsi="Times New Roman" w:cs="Times New Roman"/>
                <w:color w:val="000000"/>
                <w:sz w:val="18"/>
                <w:szCs w:val="18"/>
              </w:rPr>
              <w:br/>
            </w:r>
          </w:p>
          <w:p w:rsidR="003C4A28" w:rsidRPr="003C4A28" w:rsidRDefault="003C4A28" w:rsidP="002324C2">
            <w:pPr>
              <w:spacing w:after="0" w:line="240" w:lineRule="auto"/>
              <w:ind w:right="103"/>
              <w:rPr>
                <w:rFonts w:ascii="Times New Roman" w:eastAsia="Calibri" w:hAnsi="Times New Roman" w:cs="Times New Roman"/>
                <w:color w:val="000000"/>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p w:rsidR="003C4A28" w:rsidRPr="003C4A28" w:rsidRDefault="003C4A28" w:rsidP="002324C2">
            <w:pPr>
              <w:spacing w:after="0" w:line="240" w:lineRule="auto"/>
              <w:rPr>
                <w:rFonts w:ascii="Times New Roman" w:eastAsia="Calibri"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rsidR="003C4A28" w:rsidRPr="003C4A28" w:rsidRDefault="003C4A28" w:rsidP="002324C2">
            <w:pPr>
              <w:spacing w:after="0" w:line="240" w:lineRule="auto"/>
              <w:rPr>
                <w:rStyle w:val="fontstyle01"/>
                <w:sz w:val="18"/>
                <w:szCs w:val="18"/>
              </w:rPr>
            </w:pPr>
            <w:r w:rsidRPr="003C4A28">
              <w:rPr>
                <w:rStyle w:val="fontstyle01"/>
                <w:sz w:val="18"/>
                <w:szCs w:val="18"/>
              </w:rPr>
              <w:t>28.25.13.111 /</w:t>
            </w:r>
            <w:hyperlink r:id="rId18" w:tgtFrame="_blank" w:history="1">
              <w:r w:rsidRPr="003C4A28">
                <w:rPr>
                  <w:rStyle w:val="fontstyle01"/>
                  <w:sz w:val="18"/>
                  <w:szCs w:val="18"/>
                </w:rPr>
                <w:t>28.25.13.111-0000000</w:t>
              </w:r>
            </w:hyperlink>
            <w:r w:rsidRPr="003C4A28">
              <w:rPr>
                <w:rStyle w:val="fontstyle01"/>
                <w:sz w:val="18"/>
                <w:szCs w:val="18"/>
              </w:rPr>
              <w:t>7</w:t>
            </w:r>
          </w:p>
        </w:tc>
        <w:tc>
          <w:tcPr>
            <w:tcW w:w="1134" w:type="dxa"/>
            <w:vMerge w:val="restart"/>
            <w:tcBorders>
              <w:top w:val="single" w:sz="4" w:space="0" w:color="auto"/>
              <w:left w:val="single" w:sz="4" w:space="0" w:color="auto"/>
              <w:right w:val="single" w:sz="4" w:space="0" w:color="auto"/>
            </w:tcBorders>
          </w:tcPr>
          <w:p w:rsidR="003C4A28" w:rsidRPr="003C4A28" w:rsidRDefault="003C4A28" w:rsidP="002324C2">
            <w:pPr>
              <w:spacing w:after="0" w:line="240" w:lineRule="auto"/>
              <w:ind w:right="127"/>
              <w:rPr>
                <w:rStyle w:val="fontstyle01"/>
                <w:sz w:val="18"/>
                <w:szCs w:val="18"/>
              </w:rPr>
            </w:pPr>
            <w:r w:rsidRPr="003C4A28">
              <w:rPr>
                <w:rStyle w:val="fontstyle01"/>
                <w:sz w:val="18"/>
                <w:szCs w:val="18"/>
              </w:rPr>
              <w:t>«POLAIR CM110-S»</w:t>
            </w:r>
          </w:p>
          <w:p w:rsidR="003C4A28" w:rsidRPr="003C4A28" w:rsidRDefault="003C4A28" w:rsidP="002324C2">
            <w:pPr>
              <w:spacing w:after="0" w:line="240" w:lineRule="auto"/>
              <w:rPr>
                <w:rStyle w:val="fontstyle01"/>
                <w:sz w:val="18"/>
                <w:szCs w:val="18"/>
              </w:rPr>
            </w:pPr>
            <w:r w:rsidRPr="003C4A28">
              <w:rPr>
                <w:rFonts w:ascii="Times New Roman" w:hAnsi="Times New Roman" w:cs="Times New Roman"/>
                <w:color w:val="000000"/>
                <w:sz w:val="18"/>
                <w:szCs w:val="18"/>
              </w:rPr>
              <w:t>(или эквивалент)</w:t>
            </w:r>
          </w:p>
        </w:tc>
        <w:tc>
          <w:tcPr>
            <w:tcW w:w="2126" w:type="dxa"/>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rPr>
                <w:rStyle w:val="fontstyle01"/>
                <w:sz w:val="18"/>
                <w:szCs w:val="18"/>
              </w:rPr>
            </w:pPr>
            <w:r w:rsidRPr="003C4A28">
              <w:rPr>
                <w:rStyle w:val="fontstyle01"/>
                <w:sz w:val="18"/>
                <w:szCs w:val="18"/>
              </w:rPr>
              <w:t>Количество камер</w:t>
            </w:r>
          </w:p>
        </w:tc>
        <w:tc>
          <w:tcPr>
            <w:tcW w:w="1559" w:type="dxa"/>
            <w:tcBorders>
              <w:top w:val="single" w:sz="4" w:space="0" w:color="auto"/>
              <w:left w:val="single" w:sz="4" w:space="0" w:color="auto"/>
              <w:right w:val="single" w:sz="4" w:space="0" w:color="auto"/>
            </w:tcBorders>
            <w:shd w:val="clear" w:color="auto" w:fill="auto"/>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1</w:t>
            </w:r>
          </w:p>
        </w:tc>
        <w:tc>
          <w:tcPr>
            <w:tcW w:w="1134" w:type="dxa"/>
            <w:tcBorders>
              <w:top w:val="single" w:sz="4" w:space="0" w:color="auto"/>
              <w:left w:val="single" w:sz="4" w:space="0" w:color="auto"/>
              <w:right w:val="single" w:sz="4" w:space="0" w:color="auto"/>
            </w:tcBorders>
            <w:shd w:val="clear" w:color="auto" w:fill="auto"/>
          </w:tcPr>
          <w:p w:rsidR="003C4A28" w:rsidRPr="003C4A28" w:rsidRDefault="003C4A28" w:rsidP="002324C2">
            <w:pPr>
              <w:spacing w:after="0" w:line="240" w:lineRule="auto"/>
              <w:ind w:left="140"/>
              <w:jc w:val="center"/>
              <w:rPr>
                <w:rStyle w:val="fontstyle01"/>
                <w:sz w:val="18"/>
                <w:szCs w:val="18"/>
                <w:lang w:val="en-US"/>
              </w:rPr>
            </w:pPr>
            <w:r w:rsidRPr="003C4A28">
              <w:rPr>
                <w:rStyle w:val="fontstyle01"/>
                <w:sz w:val="18"/>
                <w:szCs w:val="18"/>
              </w:rPr>
              <w:t>Штука</w:t>
            </w:r>
          </w:p>
        </w:tc>
        <w:tc>
          <w:tcPr>
            <w:tcW w:w="2127" w:type="dxa"/>
            <w:tcBorders>
              <w:top w:val="single" w:sz="4" w:space="0" w:color="auto"/>
              <w:left w:val="single" w:sz="4" w:space="0" w:color="auto"/>
              <w:right w:val="single" w:sz="4" w:space="0" w:color="auto"/>
            </w:tcBorders>
            <w:shd w:val="clear" w:color="auto" w:fill="auto"/>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val="restart"/>
            <w:tcBorders>
              <w:top w:val="single" w:sz="4" w:space="0" w:color="auto"/>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r w:rsidRPr="003C4A28">
              <w:rPr>
                <w:rFonts w:ascii="Times New Roman" w:hAnsi="Times New Roman" w:cs="Times New Roman"/>
                <w:color w:val="000000"/>
                <w:sz w:val="18"/>
                <w:szCs w:val="18"/>
                <w:lang w:eastAsia="ru-RU"/>
              </w:rPr>
              <w:t>2</w:t>
            </w:r>
          </w:p>
        </w:tc>
        <w:tc>
          <w:tcPr>
            <w:tcW w:w="708" w:type="dxa"/>
            <w:vMerge w:val="restart"/>
            <w:tcBorders>
              <w:top w:val="single" w:sz="4" w:space="0" w:color="auto"/>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r w:rsidRPr="003C4A28">
              <w:rPr>
                <w:rFonts w:ascii="Times New Roman" w:hAnsi="Times New Roman" w:cs="Times New Roman"/>
                <w:color w:val="000000"/>
                <w:sz w:val="18"/>
                <w:szCs w:val="18"/>
                <w:lang w:eastAsia="ru-RU"/>
              </w:rPr>
              <w:t>Штука</w:t>
            </w:r>
          </w:p>
        </w:tc>
        <w:tc>
          <w:tcPr>
            <w:tcW w:w="993" w:type="dxa"/>
            <w:vMerge w:val="restart"/>
            <w:tcBorders>
              <w:top w:val="single" w:sz="4" w:space="0" w:color="auto"/>
              <w:left w:val="single" w:sz="4" w:space="0" w:color="auto"/>
              <w:right w:val="single" w:sz="4" w:space="0" w:color="auto"/>
            </w:tcBorders>
            <w:shd w:val="clear" w:color="auto" w:fill="FFFF00"/>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992" w:type="dxa"/>
            <w:vMerge w:val="restart"/>
            <w:tcBorders>
              <w:top w:val="single" w:sz="4" w:space="0" w:color="auto"/>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val="restart"/>
            <w:tcBorders>
              <w:top w:val="single" w:sz="4" w:space="0" w:color="auto"/>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rPr>
                <w:rStyle w:val="fontstyle01"/>
                <w:sz w:val="18"/>
                <w:szCs w:val="18"/>
              </w:rPr>
            </w:pPr>
            <w:r w:rsidRPr="003C4A28">
              <w:rPr>
                <w:rStyle w:val="fontstyle01"/>
                <w:sz w:val="18"/>
                <w:szCs w:val="18"/>
              </w:rPr>
              <w:t>Конструкция двери</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Распашная</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rPr>
                <w:rStyle w:val="fontstyle01"/>
                <w:sz w:val="18"/>
                <w:szCs w:val="18"/>
              </w:rPr>
            </w:pPr>
            <w:r w:rsidRPr="003C4A28">
              <w:rPr>
                <w:rStyle w:val="fontstyle01"/>
                <w:sz w:val="18"/>
                <w:szCs w:val="18"/>
              </w:rPr>
              <w:t>Материал двери</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Металл</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rPr>
                <w:rStyle w:val="fontstyle01"/>
                <w:sz w:val="18"/>
                <w:szCs w:val="18"/>
              </w:rPr>
            </w:pPr>
            <w:r w:rsidRPr="003C4A28">
              <w:rPr>
                <w:rStyle w:val="fontstyle01"/>
                <w:sz w:val="18"/>
                <w:szCs w:val="18"/>
              </w:rPr>
              <w:t>Объем</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&gt; 800  и  ≤ 1000</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Литр</w:t>
            </w: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rPr>
                <w:rStyle w:val="fontstyle01"/>
                <w:sz w:val="18"/>
                <w:szCs w:val="18"/>
              </w:rPr>
            </w:pPr>
            <w:r w:rsidRPr="003C4A28">
              <w:rPr>
                <w:rStyle w:val="fontstyle01"/>
                <w:sz w:val="18"/>
                <w:szCs w:val="18"/>
              </w:rPr>
              <w:t>Температурный режим</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Среднетемпературный</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rPr>
                <w:rFonts w:ascii="Times New Roman" w:hAnsi="Times New Roman" w:cs="Times New Roman"/>
                <w:sz w:val="18"/>
                <w:szCs w:val="18"/>
              </w:rPr>
            </w:pPr>
            <w:r w:rsidRPr="003C4A28">
              <w:rPr>
                <w:rFonts w:ascii="Times New Roman" w:hAnsi="Times New Roman" w:cs="Times New Roman"/>
                <w:b/>
                <w:sz w:val="18"/>
                <w:szCs w:val="18"/>
              </w:rPr>
              <w:t>Дополнительные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Охлаждение</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Динамическое</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увеличения времени хранения продуктов, а также поддержания заданной  температуры во всей камере холодильного шкафа</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Холодильный агрегат</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Встроенный</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упрощения установки холодильного шкафа, не требуются дополнительные работы по установке внешнего агрегата</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Исполнение двери</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Глухая</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хранения скоропортящихся продуктов требуется отсутствие света</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Материал корпуса</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Окрашенная сталь</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надежности и увеличения срока эксплуатации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Количество полок</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4D5156"/>
                <w:sz w:val="18"/>
                <w:szCs w:val="18"/>
                <w:shd w:val="clear" w:color="auto" w:fill="FFFFFF"/>
              </w:rPr>
            </w:pPr>
            <w:r w:rsidRPr="003C4A28">
              <w:rPr>
                <w:rFonts w:ascii="Times New Roman" w:hAnsi="Times New Roman" w:cs="Times New Roman"/>
                <w:color w:val="4D5156"/>
                <w:sz w:val="18"/>
                <w:szCs w:val="18"/>
                <w:shd w:val="clear" w:color="auto" w:fill="FFFFFF"/>
              </w:rPr>
              <w:t>≥ 8</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ind w:right="78"/>
              <w:rPr>
                <w:rStyle w:val="fontstyle01"/>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хранения необходимого количества продуктов</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Допустимая нагрузка на полку</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Fonts w:ascii="Times New Roman" w:hAnsi="Times New Roman" w:cs="Times New Roman"/>
                <w:color w:val="4D5156"/>
                <w:sz w:val="18"/>
                <w:szCs w:val="18"/>
                <w:shd w:val="clear" w:color="auto" w:fill="FFFFFF"/>
              </w:rPr>
              <w:t xml:space="preserve">≥ </w:t>
            </w:r>
            <w:r w:rsidRPr="003C4A28">
              <w:rPr>
                <w:rStyle w:val="fontstyle01"/>
                <w:sz w:val="18"/>
                <w:szCs w:val="18"/>
              </w:rPr>
              <w:t>40</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Килограмм</w:t>
            </w: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размещения тяжелой посуды с продуктами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Напряжение</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220</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Вольт</w:t>
            </w: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совместимость с имеющейся системой энергоснабжения</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Мощность</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  0.55</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кВт</w:t>
            </w: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целях энергосбережения и совместимости с имеющейся системой энергоснабжения</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Тип оттайки</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Автоматическая, при помощи ТЭНов, с системой испарения конденсата</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b/>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самостоятельного размораживания без участия персонала кухни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3"/>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Ширина</w:t>
            </w:r>
          </w:p>
        </w:tc>
        <w:tc>
          <w:tcPr>
            <w:tcW w:w="1559"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Fonts w:ascii="Times New Roman" w:hAnsi="Times New Roman" w:cs="Times New Roman"/>
                <w:color w:val="4D5156"/>
                <w:sz w:val="18"/>
                <w:szCs w:val="18"/>
                <w:shd w:val="clear" w:color="auto" w:fill="FFFFFF"/>
              </w:rPr>
              <w:t>≥</w:t>
            </w:r>
            <w:r w:rsidRPr="003C4A28">
              <w:rPr>
                <w:rStyle w:val="fontstyle01"/>
                <w:sz w:val="18"/>
                <w:szCs w:val="18"/>
              </w:rPr>
              <w:t xml:space="preserve"> 1380 и ≤ 1430</w:t>
            </w:r>
          </w:p>
        </w:tc>
        <w:tc>
          <w:tcPr>
            <w:tcW w:w="1134"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Миллиметр</w:t>
            </w:r>
          </w:p>
        </w:tc>
        <w:tc>
          <w:tcPr>
            <w:tcW w:w="2127" w:type="dxa"/>
            <w:tcBorders>
              <w:top w:val="single" w:sz="4" w:space="0" w:color="auto"/>
              <w:left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ind w:right="78"/>
              <w:rPr>
                <w:rStyle w:val="fontstyle01"/>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Совместимость с имеющимся кухонным пространством</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Глубина</w:t>
            </w:r>
          </w:p>
        </w:tc>
        <w:tc>
          <w:tcPr>
            <w:tcW w:w="1559"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Fonts w:ascii="Times New Roman" w:hAnsi="Times New Roman" w:cs="Times New Roman"/>
                <w:color w:val="4D5156"/>
                <w:sz w:val="18"/>
                <w:szCs w:val="18"/>
                <w:shd w:val="clear" w:color="auto" w:fill="FFFFFF"/>
              </w:rPr>
              <w:t>≥</w:t>
            </w:r>
            <w:r w:rsidRPr="003C4A28">
              <w:rPr>
                <w:rStyle w:val="fontstyle01"/>
                <w:sz w:val="18"/>
                <w:szCs w:val="18"/>
              </w:rPr>
              <w:t xml:space="preserve"> 680 и ≤ 720</w:t>
            </w:r>
          </w:p>
        </w:tc>
        <w:tc>
          <w:tcPr>
            <w:tcW w:w="1134"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Миллиметр</w:t>
            </w:r>
          </w:p>
        </w:tc>
        <w:tc>
          <w:tcPr>
            <w:tcW w:w="2127"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35"/>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ind w:right="78"/>
              <w:rPr>
                <w:rStyle w:val="fontstyle01"/>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Совместимость с имеющимся кухонным пространством</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Высота</w:t>
            </w:r>
          </w:p>
        </w:tc>
        <w:tc>
          <w:tcPr>
            <w:tcW w:w="1559"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Fonts w:ascii="Times New Roman" w:hAnsi="Times New Roman" w:cs="Times New Roman"/>
                <w:color w:val="4D5156"/>
                <w:sz w:val="18"/>
                <w:szCs w:val="18"/>
                <w:shd w:val="clear" w:color="auto" w:fill="FFFFFF"/>
              </w:rPr>
              <w:t>≥</w:t>
            </w:r>
            <w:r w:rsidRPr="003C4A28">
              <w:rPr>
                <w:rStyle w:val="fontstyle01"/>
                <w:sz w:val="18"/>
                <w:szCs w:val="18"/>
              </w:rPr>
              <w:t xml:space="preserve"> 1850 и ≤ 2100</w:t>
            </w:r>
          </w:p>
        </w:tc>
        <w:tc>
          <w:tcPr>
            <w:tcW w:w="1134"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Миллиметр</w:t>
            </w:r>
          </w:p>
        </w:tc>
        <w:tc>
          <w:tcPr>
            <w:tcW w:w="2127"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ind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Совместимость с имеющимся кухонным пространством</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Вес</w:t>
            </w:r>
          </w:p>
        </w:tc>
        <w:tc>
          <w:tcPr>
            <w:tcW w:w="1559"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  160</w:t>
            </w:r>
          </w:p>
        </w:tc>
        <w:tc>
          <w:tcPr>
            <w:tcW w:w="1134"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Килограмм</w:t>
            </w:r>
          </w:p>
        </w:tc>
        <w:tc>
          <w:tcPr>
            <w:tcW w:w="2127"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Участник закупки указывает в заявке конкретное значение характеристики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6"/>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C4A28" w:rsidRPr="003C4A28" w:rsidRDefault="003C4A28" w:rsidP="002324C2">
            <w:pPr>
              <w:spacing w:after="0" w:line="240" w:lineRule="auto"/>
              <w:ind w:right="78"/>
              <w:rPr>
                <w:rStyle w:val="fontstyle01"/>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возможности самостоятельного передвижения</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outlineLvl w:val="0"/>
              <w:rPr>
                <w:rStyle w:val="fontstyle01"/>
                <w:sz w:val="18"/>
                <w:szCs w:val="18"/>
              </w:rPr>
            </w:pPr>
            <w:r w:rsidRPr="003C4A28">
              <w:rPr>
                <w:rStyle w:val="fontstyle01"/>
                <w:sz w:val="18"/>
                <w:szCs w:val="18"/>
              </w:rPr>
              <w:t>Цвет</w:t>
            </w:r>
          </w:p>
        </w:tc>
        <w:tc>
          <w:tcPr>
            <w:tcW w:w="1559"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r w:rsidRPr="003C4A28">
              <w:rPr>
                <w:rStyle w:val="fontstyle01"/>
                <w:sz w:val="18"/>
                <w:szCs w:val="18"/>
              </w:rPr>
              <w:t>Белый</w:t>
            </w:r>
          </w:p>
        </w:tc>
        <w:tc>
          <w:tcPr>
            <w:tcW w:w="1134"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jc w:val="center"/>
              <w:rPr>
                <w:rStyle w:val="fontstyle01"/>
                <w:sz w:val="18"/>
                <w:szCs w:val="18"/>
              </w:rPr>
            </w:pPr>
          </w:p>
        </w:tc>
        <w:tc>
          <w:tcPr>
            <w:tcW w:w="2127" w:type="dxa"/>
            <w:tcBorders>
              <w:top w:val="single" w:sz="4" w:space="0" w:color="auto"/>
              <w:left w:val="single" w:sz="4" w:space="0" w:color="auto"/>
              <w:bottom w:val="single" w:sz="4" w:space="0" w:color="auto"/>
              <w:right w:val="single" w:sz="4" w:space="0" w:color="auto"/>
            </w:tcBorders>
          </w:tcPr>
          <w:p w:rsidR="003C4A28" w:rsidRPr="003C4A28" w:rsidRDefault="003C4A28" w:rsidP="002324C2">
            <w:pPr>
              <w:spacing w:after="0" w:line="240" w:lineRule="auto"/>
              <w:ind w:left="140" w:right="78"/>
              <w:rPr>
                <w:rStyle w:val="fontstyle01"/>
                <w:sz w:val="18"/>
                <w:szCs w:val="18"/>
              </w:rPr>
            </w:pPr>
            <w:r w:rsidRPr="003C4A28">
              <w:rPr>
                <w:rStyle w:val="fontstyle01"/>
                <w:sz w:val="18"/>
                <w:szCs w:val="18"/>
              </w:rPr>
              <w:t>Значение характеристики не может изменяться участником закупки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r w:rsidR="003C4A28" w:rsidRPr="003C4A28" w:rsidTr="002324C2">
        <w:trPr>
          <w:trHeight w:val="247"/>
        </w:trPr>
        <w:tc>
          <w:tcPr>
            <w:tcW w:w="431" w:type="dxa"/>
            <w:vMerge/>
            <w:tcBorders>
              <w:left w:val="single" w:sz="4" w:space="0" w:color="auto"/>
              <w:right w:val="single" w:sz="4" w:space="0" w:color="auto"/>
            </w:tcBorders>
          </w:tcPr>
          <w:p w:rsidR="003C4A28" w:rsidRPr="003C4A28" w:rsidRDefault="003C4A28" w:rsidP="002324C2">
            <w:pPr>
              <w:spacing w:after="0" w:line="240" w:lineRule="auto"/>
              <w:rPr>
                <w:rFonts w:ascii="Times New Roman" w:hAnsi="Times New Roman" w:cs="Times New Roman"/>
                <w:color w:val="000000"/>
                <w:sz w:val="18"/>
                <w:szCs w:val="18"/>
                <w:lang w:eastAsia="ru-RU"/>
              </w:rPr>
            </w:pPr>
          </w:p>
        </w:tc>
        <w:tc>
          <w:tcPr>
            <w:tcW w:w="1549" w:type="dxa"/>
            <w:vMerge/>
            <w:tcBorders>
              <w:left w:val="single" w:sz="4" w:space="0" w:color="auto"/>
              <w:right w:val="single" w:sz="4" w:space="0" w:color="auto"/>
            </w:tcBorders>
          </w:tcPr>
          <w:p w:rsidR="003C4A28" w:rsidRPr="003C4A28" w:rsidRDefault="003C4A28" w:rsidP="002324C2">
            <w:pPr>
              <w:spacing w:after="0" w:line="240" w:lineRule="auto"/>
              <w:ind w:left="132"/>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left="140"/>
              <w:jc w:val="center"/>
              <w:rPr>
                <w:rFonts w:ascii="Times New Roman" w:hAnsi="Times New Roman" w:cs="Times New Roman"/>
                <w:color w:val="000000"/>
                <w:sz w:val="18"/>
                <w:szCs w:val="18"/>
                <w:lang w:eastAsia="ru-RU"/>
              </w:rPr>
            </w:pPr>
          </w:p>
        </w:tc>
        <w:tc>
          <w:tcPr>
            <w:tcW w:w="1134" w:type="dxa"/>
            <w:vMerge/>
            <w:tcBorders>
              <w:left w:val="single" w:sz="4" w:space="0" w:color="auto"/>
              <w:right w:val="single" w:sz="4" w:space="0" w:color="auto"/>
            </w:tcBorders>
          </w:tcPr>
          <w:p w:rsidR="003C4A28" w:rsidRPr="003C4A28" w:rsidRDefault="003C4A28" w:rsidP="002324C2">
            <w:pPr>
              <w:spacing w:after="0" w:line="240" w:lineRule="auto"/>
              <w:ind w:right="127"/>
              <w:jc w:val="center"/>
              <w:rPr>
                <w:rFonts w:ascii="Times New Roman" w:hAnsi="Times New Roman" w:cs="Times New Roman"/>
                <w:color w:val="000000"/>
                <w:sz w:val="18"/>
                <w:szCs w:val="18"/>
                <w:lang w:eastAsia="ru-RU"/>
              </w:rPr>
            </w:pPr>
          </w:p>
        </w:tc>
        <w:tc>
          <w:tcPr>
            <w:tcW w:w="6946" w:type="dxa"/>
            <w:gridSpan w:val="4"/>
            <w:tcBorders>
              <w:top w:val="single" w:sz="4" w:space="0" w:color="auto"/>
              <w:left w:val="single" w:sz="4" w:space="0" w:color="auto"/>
              <w:right w:val="single" w:sz="4" w:space="0" w:color="auto"/>
            </w:tcBorders>
            <w:tcMar>
              <w:top w:w="75" w:type="dxa"/>
              <w:left w:w="75" w:type="dxa"/>
              <w:bottom w:w="75" w:type="dxa"/>
              <w:right w:w="75" w:type="dxa"/>
            </w:tcMar>
          </w:tcPr>
          <w:p w:rsidR="003C4A28" w:rsidRPr="003C4A28" w:rsidRDefault="003C4A28" w:rsidP="002324C2">
            <w:pPr>
              <w:spacing w:after="0" w:line="240" w:lineRule="auto"/>
              <w:ind w:left="140" w:right="78"/>
              <w:rPr>
                <w:rStyle w:val="fontstyle01"/>
                <w:b/>
                <w:i/>
                <w:sz w:val="18"/>
                <w:szCs w:val="18"/>
              </w:rPr>
            </w:pPr>
            <w:r w:rsidRPr="003C4A28">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Эстетическая совместимость с помещением и оборудованием кухни</w:t>
            </w:r>
          </w:p>
        </w:tc>
        <w:tc>
          <w:tcPr>
            <w:tcW w:w="567"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708" w:type="dxa"/>
            <w:vMerge/>
            <w:tcBorders>
              <w:left w:val="single" w:sz="4" w:space="0" w:color="auto"/>
              <w:right w:val="single" w:sz="4" w:space="0" w:color="auto"/>
            </w:tcBorders>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3"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c>
          <w:tcPr>
            <w:tcW w:w="992" w:type="dxa"/>
            <w:vMerge/>
            <w:tcBorders>
              <w:left w:val="single" w:sz="4" w:space="0" w:color="auto"/>
            </w:tcBorders>
            <w:shd w:val="clear" w:color="auto" w:fill="FFFF00"/>
          </w:tcPr>
          <w:p w:rsidR="003C4A28" w:rsidRPr="003C4A28" w:rsidRDefault="003C4A28" w:rsidP="002324C2">
            <w:pPr>
              <w:spacing w:after="0" w:line="240" w:lineRule="auto"/>
              <w:jc w:val="center"/>
              <w:rPr>
                <w:rFonts w:ascii="Times New Roman" w:hAnsi="Times New Roman" w:cs="Times New Roman"/>
                <w:color w:val="000000"/>
                <w:sz w:val="18"/>
                <w:szCs w:val="18"/>
                <w:lang w:eastAsia="ru-RU"/>
              </w:rPr>
            </w:pPr>
          </w:p>
        </w:tc>
      </w:tr>
    </w:tbl>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spacing w:after="0" w:line="240" w:lineRule="auto"/>
        <w:rPr>
          <w:rFonts w:ascii="Times New Roman" w:hAnsi="Times New Roman" w:cs="Times New Roman"/>
          <w:sz w:val="18"/>
          <w:szCs w:val="18"/>
        </w:rPr>
      </w:pPr>
    </w:p>
    <w:p w:rsidR="003C4A28" w:rsidRPr="003C4A28" w:rsidRDefault="003C4A28" w:rsidP="003C4A28">
      <w:pPr>
        <w:pStyle w:val="af9"/>
        <w:snapToGrid w:val="0"/>
        <w:ind w:left="720"/>
        <w:jc w:val="center"/>
        <w:rPr>
          <w:b/>
          <w:sz w:val="22"/>
          <w:szCs w:val="22"/>
        </w:rPr>
      </w:pPr>
      <w:r w:rsidRPr="003C4A28">
        <w:rPr>
          <w:b/>
          <w:sz w:val="22"/>
          <w:szCs w:val="22"/>
        </w:rPr>
        <w:t>Техническое задание</w:t>
      </w:r>
    </w:p>
    <w:p w:rsidR="003C4A28" w:rsidRPr="003C4A28" w:rsidRDefault="003C4A28" w:rsidP="003C4A28">
      <w:pPr>
        <w:pStyle w:val="af9"/>
        <w:snapToGrid w:val="0"/>
        <w:ind w:left="720"/>
        <w:jc w:val="center"/>
        <w:rPr>
          <w:i/>
          <w:sz w:val="22"/>
          <w:szCs w:val="22"/>
        </w:rPr>
      </w:pPr>
      <w:r w:rsidRPr="003C4A28">
        <w:rPr>
          <w:i/>
          <w:sz w:val="22"/>
          <w:szCs w:val="22"/>
        </w:rPr>
        <w:t>на поставку холодильного шкафа с установкой и вводом в эксплуатацию</w:t>
      </w:r>
    </w:p>
    <w:p w:rsidR="003C4A28" w:rsidRPr="003C4A28" w:rsidRDefault="003C4A28" w:rsidP="003C4A28">
      <w:pPr>
        <w:pStyle w:val="af9"/>
        <w:snapToGrid w:val="0"/>
        <w:ind w:left="720"/>
        <w:jc w:val="center"/>
        <w:rPr>
          <w:i/>
          <w:sz w:val="22"/>
          <w:szCs w:val="22"/>
        </w:rPr>
      </w:pPr>
    </w:p>
    <w:p w:rsidR="003C4A28" w:rsidRPr="003C4A28" w:rsidRDefault="003C4A28" w:rsidP="003C4A28">
      <w:pPr>
        <w:pStyle w:val="a7"/>
        <w:numPr>
          <w:ilvl w:val="0"/>
          <w:numId w:val="20"/>
        </w:numPr>
        <w:spacing w:after="0" w:line="240" w:lineRule="auto"/>
        <w:rPr>
          <w:rFonts w:ascii="Times New Roman" w:eastAsia="Calibri" w:hAnsi="Times New Roman" w:cs="Times New Roman"/>
          <w:lang w:eastAsia="ar-SA"/>
        </w:rPr>
      </w:pPr>
      <w:r w:rsidRPr="003C4A28">
        <w:rPr>
          <w:rFonts w:ascii="Times New Roman" w:hAnsi="Times New Roman" w:cs="Times New Roman"/>
          <w:b/>
          <w:bCs/>
          <w:kern w:val="3"/>
        </w:rPr>
        <w:t>Сроки поставки товара</w:t>
      </w:r>
      <w:r w:rsidRPr="003C4A28">
        <w:rPr>
          <w:rFonts w:ascii="Times New Roman" w:hAnsi="Times New Roman" w:cs="Times New Roman"/>
          <w:bCs/>
          <w:kern w:val="3"/>
        </w:rPr>
        <w:t xml:space="preserve">: </w:t>
      </w:r>
      <w:r w:rsidRPr="003C4A28">
        <w:rPr>
          <w:rFonts w:ascii="Times New Roman" w:eastAsia="Calibri" w:hAnsi="Times New Roman" w:cs="Times New Roman"/>
          <w:lang w:eastAsia="ar-SA"/>
        </w:rPr>
        <w:t>в течение 10 (десяти) рабочих дней со дня заключения Контракта.</w:t>
      </w:r>
    </w:p>
    <w:p w:rsidR="003C4A28" w:rsidRPr="003C4A28" w:rsidRDefault="003C4A28" w:rsidP="003C4A28">
      <w:pPr>
        <w:pStyle w:val="a7"/>
        <w:numPr>
          <w:ilvl w:val="0"/>
          <w:numId w:val="20"/>
        </w:numPr>
        <w:spacing w:after="0" w:line="240" w:lineRule="auto"/>
        <w:rPr>
          <w:rFonts w:ascii="Times New Roman" w:eastAsia="Calibri" w:hAnsi="Times New Roman" w:cs="Times New Roman"/>
          <w:lang w:eastAsia="ar-SA"/>
        </w:rPr>
      </w:pPr>
      <w:r w:rsidRPr="003C4A28">
        <w:rPr>
          <w:rFonts w:ascii="Times New Roman" w:hAnsi="Times New Roman" w:cs="Times New Roman"/>
          <w:b/>
          <w:bCs/>
          <w:kern w:val="3"/>
        </w:rPr>
        <w:t xml:space="preserve">Место поставки </w:t>
      </w:r>
      <w:bookmarkStart w:id="21" w:name="_Hlk109986400"/>
      <w:r w:rsidRPr="003C4A28">
        <w:rPr>
          <w:rFonts w:ascii="Times New Roman" w:hAnsi="Times New Roman" w:cs="Times New Roman"/>
          <w:b/>
          <w:bCs/>
          <w:kern w:val="3"/>
        </w:rPr>
        <w:t xml:space="preserve">товара: </w:t>
      </w:r>
      <w:r w:rsidRPr="003C4A28">
        <w:rPr>
          <w:rFonts w:ascii="Times New Roman" w:hAnsi="Times New Roman" w:cs="Times New Roman"/>
          <w:bCs/>
          <w:kern w:val="3"/>
        </w:rPr>
        <w:t>г. Санкт</w:t>
      </w:r>
      <w:r w:rsidRPr="003C4A28">
        <w:rPr>
          <w:rFonts w:ascii="Times New Roman" w:hAnsi="Times New Roman" w:cs="Times New Roman"/>
          <w:iCs/>
        </w:rPr>
        <w:t xml:space="preserve"> – Петербург, пос. Песочный, ул. Ленинградская, дом 68, лит. А, 6 </w:t>
      </w:r>
      <w:bookmarkEnd w:id="21"/>
      <w:r w:rsidRPr="003C4A28">
        <w:rPr>
          <w:rFonts w:ascii="Times New Roman" w:hAnsi="Times New Roman" w:cs="Times New Roman"/>
          <w:iCs/>
        </w:rPr>
        <w:t>этаж, Пищеблок (горячий цех).</w:t>
      </w:r>
    </w:p>
    <w:p w:rsidR="003C4A28" w:rsidRPr="003C4A28" w:rsidRDefault="003C4A28" w:rsidP="003C4A28">
      <w:pPr>
        <w:pStyle w:val="a7"/>
        <w:numPr>
          <w:ilvl w:val="0"/>
          <w:numId w:val="20"/>
        </w:numPr>
        <w:spacing w:after="0" w:line="240" w:lineRule="auto"/>
        <w:rPr>
          <w:rFonts w:ascii="Times New Roman" w:eastAsia="Calibri" w:hAnsi="Times New Roman" w:cs="Times New Roman"/>
          <w:lang w:eastAsia="ar-SA"/>
        </w:rPr>
      </w:pPr>
      <w:r w:rsidRPr="003C4A28">
        <w:rPr>
          <w:rFonts w:ascii="Times New Roman" w:hAnsi="Times New Roman" w:cs="Times New Roman"/>
          <w:b/>
        </w:rPr>
        <w:t>Требования к гарантии качества:</w:t>
      </w:r>
    </w:p>
    <w:p w:rsidR="003C4A28" w:rsidRPr="003C4A28" w:rsidRDefault="003C4A28" w:rsidP="003C4A28">
      <w:pPr>
        <w:pStyle w:val="a7"/>
        <w:numPr>
          <w:ilvl w:val="1"/>
          <w:numId w:val="20"/>
        </w:numPr>
        <w:spacing w:after="0" w:line="240" w:lineRule="auto"/>
        <w:rPr>
          <w:rFonts w:ascii="Times New Roman" w:hAnsi="Times New Roman" w:cs="Times New Roman"/>
          <w:color w:val="000000"/>
        </w:rPr>
      </w:pPr>
      <w:r w:rsidRPr="003C4A28">
        <w:rPr>
          <w:rFonts w:ascii="Times New Roman" w:hAnsi="Times New Roman" w:cs="Times New Roman"/>
        </w:rPr>
        <w:t>Поставляемое оборудование не имеет дефектов, связанных с изготовлением, хранением или транспортировкой. Качество поставляемого оборудования  и  вид должны соответствовать требованиям ГОСТ, СанПиН и ТУ, утвержденных для данного вида оборудования, сертификатам соответствия, нормативной документации на поставляемую продукцию и характеристике оборудования (</w:t>
      </w:r>
      <w:r w:rsidRPr="003C4A28">
        <w:rPr>
          <w:rFonts w:ascii="Times New Roman" w:hAnsi="Times New Roman" w:cs="Times New Roman"/>
          <w:color w:val="000000"/>
        </w:rPr>
        <w:t xml:space="preserve">«О безопасности машин и оборудования» ТР ТС 010/2011, утвержденного решением комиссии Таможенного союза №823 от 18.10.2011г. и признана годной к эксплуатации, «Электромагнитная совместимость технических средств» ТР ТС 020/2011 Декларация о соответствии ТС № RU Д-RU.ММ06.В.00569). </w:t>
      </w:r>
    </w:p>
    <w:p w:rsidR="003C4A28" w:rsidRPr="003C4A28" w:rsidRDefault="003C4A28" w:rsidP="003C4A28">
      <w:pPr>
        <w:pStyle w:val="a7"/>
        <w:numPr>
          <w:ilvl w:val="1"/>
          <w:numId w:val="20"/>
        </w:numPr>
        <w:spacing w:after="0" w:line="240" w:lineRule="auto"/>
        <w:rPr>
          <w:rFonts w:ascii="Times New Roman" w:hAnsi="Times New Roman" w:cs="Times New Roman"/>
          <w:u w:val="single"/>
        </w:rPr>
      </w:pPr>
      <w:r w:rsidRPr="003C4A28">
        <w:rPr>
          <w:rFonts w:ascii="Times New Roman" w:hAnsi="Times New Roman" w:cs="Times New Roman"/>
        </w:rPr>
        <w:t xml:space="preserve">С поставкой Оборудования предоставляются: копии сертификатов соответствия, которые действительны в течение срока поставки оборудования. </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 xml:space="preserve">Поставляемое оборудование должен быть новым, не восстановленным, не бывшим в употреблении, быть </w:t>
      </w:r>
      <w:r w:rsidRPr="003C4A28">
        <w:rPr>
          <w:rFonts w:ascii="Times New Roman" w:hAnsi="Times New Roman" w:cs="Times New Roman"/>
          <w:i/>
          <w:u w:val="single"/>
        </w:rPr>
        <w:t>не ранее 2024 года выпуска</w:t>
      </w:r>
      <w:r w:rsidRPr="003C4A28">
        <w:rPr>
          <w:rFonts w:ascii="Times New Roman" w:hAnsi="Times New Roman" w:cs="Times New Roman"/>
        </w:rPr>
        <w:t>.</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Если в период гарантийного срока эксплуатации Объекта обнаружатся дефекты,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w:t>
      </w:r>
    </w:p>
    <w:p w:rsidR="003C4A28" w:rsidRPr="003C4A28" w:rsidRDefault="003C4A28" w:rsidP="003C4A28">
      <w:pPr>
        <w:pStyle w:val="a7"/>
        <w:numPr>
          <w:ilvl w:val="0"/>
          <w:numId w:val="20"/>
        </w:numPr>
        <w:spacing w:after="0" w:line="240" w:lineRule="auto"/>
        <w:rPr>
          <w:rFonts w:ascii="Times New Roman" w:hAnsi="Times New Roman" w:cs="Times New Roman"/>
        </w:rPr>
      </w:pPr>
      <w:r w:rsidRPr="003C4A28">
        <w:rPr>
          <w:rFonts w:ascii="Times New Roman" w:hAnsi="Times New Roman" w:cs="Times New Roman"/>
          <w:b/>
        </w:rPr>
        <w:t>Требования к Поставщику</w:t>
      </w:r>
      <w:r w:rsidRPr="003C4A28">
        <w:rPr>
          <w:rFonts w:ascii="Times New Roman" w:hAnsi="Times New Roman" w:cs="Times New Roman"/>
        </w:rPr>
        <w:t>:</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Необходимо отключить и переместить с 6 этажа в место, указанное Заказчиком (на территории Заказчика не более 500 метров) два заменяемых холодильных шкафа.</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 xml:space="preserve">Поставка, разгрузка и установка на 6 этаже новых холодильных шкафов в количестве двух штук (далее – оборудование) осуществляется в адрес Заказчика силами и средствами Поставщика. </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 xml:space="preserve">В ходе выполнения работ по перемещению оборудования не допускается повреждение внутренней отделки помещений. Поставщик обязан обеспечить полную сохранность конструкций здания, в котором производятся работы, а также инженерных сетей. </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 xml:space="preserve"> Проведение разгрузочных и установочных работ не должно мешать текущему рабочему процессу.</w:t>
      </w:r>
    </w:p>
    <w:p w:rsidR="003C4A28" w:rsidRPr="003C4A28" w:rsidRDefault="003C4A28" w:rsidP="003C4A28">
      <w:pPr>
        <w:pStyle w:val="a7"/>
        <w:numPr>
          <w:ilvl w:val="1"/>
          <w:numId w:val="20"/>
        </w:numPr>
        <w:spacing w:after="0" w:line="240" w:lineRule="auto"/>
        <w:rPr>
          <w:rFonts w:ascii="Times New Roman" w:hAnsi="Times New Roman" w:cs="Times New Roman"/>
        </w:rPr>
      </w:pPr>
      <w:r w:rsidRPr="003C4A28">
        <w:rPr>
          <w:rFonts w:ascii="Times New Roman" w:hAnsi="Times New Roman" w:cs="Times New Roman"/>
        </w:rPr>
        <w:t xml:space="preserve"> Доставка, разгрузочные и установочные работы включены в сумму оборудования.</w:t>
      </w:r>
    </w:p>
    <w:p w:rsidR="003C4A28" w:rsidRPr="003C4A28" w:rsidRDefault="003C4A28" w:rsidP="003C4A28">
      <w:pPr>
        <w:pStyle w:val="a7"/>
        <w:numPr>
          <w:ilvl w:val="1"/>
          <w:numId w:val="20"/>
        </w:numPr>
        <w:spacing w:after="0" w:line="240" w:lineRule="auto"/>
        <w:rPr>
          <w:rFonts w:ascii="Times New Roman" w:hAnsi="Times New Roman" w:cs="Times New Roman"/>
          <w:b/>
          <w:i/>
          <w:u w:val="single"/>
        </w:rPr>
      </w:pPr>
      <w:r w:rsidRPr="003C4A28">
        <w:rPr>
          <w:rFonts w:ascii="Times New Roman" w:hAnsi="Times New Roman" w:cs="Times New Roman"/>
          <w:b/>
          <w:i/>
          <w:u w:val="single"/>
        </w:rPr>
        <w:t xml:space="preserve">Перемещение оборудования на 6 этаж осуществляется ручным способом!!!!! </w:t>
      </w:r>
    </w:p>
    <w:p w:rsidR="003C4A28" w:rsidRPr="003C4A28" w:rsidRDefault="003C4A28" w:rsidP="003C4A28">
      <w:pPr>
        <w:pStyle w:val="a7"/>
        <w:numPr>
          <w:ilvl w:val="0"/>
          <w:numId w:val="20"/>
        </w:numPr>
        <w:spacing w:after="0" w:line="240" w:lineRule="auto"/>
        <w:rPr>
          <w:rFonts w:ascii="Times New Roman" w:hAnsi="Times New Roman" w:cs="Times New Roman"/>
          <w:b/>
          <w:bCs/>
          <w:color w:val="000000"/>
        </w:rPr>
      </w:pPr>
      <w:r w:rsidRPr="003C4A28">
        <w:rPr>
          <w:rFonts w:ascii="Times New Roman" w:hAnsi="Times New Roman" w:cs="Times New Roman"/>
          <w:b/>
          <w:bCs/>
          <w:color w:val="000000"/>
        </w:rPr>
        <w:t>Требования к монтажу оборудования на месте у Заказчика:</w:t>
      </w:r>
    </w:p>
    <w:p w:rsidR="003C4A28" w:rsidRPr="003C4A28" w:rsidRDefault="003C4A28" w:rsidP="003C4A28">
      <w:pPr>
        <w:pStyle w:val="a7"/>
        <w:numPr>
          <w:ilvl w:val="1"/>
          <w:numId w:val="20"/>
        </w:numPr>
        <w:spacing w:after="0" w:line="240" w:lineRule="auto"/>
        <w:rPr>
          <w:rFonts w:ascii="Times New Roman" w:hAnsi="Times New Roman" w:cs="Times New Roman"/>
          <w:bCs/>
          <w:color w:val="000000"/>
          <w:lang w:bidi="en-US"/>
        </w:rPr>
      </w:pPr>
      <w:r w:rsidRPr="003C4A28">
        <w:rPr>
          <w:rFonts w:ascii="Times New Roman" w:hAnsi="Times New Roman" w:cs="Times New Roman"/>
          <w:bCs/>
          <w:color w:val="000000"/>
          <w:lang w:bidi="en-US"/>
        </w:rPr>
        <w:t>Поставщик должен произвести установку, ввод в эксплуатацию поставляемого оборудования не позднее 3 (трех) календарных дней с момента поставки оборудования.</w:t>
      </w:r>
    </w:p>
    <w:p w:rsidR="003C4A28" w:rsidRPr="003C4A28" w:rsidRDefault="003C4A28" w:rsidP="003C4A28">
      <w:pPr>
        <w:pStyle w:val="a7"/>
        <w:numPr>
          <w:ilvl w:val="1"/>
          <w:numId w:val="20"/>
        </w:numPr>
        <w:spacing w:after="0" w:line="240" w:lineRule="auto"/>
        <w:rPr>
          <w:rFonts w:ascii="Times New Roman" w:hAnsi="Times New Roman" w:cs="Times New Roman"/>
          <w:bCs/>
          <w:color w:val="000000"/>
          <w:lang w:bidi="en-US"/>
        </w:rPr>
      </w:pPr>
      <w:r w:rsidRPr="003C4A28">
        <w:rPr>
          <w:rFonts w:ascii="Times New Roman" w:hAnsi="Times New Roman" w:cs="Times New Roman"/>
          <w:bCs/>
          <w:color w:val="000000"/>
          <w:lang w:bidi="en-US"/>
        </w:rPr>
        <w:t>Если в результате действий Поставщика будет нанесен ущерб оборудованию и имуществу Заказчика или причинен ущерб имуществу третьих лиц, то Поставщик обязан возместить нанесенный ущерб в полном объеме за свой счёт.</w:t>
      </w:r>
    </w:p>
    <w:p w:rsidR="003C4A28" w:rsidRPr="003C4A28" w:rsidRDefault="003C4A28" w:rsidP="003C4A28">
      <w:pPr>
        <w:pStyle w:val="a7"/>
        <w:numPr>
          <w:ilvl w:val="1"/>
          <w:numId w:val="20"/>
        </w:numPr>
        <w:spacing w:after="0" w:line="240" w:lineRule="auto"/>
        <w:rPr>
          <w:rFonts w:ascii="Times New Roman" w:hAnsi="Times New Roman" w:cs="Times New Roman"/>
          <w:bCs/>
          <w:color w:val="000000"/>
          <w:lang w:bidi="en-US"/>
        </w:rPr>
      </w:pPr>
      <w:r w:rsidRPr="003C4A28">
        <w:rPr>
          <w:rFonts w:ascii="Times New Roman" w:hAnsi="Times New Roman" w:cs="Times New Roman"/>
          <w:b/>
          <w:bCs/>
          <w:i/>
          <w:color w:val="000000"/>
          <w:u w:val="single"/>
          <w:lang w:bidi="en-US"/>
        </w:rPr>
        <w:t>После завершения работ и до начала их приемки Заказчиком, Поставщик обязан самостоятельно вывезти и утилизировать мусор (упаковку и т.п.), возникший в результате проведения работ!!!</w:t>
      </w:r>
    </w:p>
    <w:p w:rsidR="003C4A28" w:rsidRPr="003C4A28" w:rsidRDefault="003C4A28" w:rsidP="003C4A28">
      <w:pPr>
        <w:pStyle w:val="a7"/>
        <w:numPr>
          <w:ilvl w:val="0"/>
          <w:numId w:val="20"/>
        </w:numPr>
        <w:spacing w:after="0" w:line="240" w:lineRule="auto"/>
        <w:jc w:val="both"/>
        <w:rPr>
          <w:rFonts w:ascii="Times New Roman" w:hAnsi="Times New Roman" w:cs="Times New Roman"/>
          <w:b/>
          <w:bCs/>
          <w:color w:val="000000"/>
        </w:rPr>
      </w:pPr>
      <w:r w:rsidRPr="003C4A28">
        <w:rPr>
          <w:rFonts w:ascii="Times New Roman" w:hAnsi="Times New Roman" w:cs="Times New Roman"/>
          <w:b/>
          <w:bCs/>
          <w:color w:val="000000"/>
        </w:rPr>
        <w:t>Требования по комплектности товаров:</w:t>
      </w:r>
    </w:p>
    <w:p w:rsidR="003C4A28" w:rsidRPr="003C4A28" w:rsidRDefault="003C4A28" w:rsidP="003C4A28">
      <w:pPr>
        <w:spacing w:after="0" w:line="240" w:lineRule="auto"/>
        <w:ind w:left="1276"/>
        <w:jc w:val="both"/>
        <w:rPr>
          <w:rFonts w:ascii="Times New Roman" w:hAnsi="Times New Roman" w:cs="Times New Roman"/>
          <w:bCs/>
          <w:color w:val="000000"/>
        </w:rPr>
      </w:pPr>
      <w:r w:rsidRPr="003C4A28">
        <w:rPr>
          <w:rFonts w:ascii="Times New Roman" w:hAnsi="Times New Roman" w:cs="Times New Roman"/>
          <w:bCs/>
          <w:color w:val="000000"/>
        </w:rPr>
        <w:t xml:space="preserve">Оборудование поставляется с руководством по эксплуатации на русском языке и </w:t>
      </w:r>
      <w:r w:rsidRPr="003C4A28">
        <w:rPr>
          <w:rFonts w:ascii="Times New Roman" w:hAnsi="Times New Roman" w:cs="Times New Roman"/>
          <w:color w:val="000000"/>
          <w:lang w:eastAsia="zh-CN"/>
        </w:rPr>
        <w:t>комплектом полок для холодильного шкафа.</w:t>
      </w:r>
    </w:p>
    <w:p w:rsidR="003C4A28" w:rsidRPr="003C4A28" w:rsidRDefault="003C4A28" w:rsidP="003C4A28">
      <w:pPr>
        <w:pStyle w:val="a7"/>
        <w:numPr>
          <w:ilvl w:val="0"/>
          <w:numId w:val="20"/>
        </w:numPr>
        <w:shd w:val="clear" w:color="auto" w:fill="FFFFFF"/>
        <w:spacing w:after="0" w:line="240" w:lineRule="auto"/>
        <w:jc w:val="both"/>
        <w:rPr>
          <w:rFonts w:ascii="Times New Roman" w:hAnsi="Times New Roman" w:cs="Times New Roman"/>
          <w:b/>
          <w:bCs/>
          <w:color w:val="000000"/>
        </w:rPr>
      </w:pPr>
      <w:r w:rsidRPr="003C4A28">
        <w:rPr>
          <w:rFonts w:ascii="Times New Roman" w:hAnsi="Times New Roman" w:cs="Times New Roman"/>
          <w:b/>
          <w:bCs/>
          <w:color w:val="000000"/>
        </w:rPr>
        <w:t xml:space="preserve">Требования к </w:t>
      </w:r>
      <w:r w:rsidRPr="003C4A28">
        <w:rPr>
          <w:rFonts w:ascii="Times New Roman" w:eastAsia="Calibri" w:hAnsi="Times New Roman" w:cs="Times New Roman"/>
          <w:b/>
          <w:bCs/>
          <w:color w:val="000000"/>
        </w:rPr>
        <w:t>объёму предоставляемых гарантий качества товаров, к гарантийному обслуживанию товаров</w:t>
      </w:r>
      <w:r w:rsidRPr="003C4A28">
        <w:rPr>
          <w:rFonts w:ascii="Times New Roman" w:hAnsi="Times New Roman" w:cs="Times New Roman"/>
          <w:b/>
          <w:bCs/>
          <w:color w:val="000000"/>
        </w:rPr>
        <w:t>:</w:t>
      </w:r>
    </w:p>
    <w:p w:rsidR="003C4A28" w:rsidRPr="003C4A28" w:rsidRDefault="003C4A28" w:rsidP="003C4A28">
      <w:pPr>
        <w:pStyle w:val="a7"/>
        <w:numPr>
          <w:ilvl w:val="1"/>
          <w:numId w:val="20"/>
        </w:numPr>
        <w:shd w:val="clear" w:color="auto" w:fill="FFFFFF"/>
        <w:spacing w:after="0" w:line="240" w:lineRule="auto"/>
        <w:jc w:val="both"/>
        <w:rPr>
          <w:rFonts w:ascii="Times New Roman" w:hAnsi="Times New Roman" w:cs="Times New Roman"/>
          <w:color w:val="000000"/>
        </w:rPr>
      </w:pPr>
      <w:r w:rsidRPr="003C4A28">
        <w:rPr>
          <w:rFonts w:ascii="Times New Roman" w:hAnsi="Times New Roman" w:cs="Times New Roman"/>
          <w:color w:val="000000"/>
        </w:rPr>
        <w:t>Поставщик гарантирует отсутствие производственных дефектов и неисправностей товара и несет ответственность по гарантийным обязательствам в соответствии с законодательством Российской Федерации.</w:t>
      </w:r>
    </w:p>
    <w:p w:rsidR="003C4A28" w:rsidRPr="003C4A28" w:rsidRDefault="003C4A28" w:rsidP="003C4A28">
      <w:pPr>
        <w:pStyle w:val="a7"/>
        <w:widowControl w:val="0"/>
        <w:numPr>
          <w:ilvl w:val="1"/>
          <w:numId w:val="20"/>
        </w:numPr>
        <w:shd w:val="clear" w:color="auto" w:fill="FFFFFF"/>
        <w:spacing w:after="0" w:line="240" w:lineRule="auto"/>
        <w:jc w:val="both"/>
        <w:rPr>
          <w:rFonts w:ascii="Times New Roman" w:hAnsi="Times New Roman" w:cs="Times New Roman"/>
          <w:color w:val="000000"/>
        </w:rPr>
      </w:pPr>
      <w:r w:rsidRPr="003C4A28">
        <w:rPr>
          <w:rFonts w:ascii="Times New Roman" w:hAnsi="Times New Roman" w:cs="Times New Roman"/>
          <w:color w:val="000000"/>
        </w:rPr>
        <w:t>Извещение (претензия) о выявленных недостатках направляется заказчиком поставщику в течение 3 (трех) рабочих дней со дня их обнаружения.</w:t>
      </w:r>
    </w:p>
    <w:p w:rsidR="003C4A28" w:rsidRPr="003C4A28" w:rsidRDefault="003C4A28" w:rsidP="003C4A28">
      <w:pPr>
        <w:pStyle w:val="a7"/>
        <w:numPr>
          <w:ilvl w:val="1"/>
          <w:numId w:val="20"/>
        </w:numPr>
        <w:shd w:val="clear" w:color="auto" w:fill="FFFFFF"/>
        <w:spacing w:after="0" w:line="240" w:lineRule="auto"/>
        <w:jc w:val="both"/>
        <w:rPr>
          <w:rFonts w:ascii="Times New Roman" w:hAnsi="Times New Roman" w:cs="Times New Roman"/>
          <w:color w:val="000000"/>
        </w:rPr>
      </w:pPr>
      <w:r w:rsidRPr="003C4A28">
        <w:rPr>
          <w:rFonts w:ascii="Times New Roman" w:eastAsia="Calibri" w:hAnsi="Times New Roman" w:cs="Times New Roman"/>
          <w:color w:val="000000"/>
        </w:rPr>
        <w:t>Условия гарантийного обслуживания должны быть указаны в сервисной книжке, поставляемой вместе с товаром.</w:t>
      </w:r>
    </w:p>
    <w:p w:rsidR="003C4A28" w:rsidRPr="003C4A28" w:rsidRDefault="003C4A28" w:rsidP="003C4A28">
      <w:pPr>
        <w:pStyle w:val="a7"/>
        <w:numPr>
          <w:ilvl w:val="1"/>
          <w:numId w:val="20"/>
        </w:numPr>
        <w:spacing w:after="0" w:line="240" w:lineRule="auto"/>
        <w:jc w:val="both"/>
        <w:rPr>
          <w:rFonts w:ascii="Times New Roman" w:hAnsi="Times New Roman" w:cs="Times New Roman"/>
          <w:color w:val="000000"/>
        </w:rPr>
      </w:pPr>
      <w:r w:rsidRPr="003C4A28">
        <w:rPr>
          <w:rFonts w:ascii="Times New Roman" w:hAnsi="Times New Roman" w:cs="Times New Roman"/>
          <w:color w:val="000000"/>
        </w:rPr>
        <w:t xml:space="preserve">Гарантия поставщика и гарантия производителя на поставленный товар составляет </w:t>
      </w:r>
      <w:r w:rsidRPr="003C4A28">
        <w:rPr>
          <w:rFonts w:ascii="Times New Roman" w:hAnsi="Times New Roman" w:cs="Times New Roman"/>
          <w:bCs/>
          <w:color w:val="000000"/>
        </w:rPr>
        <w:t>12 (двенадцать) месяцев</w:t>
      </w:r>
      <w:r w:rsidRPr="003C4A28">
        <w:rPr>
          <w:rFonts w:ascii="Times New Roman" w:eastAsia="MS Mincho" w:hAnsi="Times New Roman" w:cs="Times New Roman"/>
          <w:color w:val="000000"/>
        </w:rPr>
        <w:t>.</w:t>
      </w:r>
    </w:p>
    <w:p w:rsidR="003C4A28" w:rsidRPr="003C4A28" w:rsidRDefault="003C4A28" w:rsidP="003C4A28">
      <w:pPr>
        <w:pStyle w:val="a7"/>
        <w:numPr>
          <w:ilvl w:val="1"/>
          <w:numId w:val="20"/>
        </w:numPr>
        <w:shd w:val="clear" w:color="auto" w:fill="FFFFFF"/>
        <w:spacing w:after="0" w:line="240" w:lineRule="auto"/>
        <w:jc w:val="both"/>
        <w:rPr>
          <w:rFonts w:ascii="Times New Roman" w:hAnsi="Times New Roman" w:cs="Times New Roman"/>
          <w:color w:val="000000"/>
        </w:rPr>
      </w:pPr>
      <w:r w:rsidRPr="003C4A28">
        <w:rPr>
          <w:rFonts w:ascii="Times New Roman" w:eastAsia="Calibri" w:hAnsi="Times New Roman" w:cs="Times New Roman"/>
          <w:color w:val="000000"/>
        </w:rPr>
        <w:t>Поставщик гарантирует качество и надежность поставляемого товара в течение всего срока гарантии, установленного на товар, при условии соблюдения Заказчиком условий хранения (соблюдение температурного режима и т. д.).</w:t>
      </w:r>
    </w:p>
    <w:p w:rsidR="003C4A28" w:rsidRPr="003C4A28" w:rsidRDefault="003C4A28" w:rsidP="003C4A28">
      <w:pPr>
        <w:spacing w:after="0" w:line="240" w:lineRule="auto"/>
        <w:rPr>
          <w:rFonts w:ascii="Times New Roman" w:hAnsi="Times New Roman" w:cs="Times New Roman"/>
        </w:rPr>
      </w:pPr>
      <w:r w:rsidRPr="003C4A28">
        <w:rPr>
          <w:rFonts w:ascii="Times New Roman" w:eastAsia="Calibri" w:hAnsi="Times New Roman" w:cs="Times New Roman"/>
          <w:color w:val="000000"/>
        </w:rPr>
        <w:t>Подтверждением качества поставляемого товара со стороны Поставщика являются документы, установленного образца декларация о соответствии (действующий сертификат соответствия).</w:t>
      </w:r>
    </w:p>
    <w:p w:rsidR="00170252" w:rsidRDefault="00170252" w:rsidP="000820E3">
      <w:pPr>
        <w:rPr>
          <w:rFonts w:ascii="Times New Roman" w:hAnsi="Times New Roman" w:cs="Times New Roman"/>
          <w:b/>
          <w:sz w:val="28"/>
          <w:szCs w:val="28"/>
        </w:rPr>
      </w:pPr>
    </w:p>
    <w:sectPr w:rsidR="00170252" w:rsidSect="003C4A28">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17" w:rsidRDefault="00F15017">
      <w:pPr>
        <w:spacing w:after="0" w:line="240" w:lineRule="auto"/>
      </w:pPr>
      <w:r>
        <w:separator/>
      </w:r>
    </w:p>
  </w:endnote>
  <w:endnote w:type="continuationSeparator" w:id="0">
    <w:p w:rsidR="00F15017" w:rsidRDefault="00F1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MS Mincho">
    <w:altName w:val="MS Gothic"/>
    <w:panose1 w:val="02020609040205080304"/>
    <w:charset w:val="00"/>
    <w:family w:val="auto"/>
    <w:pitch w:val="default"/>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181F" w:rsidRDefault="0094181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181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4181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181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181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C4A2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181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C4A2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17" w:rsidRDefault="00F15017">
      <w:pPr>
        <w:spacing w:after="0" w:line="240" w:lineRule="auto"/>
      </w:pPr>
      <w:r>
        <w:separator/>
      </w:r>
    </w:p>
  </w:footnote>
  <w:footnote w:type="continuationSeparator" w:id="0">
    <w:p w:rsidR="00F15017" w:rsidRDefault="00F1501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181F" w:rsidRDefault="0094181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181F" w:rsidRDefault="0094181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181F" w:rsidRDefault="0094181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50A7D3D"/>
    <w:multiLevelType w:val="multilevel"/>
    <w:tmpl w:val="0F2EA8FE"/>
    <w:lvl w:ilvl="0">
      <w:start w:val="1"/>
      <w:numFmt w:val="decimal"/>
      <w:lvlText w:val="%1."/>
      <w:lvlJc w:val="left"/>
      <w:pPr>
        <w:ind w:left="1211" w:hanging="360"/>
      </w:pPr>
      <w:rPr>
        <w:rFonts w:eastAsia="Times New Roman" w:hint="default"/>
        <w:b/>
      </w:rPr>
    </w:lvl>
    <w:lvl w:ilvl="1">
      <w:start w:val="1"/>
      <w:numFmt w:val="decimal"/>
      <w:isLgl/>
      <w:lvlText w:val="%1.%2."/>
      <w:lvlJc w:val="left"/>
      <w:pPr>
        <w:ind w:left="1554" w:hanging="420"/>
      </w:pPr>
      <w:rPr>
        <w:rFonts w:ascii="Times New Roman" w:hAnsi="Times New Roman" w:hint="default"/>
        <w:b w:val="0"/>
        <w:color w:val="auto"/>
      </w:rPr>
    </w:lvl>
    <w:lvl w:ilvl="2">
      <w:start w:val="1"/>
      <w:numFmt w:val="decimal"/>
      <w:isLgl/>
      <w:lvlText w:val="%1.%2.%3."/>
      <w:lvlJc w:val="left"/>
      <w:pPr>
        <w:ind w:left="1571" w:hanging="720"/>
      </w:pPr>
      <w:rPr>
        <w:rFonts w:ascii="Times New Roman" w:hAnsi="Times New Roman" w:hint="default"/>
        <w:color w:val="auto"/>
      </w:rPr>
    </w:lvl>
    <w:lvl w:ilvl="3">
      <w:start w:val="1"/>
      <w:numFmt w:val="decimal"/>
      <w:isLgl/>
      <w:lvlText w:val="%1.%2.%3.%4."/>
      <w:lvlJc w:val="left"/>
      <w:pPr>
        <w:ind w:left="1571" w:hanging="720"/>
      </w:pPr>
      <w:rPr>
        <w:rFonts w:ascii="Times New Roman" w:hAnsi="Times New Roman" w:hint="default"/>
        <w:color w:val="auto"/>
      </w:rPr>
    </w:lvl>
    <w:lvl w:ilvl="4">
      <w:start w:val="1"/>
      <w:numFmt w:val="decimal"/>
      <w:isLgl/>
      <w:lvlText w:val="%1.%2.%3.%4.%5."/>
      <w:lvlJc w:val="left"/>
      <w:pPr>
        <w:ind w:left="1931" w:hanging="1080"/>
      </w:pPr>
      <w:rPr>
        <w:rFonts w:ascii="Times New Roman" w:hAnsi="Times New Roman" w:hint="default"/>
        <w:color w:val="auto"/>
      </w:rPr>
    </w:lvl>
    <w:lvl w:ilvl="5">
      <w:start w:val="1"/>
      <w:numFmt w:val="decimal"/>
      <w:isLgl/>
      <w:lvlText w:val="%1.%2.%3.%4.%5.%6."/>
      <w:lvlJc w:val="left"/>
      <w:pPr>
        <w:ind w:left="1931" w:hanging="1080"/>
      </w:pPr>
      <w:rPr>
        <w:rFonts w:ascii="Times New Roman" w:hAnsi="Times New Roman" w:hint="default"/>
        <w:color w:val="auto"/>
      </w:rPr>
    </w:lvl>
    <w:lvl w:ilvl="6">
      <w:start w:val="1"/>
      <w:numFmt w:val="decimal"/>
      <w:isLgl/>
      <w:lvlText w:val="%1.%2.%3.%4.%5.%6.%7."/>
      <w:lvlJc w:val="left"/>
      <w:pPr>
        <w:ind w:left="2291" w:hanging="1440"/>
      </w:pPr>
      <w:rPr>
        <w:rFonts w:ascii="Times New Roman" w:hAnsi="Times New Roman" w:hint="default"/>
        <w:color w:val="auto"/>
      </w:rPr>
    </w:lvl>
    <w:lvl w:ilvl="7">
      <w:start w:val="1"/>
      <w:numFmt w:val="decimal"/>
      <w:isLgl/>
      <w:lvlText w:val="%1.%2.%3.%4.%5.%6.%7.%8."/>
      <w:lvlJc w:val="left"/>
      <w:pPr>
        <w:ind w:left="2291" w:hanging="1440"/>
      </w:pPr>
      <w:rPr>
        <w:rFonts w:ascii="Times New Roman" w:hAnsi="Times New Roman" w:hint="default"/>
        <w:color w:val="auto"/>
      </w:rPr>
    </w:lvl>
    <w:lvl w:ilvl="8">
      <w:start w:val="1"/>
      <w:numFmt w:val="decimal"/>
      <w:isLgl/>
      <w:lvlText w:val="%1.%2.%3.%4.%5.%6.%7.%8.%9."/>
      <w:lvlJc w:val="left"/>
      <w:pPr>
        <w:ind w:left="2651" w:hanging="1800"/>
      </w:pPr>
      <w:rPr>
        <w:rFonts w:ascii="Times New Roman" w:hAnsi="Times New Roman" w:hint="default"/>
        <w:color w:val="auto"/>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4A28"/>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181F"/>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5017"/>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fontstyle01">
    <w:name w:val="fontstyle01"/>
    <w:basedOn w:val="a1"/>
    <w:rsid w:val="003C4A28"/>
    <w:rPr>
      <w:rFonts w:ascii="Times New Roman" w:hAnsi="Times New Roman" w:cs="Times New Roman" w:hint="default"/>
      <w:b w:val="0"/>
      <w:bCs w:val="0"/>
      <w:i w:val="0"/>
      <w:iCs w:val="0"/>
      <w:color w:val="000000"/>
      <w:sz w:val="20"/>
      <w:szCs w:val="20"/>
    </w:rPr>
  </w:style>
  <w:style w:type="paragraph" w:customStyle="1" w:styleId="af9">
    <w:name w:val="Содержимое таблицы"/>
    <w:basedOn w:val="a0"/>
    <w:rsid w:val="003C4A28"/>
    <w:pPr>
      <w:suppressLineNumbers/>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81420&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AE69-C544-42C0-BCAC-5389F938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2026-03-13T08:37:00Z</dcterms:created>
  <dcterms:modified xsi:type="dcterms:W3CDTF">2026-03-13T08:37:00Z</dcterms:modified>
</cp:coreProperties>
</file>