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178B39BC" wp14:editId="53328C88">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21.01.2022 № 21.1-03/17</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27.01.2022</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152E2C">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36"/>
        <w:gridCol w:w="921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техническому обслуживанию автомобилей находящихся на гарантийном обслуживании</w:t>
            </w:r>
            <w:r w:rsidRPr="004329AE">
              <w:rPr>
                <w:rFonts w:ascii="Times New Roman" w:hAnsi="Times New Roman" w:cs="Times New Roman"/>
                <w:b/>
                <w:sz w:val="24"/>
                <w:szCs w:val="24"/>
              </w:rPr>
              <w:fldChar w:fldCharType="end"/>
            </w:r>
            <w:bookmarkEnd w:id="4"/>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5"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5"/>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По месту нахождения исполнителя</w:t>
            </w:r>
            <w:r w:rsidRPr="00942FAD">
              <w:rPr>
                <w:rFonts w:ascii="Times New Roman" w:hAnsi="Times New Roman" w:cs="Times New Roman"/>
                <w:sz w:val="24"/>
                <w:szCs w:val="24"/>
              </w:rPr>
              <w:fldChar w:fldCharType="end"/>
            </w:r>
            <w:bookmarkEnd w:id="6"/>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8"/>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09.12.2022</w:t>
            </w:r>
            <w:r w:rsidRPr="00317DBA">
              <w:rPr>
                <w:rFonts w:ascii="Times New Roman" w:hAnsi="Times New Roman" w:cs="Times New Roman"/>
                <w:sz w:val="24"/>
                <w:szCs w:val="24"/>
              </w:rPr>
              <w:fldChar w:fldCharType="end"/>
            </w:r>
            <w:bookmarkEnd w:id="10"/>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Услуги оказываются в период с момента заключения Контракта до 09.12.2022. Объем и периодичность оказываемых услуг определяется пробегом автомобилей, в соответствии с сервисными программами (регламентными работами) автомобилей, разработанными и установленными заводом-изготовителем автомобиля.</w:t>
            </w:r>
            <w:r w:rsidRPr="001347C5">
              <w:rPr>
                <w:rFonts w:ascii="Times New Roman" w:hAnsi="Times New Roman" w:cs="Times New Roman"/>
                <w:sz w:val="24"/>
                <w:szCs w:val="24"/>
              </w:rPr>
              <w:fldChar w:fldCharType="end"/>
            </w:r>
            <w:bookmarkEnd w:id="11"/>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на выполняемые работы, а так же Сертификаты, декларации, паспорта на заменяемые узлы части и детали и иные сопроводительные документы, подтверждающие соответствие их качества требованиям стандартов, технических условий или другой нормативно-технической документации, утвержденной в установленном порядке.</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(двенадцать) месяцев на оказание услуг, 6 (шесть) месяцев на запчасти.</w:t>
            </w:r>
            <w:r w:rsidRPr="00317DBA">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110"/>
        <w:tblW w:w="15557" w:type="dxa"/>
        <w:tblInd w:w="392" w:type="dxa"/>
        <w:tblLook w:val="04A0" w:firstRow="1" w:lastRow="0" w:firstColumn="1" w:lastColumn="0" w:noHBand="0" w:noVBand="1"/>
      </w:tblPr>
      <w:tblGrid>
        <w:gridCol w:w="521"/>
        <w:gridCol w:w="6447"/>
        <w:gridCol w:w="1403"/>
        <w:gridCol w:w="1774"/>
        <w:gridCol w:w="1085"/>
        <w:gridCol w:w="1093"/>
        <w:gridCol w:w="1093"/>
        <w:gridCol w:w="1093"/>
        <w:gridCol w:w="1048"/>
      </w:tblGrid>
      <w:tr w:rsidR="00A64EFB" w:rsidRPr="00D67E49" w:rsidTr="00A64EFB">
        <w:tc>
          <w:tcPr>
            <w:tcW w:w="521" w:type="dxa"/>
            <w:hideMark/>
          </w:tcPr>
          <w:p w:rsidR="00A64EFB" w:rsidRPr="00D67E49" w:rsidRDefault="00A64EFB" w:rsidP="00CA74DC">
            <w:pPr>
              <w:jc w:val="center"/>
              <w:rPr>
                <w:rFonts w:ascii="Times New Roman" w:hAnsi="Times New Roman"/>
                <w:sz w:val="20"/>
                <w:szCs w:val="20"/>
                <w:lang w:eastAsia="ru-RU"/>
              </w:rPr>
            </w:pPr>
            <w:r w:rsidRPr="00D67E49">
              <w:rPr>
                <w:rFonts w:ascii="Times New Roman" w:hAnsi="Times New Roman"/>
                <w:sz w:val="20"/>
                <w:szCs w:val="20"/>
                <w:lang w:eastAsia="ru-RU"/>
              </w:rPr>
              <w:t>№</w:t>
            </w:r>
          </w:p>
          <w:p w:rsidR="00A64EFB" w:rsidRPr="00D67E49" w:rsidRDefault="00A64EFB" w:rsidP="00CA74DC">
            <w:pPr>
              <w:jc w:val="center"/>
              <w:rPr>
                <w:rFonts w:ascii="Times New Roman" w:hAnsi="Times New Roman"/>
                <w:sz w:val="20"/>
                <w:szCs w:val="20"/>
                <w:lang w:eastAsia="ru-RU"/>
              </w:rPr>
            </w:pPr>
            <w:r w:rsidRPr="00D67E49">
              <w:rPr>
                <w:rFonts w:ascii="Times New Roman" w:hAnsi="Times New Roman"/>
                <w:sz w:val="20"/>
                <w:szCs w:val="20"/>
                <w:lang w:eastAsia="ru-RU"/>
              </w:rPr>
              <w:t>п/п</w:t>
            </w:r>
          </w:p>
        </w:tc>
        <w:tc>
          <w:tcPr>
            <w:tcW w:w="6447" w:type="dxa"/>
          </w:tcPr>
          <w:p w:rsidR="00A64EFB" w:rsidRPr="00D67E49" w:rsidRDefault="00A64EFB" w:rsidP="00CA74DC">
            <w:pPr>
              <w:jc w:val="center"/>
              <w:rPr>
                <w:rFonts w:ascii="Times New Roman" w:hAnsi="Times New Roman"/>
                <w:sz w:val="20"/>
                <w:szCs w:val="20"/>
                <w:lang w:eastAsia="ru-RU"/>
              </w:rPr>
            </w:pPr>
            <w:r w:rsidRPr="00D67E49">
              <w:rPr>
                <w:rFonts w:ascii="Times New Roman" w:hAnsi="Times New Roman"/>
                <w:sz w:val="20"/>
                <w:szCs w:val="20"/>
                <w:lang w:eastAsia="ru-RU"/>
              </w:rPr>
              <w:t>Наименование услуг</w:t>
            </w:r>
          </w:p>
          <w:p w:rsidR="00A64EFB" w:rsidRPr="00D67E49" w:rsidRDefault="00A64EFB" w:rsidP="00CA74DC">
            <w:pPr>
              <w:jc w:val="center"/>
              <w:rPr>
                <w:rFonts w:ascii="Times New Roman" w:hAnsi="Times New Roman"/>
                <w:sz w:val="20"/>
                <w:szCs w:val="20"/>
                <w:lang w:eastAsia="ru-RU"/>
              </w:rPr>
            </w:pPr>
          </w:p>
        </w:tc>
        <w:tc>
          <w:tcPr>
            <w:tcW w:w="1403" w:type="dxa"/>
          </w:tcPr>
          <w:p w:rsidR="00A64EFB" w:rsidRPr="00D67E49" w:rsidRDefault="00A64EFB" w:rsidP="00CA74DC">
            <w:pPr>
              <w:jc w:val="center"/>
              <w:rPr>
                <w:rFonts w:ascii="Times New Roman" w:hAnsi="Times New Roman"/>
                <w:sz w:val="20"/>
                <w:szCs w:val="20"/>
              </w:rPr>
            </w:pPr>
            <w:r w:rsidRPr="00D67E49">
              <w:rPr>
                <w:rFonts w:ascii="Times New Roman" w:hAnsi="Times New Roman"/>
                <w:sz w:val="20"/>
                <w:szCs w:val="20"/>
              </w:rPr>
              <w:t>ОКПД2</w:t>
            </w:r>
          </w:p>
        </w:tc>
        <w:tc>
          <w:tcPr>
            <w:tcW w:w="1774" w:type="dxa"/>
          </w:tcPr>
          <w:p w:rsidR="00A64EFB" w:rsidRPr="00D67E49" w:rsidRDefault="00A64EFB" w:rsidP="00CA74DC">
            <w:pPr>
              <w:jc w:val="center"/>
              <w:rPr>
                <w:rFonts w:ascii="Times New Roman" w:hAnsi="Times New Roman"/>
                <w:sz w:val="20"/>
                <w:szCs w:val="20"/>
                <w:lang w:eastAsia="ru-RU"/>
              </w:rPr>
            </w:pPr>
            <w:r w:rsidRPr="00D67E49">
              <w:rPr>
                <w:rFonts w:ascii="Times New Roman" w:hAnsi="Times New Roman"/>
                <w:sz w:val="20"/>
                <w:szCs w:val="20"/>
                <w:lang w:eastAsia="ru-RU"/>
              </w:rPr>
              <w:t>Единица измерения по ОКЕИ</w:t>
            </w:r>
          </w:p>
        </w:tc>
        <w:tc>
          <w:tcPr>
            <w:tcW w:w="1085" w:type="dxa"/>
            <w:hideMark/>
          </w:tcPr>
          <w:p w:rsidR="00A64EFB" w:rsidRPr="00D67E49" w:rsidRDefault="00A64EFB" w:rsidP="00CA74DC">
            <w:pPr>
              <w:jc w:val="center"/>
              <w:rPr>
                <w:rFonts w:ascii="Times New Roman" w:hAnsi="Times New Roman"/>
                <w:sz w:val="20"/>
                <w:szCs w:val="20"/>
                <w:lang w:eastAsia="ru-RU"/>
              </w:rPr>
            </w:pPr>
            <w:r w:rsidRPr="00D67E49">
              <w:rPr>
                <w:rFonts w:ascii="Times New Roman" w:hAnsi="Times New Roman"/>
                <w:sz w:val="20"/>
                <w:szCs w:val="20"/>
                <w:lang w:eastAsia="ru-RU"/>
              </w:rPr>
              <w:t>Кол-во</w:t>
            </w:r>
            <w:r>
              <w:rPr>
                <w:rFonts w:ascii="Times New Roman" w:hAnsi="Times New Roman"/>
                <w:sz w:val="20"/>
                <w:szCs w:val="20"/>
                <w:lang w:eastAsia="ru-RU"/>
              </w:rPr>
              <w:t>*</w:t>
            </w:r>
          </w:p>
          <w:p w:rsidR="00A64EFB" w:rsidRPr="00D67E49" w:rsidRDefault="00A64EFB" w:rsidP="00CA74DC">
            <w:pPr>
              <w:jc w:val="center"/>
              <w:rPr>
                <w:rFonts w:ascii="Times New Roman" w:hAnsi="Times New Roman"/>
                <w:sz w:val="20"/>
                <w:szCs w:val="20"/>
                <w:lang w:eastAsia="ru-RU"/>
              </w:rPr>
            </w:pPr>
            <w:r w:rsidRPr="00D67E49">
              <w:rPr>
                <w:rFonts w:ascii="Times New Roman" w:hAnsi="Times New Roman"/>
                <w:sz w:val="20"/>
                <w:szCs w:val="20"/>
                <w:lang w:eastAsia="ru-RU"/>
              </w:rPr>
              <w:t>(ТО в год)</w:t>
            </w:r>
          </w:p>
          <w:p w:rsidR="00A64EFB" w:rsidRPr="00D67E49" w:rsidRDefault="00A64EFB" w:rsidP="00CA74DC">
            <w:pPr>
              <w:jc w:val="center"/>
              <w:rPr>
                <w:rFonts w:ascii="Times New Roman" w:hAnsi="Times New Roman"/>
                <w:sz w:val="20"/>
                <w:szCs w:val="20"/>
                <w:lang w:eastAsia="ru-RU"/>
              </w:rPr>
            </w:pPr>
          </w:p>
        </w:tc>
        <w:tc>
          <w:tcPr>
            <w:tcW w:w="1093" w:type="dxa"/>
          </w:tcPr>
          <w:p w:rsidR="00A64EFB" w:rsidRDefault="00A64EFB" w:rsidP="00CA74DC">
            <w:pPr>
              <w:jc w:val="center"/>
              <w:rPr>
                <w:rFonts w:ascii="Times New Roman" w:hAnsi="Times New Roman"/>
                <w:sz w:val="20"/>
                <w:szCs w:val="20"/>
                <w:lang w:eastAsia="ru-RU"/>
              </w:rPr>
            </w:pPr>
            <w:r>
              <w:rPr>
                <w:rFonts w:ascii="Times New Roman" w:hAnsi="Times New Roman"/>
                <w:sz w:val="20"/>
                <w:szCs w:val="20"/>
                <w:lang w:eastAsia="ru-RU"/>
              </w:rPr>
              <w:t>ТО1</w:t>
            </w:r>
          </w:p>
          <w:p w:rsidR="00A64EFB" w:rsidRDefault="00A64EFB" w:rsidP="00CA74DC">
            <w:pPr>
              <w:jc w:val="center"/>
              <w:rPr>
                <w:rFonts w:ascii="Times New Roman" w:hAnsi="Times New Roman"/>
                <w:sz w:val="20"/>
                <w:szCs w:val="20"/>
                <w:lang w:eastAsia="ru-RU"/>
              </w:rPr>
            </w:pPr>
            <w:r>
              <w:rPr>
                <w:rFonts w:ascii="Times New Roman" w:hAnsi="Times New Roman"/>
                <w:sz w:val="20"/>
                <w:szCs w:val="20"/>
                <w:lang w:eastAsia="ru-RU"/>
              </w:rPr>
              <w:t>Цена за ед. с НДС</w:t>
            </w:r>
          </w:p>
          <w:p w:rsidR="00A64EFB" w:rsidRPr="00D67E49" w:rsidRDefault="00A64EFB" w:rsidP="00CA74DC">
            <w:pPr>
              <w:jc w:val="center"/>
              <w:rPr>
                <w:rFonts w:ascii="Times New Roman" w:hAnsi="Times New Roman"/>
                <w:sz w:val="20"/>
                <w:szCs w:val="20"/>
                <w:lang w:eastAsia="ru-RU"/>
              </w:rPr>
            </w:pPr>
            <w:r>
              <w:rPr>
                <w:rFonts w:ascii="Times New Roman" w:hAnsi="Times New Roman"/>
                <w:sz w:val="20"/>
                <w:szCs w:val="20"/>
                <w:lang w:eastAsia="ru-RU"/>
              </w:rPr>
              <w:t>(руб.)</w:t>
            </w:r>
          </w:p>
        </w:tc>
        <w:tc>
          <w:tcPr>
            <w:tcW w:w="1093" w:type="dxa"/>
          </w:tcPr>
          <w:p w:rsidR="00A64EFB" w:rsidRDefault="00A64EFB" w:rsidP="00A64EFB">
            <w:pPr>
              <w:jc w:val="center"/>
              <w:rPr>
                <w:rFonts w:ascii="Times New Roman" w:hAnsi="Times New Roman"/>
                <w:sz w:val="20"/>
                <w:szCs w:val="20"/>
                <w:lang w:eastAsia="ru-RU"/>
              </w:rPr>
            </w:pPr>
            <w:r>
              <w:rPr>
                <w:rFonts w:ascii="Times New Roman" w:hAnsi="Times New Roman"/>
                <w:sz w:val="20"/>
                <w:szCs w:val="20"/>
                <w:lang w:eastAsia="ru-RU"/>
              </w:rPr>
              <w:t>ТО2</w:t>
            </w:r>
          </w:p>
          <w:p w:rsidR="00A64EFB" w:rsidRDefault="00A64EFB" w:rsidP="00A64EFB">
            <w:pPr>
              <w:jc w:val="center"/>
              <w:rPr>
                <w:rFonts w:ascii="Times New Roman" w:hAnsi="Times New Roman"/>
                <w:sz w:val="20"/>
                <w:szCs w:val="20"/>
                <w:lang w:eastAsia="ru-RU"/>
              </w:rPr>
            </w:pPr>
            <w:r>
              <w:rPr>
                <w:rFonts w:ascii="Times New Roman" w:hAnsi="Times New Roman"/>
                <w:sz w:val="20"/>
                <w:szCs w:val="20"/>
                <w:lang w:eastAsia="ru-RU"/>
              </w:rPr>
              <w:t>Цена за ед. с НДС</w:t>
            </w:r>
          </w:p>
          <w:p w:rsidR="00A64EFB" w:rsidRDefault="00A64EFB" w:rsidP="00A64EFB">
            <w:pPr>
              <w:jc w:val="center"/>
              <w:rPr>
                <w:rFonts w:ascii="Times New Roman" w:hAnsi="Times New Roman"/>
                <w:sz w:val="20"/>
                <w:szCs w:val="20"/>
                <w:lang w:eastAsia="ru-RU"/>
              </w:rPr>
            </w:pPr>
            <w:r>
              <w:rPr>
                <w:rFonts w:ascii="Times New Roman" w:hAnsi="Times New Roman"/>
                <w:sz w:val="20"/>
                <w:szCs w:val="20"/>
                <w:lang w:eastAsia="ru-RU"/>
              </w:rPr>
              <w:t>(руб.)</w:t>
            </w:r>
          </w:p>
        </w:tc>
        <w:tc>
          <w:tcPr>
            <w:tcW w:w="1093" w:type="dxa"/>
          </w:tcPr>
          <w:p w:rsidR="00A64EFB" w:rsidRDefault="00A64EFB" w:rsidP="00A64EFB">
            <w:pPr>
              <w:jc w:val="center"/>
              <w:rPr>
                <w:rFonts w:ascii="Times New Roman" w:hAnsi="Times New Roman"/>
                <w:sz w:val="20"/>
                <w:szCs w:val="20"/>
                <w:lang w:eastAsia="ru-RU"/>
              </w:rPr>
            </w:pPr>
            <w:r>
              <w:rPr>
                <w:rFonts w:ascii="Times New Roman" w:hAnsi="Times New Roman"/>
                <w:sz w:val="20"/>
                <w:szCs w:val="20"/>
                <w:lang w:eastAsia="ru-RU"/>
              </w:rPr>
              <w:t>ТО3</w:t>
            </w:r>
          </w:p>
          <w:p w:rsidR="00A64EFB" w:rsidRDefault="00A64EFB" w:rsidP="00A64EFB">
            <w:pPr>
              <w:jc w:val="center"/>
              <w:rPr>
                <w:rFonts w:ascii="Times New Roman" w:hAnsi="Times New Roman"/>
                <w:sz w:val="20"/>
                <w:szCs w:val="20"/>
                <w:lang w:eastAsia="ru-RU"/>
              </w:rPr>
            </w:pPr>
            <w:r>
              <w:rPr>
                <w:rFonts w:ascii="Times New Roman" w:hAnsi="Times New Roman"/>
                <w:sz w:val="20"/>
                <w:szCs w:val="20"/>
                <w:lang w:eastAsia="ru-RU"/>
              </w:rPr>
              <w:t>Цена за ед. с НДС</w:t>
            </w:r>
          </w:p>
          <w:p w:rsidR="00A64EFB" w:rsidRPr="00D67E49" w:rsidRDefault="00A64EFB" w:rsidP="00A64EFB">
            <w:pPr>
              <w:jc w:val="center"/>
              <w:rPr>
                <w:rFonts w:ascii="Times New Roman" w:hAnsi="Times New Roman"/>
                <w:sz w:val="20"/>
                <w:szCs w:val="20"/>
                <w:lang w:eastAsia="ru-RU"/>
              </w:rPr>
            </w:pPr>
            <w:r>
              <w:rPr>
                <w:rFonts w:ascii="Times New Roman" w:hAnsi="Times New Roman"/>
                <w:sz w:val="20"/>
                <w:szCs w:val="20"/>
                <w:lang w:eastAsia="ru-RU"/>
              </w:rPr>
              <w:t>(руб.)</w:t>
            </w:r>
          </w:p>
        </w:tc>
        <w:tc>
          <w:tcPr>
            <w:tcW w:w="1048" w:type="dxa"/>
          </w:tcPr>
          <w:p w:rsidR="00A64EFB" w:rsidRPr="00A64EFB" w:rsidRDefault="00A64EFB" w:rsidP="00A64EFB">
            <w:pPr>
              <w:jc w:val="center"/>
              <w:rPr>
                <w:rFonts w:ascii="Times New Roman" w:hAnsi="Times New Roman"/>
                <w:sz w:val="20"/>
                <w:szCs w:val="20"/>
                <w:lang w:eastAsia="ru-RU"/>
              </w:rPr>
            </w:pPr>
            <w:r w:rsidRPr="00A64EFB">
              <w:rPr>
                <w:rFonts w:ascii="Times New Roman" w:hAnsi="Times New Roman"/>
                <w:sz w:val="20"/>
                <w:szCs w:val="20"/>
                <w:lang w:eastAsia="ru-RU"/>
              </w:rPr>
              <w:t>ТО</w:t>
            </w:r>
            <w:r>
              <w:rPr>
                <w:rFonts w:ascii="Times New Roman" w:hAnsi="Times New Roman"/>
                <w:sz w:val="20"/>
                <w:szCs w:val="20"/>
                <w:lang w:eastAsia="ru-RU"/>
              </w:rPr>
              <w:t>4</w:t>
            </w:r>
          </w:p>
          <w:p w:rsidR="00A64EFB" w:rsidRPr="00A64EFB" w:rsidRDefault="00A64EFB" w:rsidP="00A64EFB">
            <w:pPr>
              <w:jc w:val="center"/>
              <w:rPr>
                <w:rFonts w:ascii="Times New Roman" w:hAnsi="Times New Roman"/>
                <w:sz w:val="20"/>
                <w:szCs w:val="20"/>
                <w:lang w:eastAsia="ru-RU"/>
              </w:rPr>
            </w:pPr>
            <w:r w:rsidRPr="00A64EFB">
              <w:rPr>
                <w:rFonts w:ascii="Times New Roman" w:hAnsi="Times New Roman"/>
                <w:sz w:val="20"/>
                <w:szCs w:val="20"/>
                <w:lang w:eastAsia="ru-RU"/>
              </w:rPr>
              <w:t>Цена за ед. с НДС</w:t>
            </w:r>
          </w:p>
          <w:p w:rsidR="00A64EFB" w:rsidRDefault="00A64EFB" w:rsidP="00A64EFB">
            <w:pPr>
              <w:jc w:val="center"/>
              <w:rPr>
                <w:rFonts w:ascii="Times New Roman" w:hAnsi="Times New Roman"/>
                <w:sz w:val="20"/>
                <w:szCs w:val="20"/>
                <w:lang w:eastAsia="ru-RU"/>
              </w:rPr>
            </w:pPr>
            <w:r w:rsidRPr="00A64EFB">
              <w:rPr>
                <w:rFonts w:ascii="Times New Roman" w:hAnsi="Times New Roman"/>
                <w:sz w:val="20"/>
                <w:szCs w:val="20"/>
                <w:lang w:eastAsia="ru-RU"/>
              </w:rPr>
              <w:t>(руб.)</w:t>
            </w:r>
          </w:p>
        </w:tc>
      </w:tr>
      <w:tr w:rsidR="00A64EFB" w:rsidRPr="00D67E49" w:rsidTr="00A64EFB">
        <w:tc>
          <w:tcPr>
            <w:tcW w:w="521" w:type="dxa"/>
            <w:hideMark/>
          </w:tcPr>
          <w:p w:rsidR="00A64EFB" w:rsidRPr="00D67E49" w:rsidRDefault="00A64EFB" w:rsidP="00CA74DC">
            <w:pPr>
              <w:rPr>
                <w:rFonts w:ascii="Times New Roman" w:hAnsi="Times New Roman"/>
                <w:sz w:val="20"/>
                <w:szCs w:val="20"/>
                <w:lang w:eastAsia="ru-RU"/>
              </w:rPr>
            </w:pPr>
            <w:r w:rsidRPr="00D67E49">
              <w:rPr>
                <w:rFonts w:ascii="Times New Roman" w:hAnsi="Times New Roman"/>
                <w:sz w:val="20"/>
                <w:szCs w:val="20"/>
                <w:lang w:eastAsia="ru-RU"/>
              </w:rPr>
              <w:t>1</w:t>
            </w:r>
          </w:p>
        </w:tc>
        <w:tc>
          <w:tcPr>
            <w:tcW w:w="6447" w:type="dxa"/>
          </w:tcPr>
          <w:p w:rsidR="00A64EFB" w:rsidRDefault="00A64EFB" w:rsidP="00CA74DC">
            <w:pPr>
              <w:rPr>
                <w:rFonts w:ascii="Times New Roman" w:hAnsi="Times New Roman"/>
                <w:sz w:val="20"/>
                <w:szCs w:val="20"/>
              </w:rPr>
            </w:pPr>
            <w:r w:rsidRPr="00382801">
              <w:rPr>
                <w:rFonts w:ascii="Times New Roman" w:hAnsi="Times New Roman"/>
                <w:sz w:val="20"/>
                <w:szCs w:val="20"/>
              </w:rPr>
              <w:t xml:space="preserve">Услуга по проведению ТО: Автомобиль </w:t>
            </w:r>
            <w:r w:rsidRPr="00382801">
              <w:rPr>
                <w:rFonts w:ascii="Times New Roman" w:hAnsi="Times New Roman"/>
                <w:sz w:val="20"/>
                <w:szCs w:val="20"/>
                <w:lang w:val="en-US"/>
              </w:rPr>
              <w:t>Toyota</w:t>
            </w:r>
            <w:r w:rsidRPr="00382801">
              <w:rPr>
                <w:rFonts w:ascii="Times New Roman" w:hAnsi="Times New Roman"/>
                <w:sz w:val="20"/>
                <w:szCs w:val="20"/>
              </w:rPr>
              <w:t xml:space="preserve"> </w:t>
            </w:r>
            <w:r w:rsidRPr="00382801">
              <w:rPr>
                <w:rFonts w:ascii="Times New Roman" w:hAnsi="Times New Roman"/>
                <w:sz w:val="20"/>
                <w:szCs w:val="20"/>
                <w:lang w:val="en-US"/>
              </w:rPr>
              <w:t>Camry</w:t>
            </w:r>
            <w:r w:rsidRPr="00382801">
              <w:rPr>
                <w:rFonts w:ascii="Times New Roman" w:hAnsi="Times New Roman"/>
                <w:sz w:val="20"/>
                <w:szCs w:val="20"/>
              </w:rPr>
              <w:t xml:space="preserve">  </w:t>
            </w:r>
          </w:p>
          <w:p w:rsidR="00A64EFB" w:rsidRPr="00382801" w:rsidRDefault="00A64EFB" w:rsidP="00CA74DC">
            <w:pPr>
              <w:rPr>
                <w:rFonts w:ascii="Times New Roman" w:hAnsi="Times New Roman"/>
                <w:sz w:val="20"/>
                <w:szCs w:val="20"/>
              </w:rPr>
            </w:pPr>
            <w:r w:rsidRPr="00382801">
              <w:rPr>
                <w:rFonts w:ascii="Times New Roman" w:hAnsi="Times New Roman"/>
                <w:sz w:val="20"/>
                <w:szCs w:val="20"/>
                <w:lang w:val="en-US"/>
              </w:rPr>
              <w:t>VINXWJBZYHKB</w:t>
            </w:r>
            <w:r w:rsidRPr="00382801">
              <w:rPr>
                <w:rFonts w:ascii="Times New Roman" w:hAnsi="Times New Roman"/>
                <w:sz w:val="20"/>
                <w:szCs w:val="20"/>
              </w:rPr>
              <w:t>0</w:t>
            </w:r>
            <w:r w:rsidRPr="00382801">
              <w:rPr>
                <w:rFonts w:ascii="Times New Roman" w:hAnsi="Times New Roman"/>
                <w:sz w:val="20"/>
                <w:szCs w:val="20"/>
                <w:lang w:val="en-US"/>
              </w:rPr>
              <w:t>S</w:t>
            </w:r>
            <w:r w:rsidRPr="00382801">
              <w:rPr>
                <w:rFonts w:ascii="Times New Roman" w:hAnsi="Times New Roman"/>
                <w:sz w:val="20"/>
                <w:szCs w:val="20"/>
              </w:rPr>
              <w:t>106194</w:t>
            </w:r>
          </w:p>
          <w:p w:rsidR="00A64EFB" w:rsidRPr="00382801" w:rsidRDefault="00A64EFB" w:rsidP="00CA74DC">
            <w:pPr>
              <w:widowControl w:val="0"/>
              <w:autoSpaceDE w:val="0"/>
              <w:autoSpaceDN w:val="0"/>
              <w:adjustRightInd w:val="0"/>
              <w:spacing w:line="276" w:lineRule="auto"/>
              <w:contextualSpacing/>
              <w:textAlignment w:val="baseline"/>
              <w:rPr>
                <w:rFonts w:ascii="Times New Roman" w:hAnsi="Times New Roman"/>
                <w:sz w:val="20"/>
                <w:szCs w:val="20"/>
              </w:rPr>
            </w:pPr>
            <w:r>
              <w:rPr>
                <w:rFonts w:ascii="Times New Roman" w:hAnsi="Times New Roman"/>
                <w:sz w:val="20"/>
                <w:szCs w:val="20"/>
              </w:rPr>
              <w:t xml:space="preserve">Гос. № </w:t>
            </w:r>
            <w:r w:rsidRPr="00382801">
              <w:rPr>
                <w:rFonts w:ascii="Times New Roman" w:hAnsi="Times New Roman"/>
                <w:sz w:val="20"/>
                <w:szCs w:val="20"/>
              </w:rPr>
              <w:t>Р846УУ178 год выпуска 2019г</w:t>
            </w:r>
          </w:p>
        </w:tc>
        <w:tc>
          <w:tcPr>
            <w:tcW w:w="1403" w:type="dxa"/>
          </w:tcPr>
          <w:p w:rsidR="00A64EFB" w:rsidRPr="00D67E49" w:rsidRDefault="00A64EFB" w:rsidP="00CA74DC">
            <w:pPr>
              <w:rPr>
                <w:rFonts w:ascii="Times New Roman" w:hAnsi="Times New Roman"/>
                <w:sz w:val="20"/>
                <w:szCs w:val="20"/>
              </w:rPr>
            </w:pPr>
            <w:r w:rsidRPr="00D67E49">
              <w:rPr>
                <w:rFonts w:ascii="Times New Roman" w:hAnsi="Times New Roman"/>
                <w:sz w:val="20"/>
                <w:szCs w:val="20"/>
              </w:rPr>
              <w:t>45.20.11.100</w:t>
            </w:r>
          </w:p>
        </w:tc>
        <w:tc>
          <w:tcPr>
            <w:tcW w:w="1774" w:type="dxa"/>
          </w:tcPr>
          <w:p w:rsidR="00A64EFB" w:rsidRPr="00D67E49" w:rsidRDefault="00A64EFB" w:rsidP="00CA74DC">
            <w:pPr>
              <w:jc w:val="center"/>
              <w:rPr>
                <w:rFonts w:ascii="Times New Roman" w:hAnsi="Times New Roman"/>
                <w:sz w:val="20"/>
                <w:szCs w:val="20"/>
                <w:lang w:eastAsia="ru-RU"/>
              </w:rPr>
            </w:pPr>
            <w:proofErr w:type="spellStart"/>
            <w:r w:rsidRPr="00D67E49">
              <w:rPr>
                <w:rFonts w:ascii="Times New Roman" w:hAnsi="Times New Roman"/>
                <w:sz w:val="20"/>
                <w:szCs w:val="20"/>
                <w:lang w:eastAsia="ru-RU"/>
              </w:rPr>
              <w:t>Усл</w:t>
            </w:r>
            <w:proofErr w:type="spellEnd"/>
            <w:r w:rsidRPr="00D67E49">
              <w:rPr>
                <w:rFonts w:ascii="Times New Roman" w:hAnsi="Times New Roman"/>
                <w:sz w:val="20"/>
                <w:szCs w:val="20"/>
                <w:lang w:eastAsia="ru-RU"/>
              </w:rPr>
              <w:t xml:space="preserve">. </w:t>
            </w:r>
            <w:proofErr w:type="spellStart"/>
            <w:r w:rsidRPr="00D67E49">
              <w:rPr>
                <w:rFonts w:ascii="Times New Roman" w:hAnsi="Times New Roman"/>
                <w:sz w:val="20"/>
                <w:szCs w:val="20"/>
                <w:lang w:eastAsia="ru-RU"/>
              </w:rPr>
              <w:t>ед</w:t>
            </w:r>
            <w:proofErr w:type="spellEnd"/>
          </w:p>
        </w:tc>
        <w:tc>
          <w:tcPr>
            <w:tcW w:w="1085" w:type="dxa"/>
          </w:tcPr>
          <w:p w:rsidR="00A64EFB" w:rsidRPr="00D67E49" w:rsidRDefault="00A64EFB" w:rsidP="00CA74DC">
            <w:pPr>
              <w:jc w:val="center"/>
              <w:rPr>
                <w:rFonts w:ascii="Times New Roman" w:hAnsi="Times New Roman"/>
                <w:sz w:val="20"/>
                <w:szCs w:val="20"/>
                <w:lang w:eastAsia="ru-RU"/>
              </w:rPr>
            </w:pPr>
            <w:r>
              <w:rPr>
                <w:rFonts w:ascii="Times New Roman" w:hAnsi="Times New Roman"/>
                <w:sz w:val="20"/>
                <w:szCs w:val="20"/>
                <w:lang w:eastAsia="ru-RU"/>
              </w:rPr>
              <w:t>4</w:t>
            </w:r>
          </w:p>
        </w:tc>
        <w:tc>
          <w:tcPr>
            <w:tcW w:w="1093" w:type="dxa"/>
          </w:tcPr>
          <w:p w:rsidR="00A64EFB" w:rsidRDefault="00A64EFB" w:rsidP="00CA74DC">
            <w:pPr>
              <w:jc w:val="center"/>
              <w:rPr>
                <w:rFonts w:ascii="Times New Roman" w:hAnsi="Times New Roman"/>
                <w:sz w:val="20"/>
                <w:szCs w:val="20"/>
                <w:lang w:eastAsia="ru-RU"/>
              </w:rPr>
            </w:pPr>
          </w:p>
        </w:tc>
        <w:tc>
          <w:tcPr>
            <w:tcW w:w="1093" w:type="dxa"/>
          </w:tcPr>
          <w:p w:rsidR="00A64EFB" w:rsidRDefault="00A64EFB" w:rsidP="00CA74DC">
            <w:pPr>
              <w:jc w:val="center"/>
              <w:rPr>
                <w:rFonts w:ascii="Times New Roman" w:hAnsi="Times New Roman"/>
                <w:sz w:val="20"/>
                <w:szCs w:val="20"/>
                <w:lang w:eastAsia="ru-RU"/>
              </w:rPr>
            </w:pPr>
          </w:p>
        </w:tc>
        <w:tc>
          <w:tcPr>
            <w:tcW w:w="1093" w:type="dxa"/>
          </w:tcPr>
          <w:p w:rsidR="00A64EFB" w:rsidRDefault="00A64EFB" w:rsidP="00CA74DC">
            <w:pPr>
              <w:jc w:val="center"/>
              <w:rPr>
                <w:rFonts w:ascii="Times New Roman" w:hAnsi="Times New Roman"/>
                <w:sz w:val="20"/>
                <w:szCs w:val="20"/>
                <w:lang w:eastAsia="ru-RU"/>
              </w:rPr>
            </w:pPr>
          </w:p>
        </w:tc>
        <w:tc>
          <w:tcPr>
            <w:tcW w:w="1048" w:type="dxa"/>
          </w:tcPr>
          <w:p w:rsidR="00A64EFB" w:rsidRDefault="00A64EFB" w:rsidP="00CA74DC">
            <w:pPr>
              <w:jc w:val="center"/>
              <w:rPr>
                <w:rFonts w:ascii="Times New Roman" w:hAnsi="Times New Roman"/>
                <w:sz w:val="20"/>
                <w:szCs w:val="20"/>
                <w:lang w:eastAsia="ru-RU"/>
              </w:rPr>
            </w:pPr>
          </w:p>
        </w:tc>
      </w:tr>
      <w:tr w:rsidR="00A64EFB" w:rsidRPr="00D67E49" w:rsidTr="00A64EFB">
        <w:trPr>
          <w:trHeight w:val="255"/>
        </w:trPr>
        <w:tc>
          <w:tcPr>
            <w:tcW w:w="521" w:type="dxa"/>
          </w:tcPr>
          <w:p w:rsidR="00A64EFB" w:rsidRPr="00D67E49" w:rsidRDefault="00A64EFB" w:rsidP="00CA74DC">
            <w:pPr>
              <w:rPr>
                <w:rFonts w:ascii="Times New Roman" w:hAnsi="Times New Roman"/>
                <w:sz w:val="20"/>
                <w:szCs w:val="20"/>
                <w:lang w:eastAsia="ru-RU"/>
              </w:rPr>
            </w:pPr>
          </w:p>
        </w:tc>
        <w:tc>
          <w:tcPr>
            <w:tcW w:w="6447" w:type="dxa"/>
            <w:hideMark/>
          </w:tcPr>
          <w:p w:rsidR="00A64EFB" w:rsidRPr="00D67E49" w:rsidRDefault="00A64EFB" w:rsidP="00CA74DC">
            <w:pPr>
              <w:rPr>
                <w:rFonts w:ascii="Times New Roman" w:hAnsi="Times New Roman"/>
                <w:b/>
                <w:sz w:val="20"/>
                <w:szCs w:val="20"/>
                <w:lang w:eastAsia="ru-RU"/>
              </w:rPr>
            </w:pPr>
            <w:r w:rsidRPr="00D67E49">
              <w:rPr>
                <w:rFonts w:ascii="Times New Roman" w:hAnsi="Times New Roman"/>
                <w:b/>
                <w:sz w:val="20"/>
                <w:szCs w:val="20"/>
                <w:lang w:eastAsia="ru-RU"/>
              </w:rPr>
              <w:t>ИТОГО:</w:t>
            </w:r>
          </w:p>
        </w:tc>
        <w:tc>
          <w:tcPr>
            <w:tcW w:w="1403" w:type="dxa"/>
          </w:tcPr>
          <w:p w:rsidR="00A64EFB" w:rsidRPr="00D67E49" w:rsidRDefault="00A64EFB" w:rsidP="00CA74DC">
            <w:pPr>
              <w:rPr>
                <w:rFonts w:ascii="Times New Roman" w:hAnsi="Times New Roman"/>
                <w:b/>
                <w:sz w:val="20"/>
                <w:szCs w:val="20"/>
                <w:lang w:eastAsia="ru-RU"/>
              </w:rPr>
            </w:pPr>
          </w:p>
        </w:tc>
        <w:tc>
          <w:tcPr>
            <w:tcW w:w="1774" w:type="dxa"/>
            <w:vAlign w:val="center"/>
          </w:tcPr>
          <w:p w:rsidR="00A64EFB" w:rsidRPr="00D67E49" w:rsidRDefault="00A64EFB" w:rsidP="00CA74DC">
            <w:pPr>
              <w:rPr>
                <w:rFonts w:ascii="Times New Roman" w:hAnsi="Times New Roman"/>
                <w:b/>
                <w:sz w:val="20"/>
                <w:szCs w:val="20"/>
                <w:lang w:eastAsia="ru-RU"/>
              </w:rPr>
            </w:pPr>
          </w:p>
        </w:tc>
        <w:tc>
          <w:tcPr>
            <w:tcW w:w="1085" w:type="dxa"/>
            <w:vAlign w:val="center"/>
            <w:hideMark/>
          </w:tcPr>
          <w:p w:rsidR="00A64EFB" w:rsidRPr="00D67E49" w:rsidRDefault="00A64EFB" w:rsidP="00CA74DC">
            <w:pPr>
              <w:jc w:val="center"/>
              <w:rPr>
                <w:rFonts w:ascii="Times New Roman" w:hAnsi="Times New Roman"/>
                <w:b/>
                <w:sz w:val="20"/>
                <w:szCs w:val="20"/>
                <w:lang w:eastAsia="ru-RU"/>
              </w:rPr>
            </w:pPr>
          </w:p>
        </w:tc>
        <w:tc>
          <w:tcPr>
            <w:tcW w:w="1093" w:type="dxa"/>
          </w:tcPr>
          <w:p w:rsidR="00A64EFB" w:rsidRPr="00D67E49" w:rsidRDefault="00A64EFB" w:rsidP="00CA74DC">
            <w:pPr>
              <w:jc w:val="center"/>
              <w:rPr>
                <w:rFonts w:ascii="Times New Roman" w:hAnsi="Times New Roman"/>
                <w:b/>
                <w:sz w:val="20"/>
                <w:szCs w:val="20"/>
                <w:lang w:eastAsia="ru-RU"/>
              </w:rPr>
            </w:pPr>
          </w:p>
        </w:tc>
        <w:tc>
          <w:tcPr>
            <w:tcW w:w="1093" w:type="dxa"/>
          </w:tcPr>
          <w:p w:rsidR="00A64EFB" w:rsidRPr="00D67E49" w:rsidRDefault="00A64EFB" w:rsidP="00CA74DC">
            <w:pPr>
              <w:jc w:val="center"/>
              <w:rPr>
                <w:rFonts w:ascii="Times New Roman" w:hAnsi="Times New Roman"/>
                <w:b/>
                <w:sz w:val="20"/>
                <w:szCs w:val="20"/>
                <w:lang w:eastAsia="ru-RU"/>
              </w:rPr>
            </w:pPr>
          </w:p>
        </w:tc>
        <w:tc>
          <w:tcPr>
            <w:tcW w:w="1093" w:type="dxa"/>
          </w:tcPr>
          <w:p w:rsidR="00A64EFB" w:rsidRPr="00D67E49" w:rsidRDefault="00A64EFB" w:rsidP="00CA74DC">
            <w:pPr>
              <w:jc w:val="center"/>
              <w:rPr>
                <w:rFonts w:ascii="Times New Roman" w:hAnsi="Times New Roman"/>
                <w:b/>
                <w:sz w:val="20"/>
                <w:szCs w:val="20"/>
                <w:lang w:eastAsia="ru-RU"/>
              </w:rPr>
            </w:pPr>
          </w:p>
        </w:tc>
        <w:tc>
          <w:tcPr>
            <w:tcW w:w="1048" w:type="dxa"/>
          </w:tcPr>
          <w:p w:rsidR="00A64EFB" w:rsidRPr="00D67E49" w:rsidRDefault="00A64EFB" w:rsidP="00CA74DC">
            <w:pPr>
              <w:jc w:val="center"/>
              <w:rPr>
                <w:rFonts w:ascii="Times New Roman" w:hAnsi="Times New Roman"/>
                <w:b/>
                <w:sz w:val="20"/>
                <w:szCs w:val="20"/>
                <w:lang w:eastAsia="ru-RU"/>
              </w:rPr>
            </w:pPr>
          </w:p>
        </w:tc>
      </w:tr>
    </w:tbl>
    <w:p w:rsidR="00A64EFB" w:rsidRDefault="0008299B" w:rsidP="0008299B">
      <w:pPr>
        <w:spacing w:after="0" w:line="240" w:lineRule="auto"/>
        <w:rPr>
          <w:rFonts w:ascii="Times New Roman" w:eastAsia="Times New Roman" w:hAnsi="Times New Roman" w:cs="Times New Roman"/>
          <w:sz w:val="20"/>
          <w:szCs w:val="20"/>
          <w:lang w:eastAsia="ru-RU"/>
        </w:rPr>
      </w:pPr>
      <w:r w:rsidRPr="003F10C3">
        <w:rPr>
          <w:rFonts w:ascii="Times New Roman" w:eastAsia="Times New Roman" w:hAnsi="Times New Roman" w:cs="Times New Roman"/>
          <w:sz w:val="20"/>
          <w:szCs w:val="20"/>
          <w:lang w:eastAsia="ru-RU"/>
        </w:rPr>
        <w:t>*</w:t>
      </w:r>
      <w:r w:rsidR="00A64EFB">
        <w:rPr>
          <w:rFonts w:ascii="Times New Roman" w:eastAsia="Times New Roman" w:hAnsi="Times New Roman" w:cs="Times New Roman"/>
          <w:sz w:val="20"/>
          <w:szCs w:val="20"/>
          <w:lang w:eastAsia="ru-RU"/>
        </w:rPr>
        <w:t xml:space="preserve">Техническое обслуживание автомобилей осуществляется </w:t>
      </w:r>
      <w:r w:rsidR="00A64EFB" w:rsidRPr="00A64EFB">
        <w:rPr>
          <w:rFonts w:ascii="Times New Roman" w:eastAsia="Times New Roman" w:hAnsi="Times New Roman" w:cs="Times New Roman"/>
          <w:sz w:val="20"/>
          <w:szCs w:val="20"/>
          <w:lang w:eastAsia="ru-RU"/>
        </w:rPr>
        <w:t>по пробегу автомобиля каждые 10</w:t>
      </w:r>
      <w:r w:rsidR="00A64EFB">
        <w:rPr>
          <w:rFonts w:ascii="Times New Roman" w:eastAsia="Times New Roman" w:hAnsi="Times New Roman" w:cs="Times New Roman"/>
          <w:sz w:val="20"/>
          <w:szCs w:val="20"/>
          <w:lang w:eastAsia="ru-RU"/>
        </w:rPr>
        <w:t xml:space="preserve"> </w:t>
      </w:r>
      <w:r w:rsidR="00A64EFB" w:rsidRPr="00A64EFB">
        <w:rPr>
          <w:rFonts w:ascii="Times New Roman" w:eastAsia="Times New Roman" w:hAnsi="Times New Roman" w:cs="Times New Roman"/>
          <w:sz w:val="20"/>
          <w:szCs w:val="20"/>
          <w:lang w:eastAsia="ru-RU"/>
        </w:rPr>
        <w:t>000 км</w:t>
      </w:r>
      <w:r w:rsidR="00A64EFB">
        <w:rPr>
          <w:rFonts w:ascii="Times New Roman" w:eastAsia="Times New Roman" w:hAnsi="Times New Roman" w:cs="Times New Roman"/>
          <w:sz w:val="20"/>
          <w:szCs w:val="20"/>
          <w:lang w:eastAsia="ru-RU"/>
        </w:rPr>
        <w:t xml:space="preserve"> </w:t>
      </w:r>
    </w:p>
    <w:p w:rsidR="0008299B" w:rsidRPr="003F10C3" w:rsidRDefault="0008299B" w:rsidP="0008299B">
      <w:pPr>
        <w:spacing w:after="0" w:line="240" w:lineRule="auto"/>
        <w:rPr>
          <w:rFonts w:ascii="Times New Roman" w:eastAsia="Times New Roman" w:hAnsi="Times New Roman" w:cs="Times New Roman"/>
          <w:sz w:val="20"/>
          <w:szCs w:val="20"/>
          <w:lang w:eastAsia="ru-RU"/>
        </w:rPr>
      </w:pPr>
      <w:r w:rsidRPr="003F10C3">
        <w:rPr>
          <w:rFonts w:ascii="Times New Roman" w:eastAsia="Times New Roman" w:hAnsi="Times New Roman" w:cs="Times New Roman"/>
          <w:sz w:val="20"/>
          <w:szCs w:val="20"/>
          <w:lang w:eastAsia="ru-RU"/>
        </w:rPr>
        <w:t>Услуги по техническому обслуживанию автотранспортных средств</w:t>
      </w:r>
      <w:r w:rsidR="00E34D35">
        <w:rPr>
          <w:rFonts w:ascii="Times New Roman" w:eastAsia="Times New Roman" w:hAnsi="Times New Roman" w:cs="Times New Roman"/>
          <w:sz w:val="20"/>
          <w:szCs w:val="20"/>
          <w:lang w:eastAsia="ru-RU"/>
        </w:rPr>
        <w:t xml:space="preserve"> должны </w:t>
      </w:r>
      <w:r w:rsidRPr="003F10C3">
        <w:rPr>
          <w:rFonts w:ascii="Times New Roman" w:eastAsia="Times New Roman" w:hAnsi="Times New Roman" w:cs="Times New Roman"/>
          <w:sz w:val="20"/>
          <w:szCs w:val="20"/>
          <w:lang w:eastAsia="ru-RU"/>
        </w:rPr>
        <w:t>включат</w:t>
      </w:r>
      <w:r w:rsidR="00E34D35">
        <w:rPr>
          <w:rFonts w:ascii="Times New Roman" w:eastAsia="Times New Roman" w:hAnsi="Times New Roman" w:cs="Times New Roman"/>
          <w:sz w:val="20"/>
          <w:szCs w:val="20"/>
          <w:lang w:eastAsia="ru-RU"/>
        </w:rPr>
        <w:t>ь</w:t>
      </w:r>
      <w:r w:rsidRPr="003F10C3">
        <w:rPr>
          <w:rFonts w:ascii="Times New Roman" w:eastAsia="Times New Roman" w:hAnsi="Times New Roman" w:cs="Times New Roman"/>
          <w:sz w:val="20"/>
          <w:szCs w:val="20"/>
          <w:lang w:eastAsia="ru-RU"/>
        </w:rPr>
        <w:t xml:space="preserve"> стоимость запчастей и расходных материалов, необходимых для проведения технического обслуживания автотранспортных средств </w:t>
      </w:r>
      <w:r w:rsidR="00E34D35">
        <w:rPr>
          <w:rFonts w:ascii="Times New Roman" w:eastAsia="Times New Roman" w:hAnsi="Times New Roman" w:cs="Times New Roman"/>
          <w:sz w:val="20"/>
          <w:szCs w:val="20"/>
          <w:lang w:eastAsia="ru-RU"/>
        </w:rPr>
        <w:t>согласно регламента установленного заводом изготовителем</w:t>
      </w:r>
      <w:r w:rsidRPr="003F10C3">
        <w:rPr>
          <w:rFonts w:ascii="Times New Roman" w:eastAsia="Times New Roman" w:hAnsi="Times New Roman" w:cs="Times New Roman"/>
          <w:sz w:val="20"/>
          <w:szCs w:val="20"/>
          <w:lang w:eastAsia="ru-RU"/>
        </w:rPr>
        <w:t>.</w:t>
      </w:r>
    </w:p>
    <w:p w:rsidR="00A64EFB" w:rsidRPr="008C6785" w:rsidRDefault="00A64EFB" w:rsidP="00A64EFB">
      <w:pPr>
        <w:autoSpaceDE w:val="0"/>
        <w:autoSpaceDN w:val="0"/>
        <w:adjustRightInd w:val="0"/>
        <w:spacing w:after="0" w:line="240" w:lineRule="auto"/>
        <w:jc w:val="both"/>
        <w:rPr>
          <w:rFonts w:ascii="Times New Roman" w:eastAsia="Calibri" w:hAnsi="Times New Roman" w:cs="Times New Roman"/>
          <w:b/>
          <w:bCs/>
          <w:color w:val="000000"/>
        </w:rPr>
      </w:pPr>
      <w:r w:rsidRPr="008C6785">
        <w:rPr>
          <w:rFonts w:ascii="Times New Roman" w:eastAsia="Calibri" w:hAnsi="Times New Roman" w:cs="Times New Roman"/>
          <w:b/>
          <w:bCs/>
          <w:color w:val="000000"/>
        </w:rPr>
        <w:t>Основные технические требования к услугам:</w:t>
      </w:r>
    </w:p>
    <w:p w:rsidR="00A64EFB" w:rsidRPr="008C6785" w:rsidRDefault="00E34D35" w:rsidP="00A64EFB">
      <w:pPr>
        <w:tabs>
          <w:tab w:val="left" w:pos="2869"/>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П</w:t>
      </w:r>
      <w:r w:rsidR="00A64EFB" w:rsidRPr="008C6785">
        <w:rPr>
          <w:rFonts w:ascii="Times New Roman" w:eastAsia="Calibri" w:hAnsi="Times New Roman" w:cs="Times New Roman"/>
        </w:rPr>
        <w:t>роведение технического обслуживания</w:t>
      </w:r>
      <w:r>
        <w:rPr>
          <w:rFonts w:ascii="Times New Roman" w:eastAsia="Calibri" w:hAnsi="Times New Roman" w:cs="Times New Roman"/>
        </w:rPr>
        <w:t xml:space="preserve"> осуществляется </w:t>
      </w:r>
      <w:r w:rsidR="00A64EFB" w:rsidRPr="008C6785">
        <w:rPr>
          <w:rFonts w:ascii="Times New Roman" w:eastAsia="Calibri" w:hAnsi="Times New Roman" w:cs="Times New Roman"/>
        </w:rPr>
        <w:t xml:space="preserve"> в соответствии с пробегом автотранспорта в полном объеме.  Запасные части, узлы и расходные материалы предоставляются Исполнителем.</w:t>
      </w:r>
    </w:p>
    <w:p w:rsidR="00A64EFB" w:rsidRPr="008C6785" w:rsidRDefault="00A64EFB" w:rsidP="00A64EFB">
      <w:pPr>
        <w:tabs>
          <w:tab w:val="left" w:pos="2869"/>
        </w:tabs>
        <w:suppressAutoHyphens/>
        <w:spacing w:after="0" w:line="240" w:lineRule="auto"/>
        <w:jc w:val="both"/>
        <w:rPr>
          <w:rFonts w:ascii="Times New Roman" w:eastAsia="Calibri" w:hAnsi="Times New Roman" w:cs="Times New Roman"/>
        </w:rPr>
      </w:pPr>
      <w:r w:rsidRPr="008C6785">
        <w:rPr>
          <w:rFonts w:ascii="Times New Roman" w:eastAsia="Calibri" w:hAnsi="Times New Roman" w:cs="Times New Roman"/>
        </w:rPr>
        <w:t>Оказываемые услуги должны соответствовать «Правилам оказания услуг (выполнения работ) по техническому обслуживанию и ремонту автомототранспортных средств», утвержденных постановлением Прави</w:t>
      </w:r>
      <w:r w:rsidR="00F27C06">
        <w:rPr>
          <w:rFonts w:ascii="Times New Roman" w:eastAsia="Calibri" w:hAnsi="Times New Roman" w:cs="Times New Roman"/>
        </w:rPr>
        <w:t>тельства РФ от 11.04.2001 N 290.</w:t>
      </w:r>
    </w:p>
    <w:p w:rsidR="00A64EFB" w:rsidRPr="008C6785" w:rsidRDefault="00A64EFB" w:rsidP="00A64EFB">
      <w:pPr>
        <w:widowControl w:val="0"/>
        <w:autoSpaceDE w:val="0"/>
        <w:autoSpaceDN w:val="0"/>
        <w:adjustRightInd w:val="0"/>
        <w:spacing w:after="0" w:line="240" w:lineRule="auto"/>
        <w:jc w:val="both"/>
        <w:rPr>
          <w:rFonts w:ascii="Times New Roman" w:eastAsia="Calibri" w:hAnsi="Times New Roman" w:cs="Times New Roman"/>
        </w:rPr>
      </w:pPr>
      <w:r w:rsidRPr="008C6785">
        <w:rPr>
          <w:rFonts w:ascii="Times New Roman" w:eastAsia="Calibri" w:hAnsi="Times New Roman" w:cs="Times New Roman"/>
        </w:rPr>
        <w:t>Материалы, запасные части, агрегаты, необходимые для проведения ТО,</w:t>
      </w:r>
      <w:r w:rsidR="00E34D35">
        <w:rPr>
          <w:rFonts w:ascii="Times New Roman" w:eastAsia="Calibri" w:hAnsi="Times New Roman" w:cs="Times New Roman"/>
        </w:rPr>
        <w:t xml:space="preserve"> должны</w:t>
      </w:r>
      <w:r w:rsidRPr="008C6785">
        <w:rPr>
          <w:rFonts w:ascii="Times New Roman" w:eastAsia="Calibri" w:hAnsi="Times New Roman" w:cs="Times New Roman"/>
        </w:rPr>
        <w:t xml:space="preserve"> вход</w:t>
      </w:r>
      <w:r w:rsidR="00E34D35">
        <w:rPr>
          <w:rFonts w:ascii="Times New Roman" w:eastAsia="Calibri" w:hAnsi="Times New Roman" w:cs="Times New Roman"/>
        </w:rPr>
        <w:t>и</w:t>
      </w:r>
      <w:r w:rsidRPr="008C6785">
        <w:rPr>
          <w:rFonts w:ascii="Times New Roman" w:eastAsia="Calibri" w:hAnsi="Times New Roman" w:cs="Times New Roman"/>
        </w:rPr>
        <w:t>т</w:t>
      </w:r>
      <w:r w:rsidR="00E34D35">
        <w:rPr>
          <w:rFonts w:ascii="Times New Roman" w:eastAsia="Calibri" w:hAnsi="Times New Roman" w:cs="Times New Roman"/>
        </w:rPr>
        <w:t>ь</w:t>
      </w:r>
      <w:r w:rsidRPr="008C6785">
        <w:rPr>
          <w:rFonts w:ascii="Times New Roman" w:eastAsia="Calibri" w:hAnsi="Times New Roman" w:cs="Times New Roman"/>
        </w:rPr>
        <w:t xml:space="preserve"> в цену контракта и должны соответствовать требованиям законодательства Российской Федерации об обязательной сертификации:</w:t>
      </w:r>
      <w:bookmarkStart w:id="22" w:name="_GoBack"/>
      <w:bookmarkEnd w:id="22"/>
    </w:p>
    <w:p w:rsidR="00A64EFB" w:rsidRPr="008C6785" w:rsidRDefault="00A64EFB" w:rsidP="00A64EFB">
      <w:pPr>
        <w:widowControl w:val="0"/>
        <w:autoSpaceDE w:val="0"/>
        <w:autoSpaceDN w:val="0"/>
        <w:adjustRightInd w:val="0"/>
        <w:spacing w:after="0" w:line="240" w:lineRule="auto"/>
        <w:jc w:val="both"/>
        <w:rPr>
          <w:rFonts w:ascii="Times New Roman" w:eastAsia="Calibri" w:hAnsi="Times New Roman" w:cs="Times New Roman"/>
          <w:color w:val="000000"/>
        </w:rPr>
      </w:pPr>
      <w:r w:rsidRPr="008C6785">
        <w:rPr>
          <w:rFonts w:ascii="Times New Roman" w:eastAsia="Calibri" w:hAnsi="Times New Roman" w:cs="Times New Roman"/>
          <w:color w:val="000000"/>
        </w:rPr>
        <w:t>Производственные помещения, технологическое оборудование и уровень подготовки специалистов должны позволять качественно оказывать услуги в соответствии с требованиями действующих стандартов. По окончанию оказания услуг техническое состояние автомобиля должно соответствовать требованиям безопасности.</w:t>
      </w:r>
    </w:p>
    <w:p w:rsidR="00E34D35" w:rsidRDefault="00A64EFB" w:rsidP="00E34D35">
      <w:pPr>
        <w:spacing w:after="0" w:line="240" w:lineRule="auto"/>
        <w:jc w:val="both"/>
        <w:rPr>
          <w:rFonts w:ascii="Times New Roman" w:eastAsia="Calibri" w:hAnsi="Times New Roman" w:cs="Times New Roman"/>
          <w:bCs/>
        </w:rPr>
      </w:pPr>
      <w:r w:rsidRPr="008C6785">
        <w:rPr>
          <w:rFonts w:ascii="Times New Roman" w:eastAsia="Calibri" w:hAnsi="Times New Roman" w:cs="Times New Roman"/>
        </w:rPr>
        <w:t>Срок действия гарантии качества на результат оказываемых услуг</w:t>
      </w:r>
      <w:r w:rsidRPr="008C6785">
        <w:rPr>
          <w:rFonts w:ascii="Times New Roman" w:eastAsia="Calibri" w:hAnsi="Times New Roman" w:cs="Times New Roman"/>
          <w:bCs/>
        </w:rPr>
        <w:t xml:space="preserve"> не менее одного года; </w:t>
      </w:r>
      <w:r w:rsidRPr="008C6785">
        <w:rPr>
          <w:rFonts w:ascii="Times New Roman" w:eastAsia="Calibri" w:hAnsi="Times New Roman" w:cs="Times New Roman"/>
        </w:rPr>
        <w:t xml:space="preserve">срок действия гарантии качества </w:t>
      </w:r>
      <w:r w:rsidRPr="008C6785">
        <w:rPr>
          <w:rFonts w:ascii="Times New Roman" w:eastAsia="Calibri" w:hAnsi="Times New Roman" w:cs="Times New Roman"/>
          <w:bCs/>
        </w:rPr>
        <w:t>на запасные части, используемые в ходе оказания услуг – не менее 6 месяцев.</w:t>
      </w:r>
    </w:p>
    <w:p w:rsidR="00A64EFB" w:rsidRPr="00E34D35" w:rsidRDefault="00E34D35" w:rsidP="00E34D35">
      <w:pPr>
        <w:spacing w:after="0" w:line="240" w:lineRule="auto"/>
        <w:jc w:val="both"/>
        <w:rPr>
          <w:rFonts w:ascii="Times New Roman" w:eastAsia="Calibri" w:hAnsi="Times New Roman" w:cs="Times New Roman"/>
          <w:bCs/>
        </w:rPr>
      </w:pPr>
      <w:r>
        <w:rPr>
          <w:rFonts w:ascii="Times New Roman" w:eastAsia="Calibri" w:hAnsi="Times New Roman" w:cs="Times New Roman"/>
          <w:lang w:eastAsia="ar-SA"/>
        </w:rPr>
        <w:lastRenderedPageBreak/>
        <w:t>Д</w:t>
      </w:r>
      <w:r w:rsidR="00A64EFB" w:rsidRPr="008C6785">
        <w:rPr>
          <w:rFonts w:ascii="Times New Roman" w:eastAsia="Calibri" w:hAnsi="Times New Roman" w:cs="Times New Roman"/>
          <w:lang w:eastAsia="ar-SA"/>
        </w:rPr>
        <w:t>иагностик</w:t>
      </w:r>
      <w:r>
        <w:rPr>
          <w:rFonts w:ascii="Times New Roman" w:eastAsia="Calibri" w:hAnsi="Times New Roman" w:cs="Times New Roman"/>
          <w:lang w:eastAsia="ar-SA"/>
        </w:rPr>
        <w:t>а</w:t>
      </w:r>
      <w:r w:rsidR="00A64EFB" w:rsidRPr="008C6785">
        <w:rPr>
          <w:rFonts w:ascii="Times New Roman" w:eastAsia="Calibri" w:hAnsi="Times New Roman" w:cs="Times New Roman"/>
          <w:lang w:eastAsia="ar-SA"/>
        </w:rPr>
        <w:t xml:space="preserve"> и </w:t>
      </w:r>
      <w:proofErr w:type="spellStart"/>
      <w:r w:rsidR="00A64EFB" w:rsidRPr="008C6785">
        <w:rPr>
          <w:rFonts w:ascii="Times New Roman" w:eastAsia="Calibri" w:hAnsi="Times New Roman" w:cs="Times New Roman"/>
          <w:lang w:eastAsia="ar-SA"/>
        </w:rPr>
        <w:t>дефектовк</w:t>
      </w:r>
      <w:r>
        <w:rPr>
          <w:rFonts w:ascii="Times New Roman" w:eastAsia="Calibri" w:hAnsi="Times New Roman" w:cs="Times New Roman"/>
          <w:lang w:eastAsia="ar-SA"/>
        </w:rPr>
        <w:t>а</w:t>
      </w:r>
      <w:proofErr w:type="spellEnd"/>
      <w:r w:rsidR="00A64EFB" w:rsidRPr="008C6785">
        <w:rPr>
          <w:rFonts w:ascii="Times New Roman" w:eastAsia="Calibri" w:hAnsi="Times New Roman" w:cs="Times New Roman"/>
          <w:lang w:eastAsia="ar-SA"/>
        </w:rPr>
        <w:t xml:space="preserve"> узлов и агрегатов автомобилей, </w:t>
      </w:r>
      <w:r>
        <w:rPr>
          <w:rFonts w:ascii="Times New Roman" w:eastAsia="Calibri" w:hAnsi="Times New Roman" w:cs="Times New Roman"/>
          <w:lang w:eastAsia="ar-SA"/>
        </w:rPr>
        <w:t xml:space="preserve">должна осуществляться </w:t>
      </w:r>
      <w:r w:rsidR="00A64EFB" w:rsidRPr="008C6785">
        <w:rPr>
          <w:rFonts w:ascii="Times New Roman" w:eastAsia="Calibri" w:hAnsi="Times New Roman" w:cs="Times New Roman"/>
          <w:lang w:eastAsia="ar-SA"/>
        </w:rPr>
        <w:t>с документальным оформлением для их последующего ремонта, замены или демонтажа.</w:t>
      </w:r>
    </w:p>
    <w:p w:rsidR="00A64EFB" w:rsidRPr="008C6785" w:rsidRDefault="00A64EFB" w:rsidP="00A64EFB">
      <w:pPr>
        <w:suppressAutoHyphens/>
        <w:spacing w:after="0" w:line="240" w:lineRule="auto"/>
        <w:jc w:val="both"/>
        <w:rPr>
          <w:rFonts w:ascii="Times New Roman" w:eastAsia="Calibri" w:hAnsi="Times New Roman" w:cs="Times New Roman"/>
          <w:lang w:eastAsia="ar-SA"/>
        </w:rPr>
      </w:pPr>
      <w:r w:rsidRPr="008C6785">
        <w:rPr>
          <w:rFonts w:ascii="Times New Roman" w:eastAsia="Calibri" w:hAnsi="Times New Roman" w:cs="Times New Roman"/>
          <w:lang w:eastAsia="ar-SA"/>
        </w:rPr>
        <w:t xml:space="preserve">Для безопасной эксплуатации автомобиля завод-изготовитель рекомендует при оказании услуг использовать </w:t>
      </w:r>
      <w:r w:rsidRPr="008C6785">
        <w:rPr>
          <w:rFonts w:ascii="Times New Roman" w:eastAsia="Calibri" w:hAnsi="Times New Roman" w:cs="Times New Roman"/>
          <w:b/>
          <w:lang w:eastAsia="ar-SA"/>
        </w:rPr>
        <w:t xml:space="preserve">только оригинальные (идентичные оригинальным) запасные части и расходные материалы, при этом совместимость запчастей и расходных материалов должна определяться по </w:t>
      </w:r>
      <w:r w:rsidRPr="008C6785">
        <w:rPr>
          <w:rFonts w:ascii="Times New Roman" w:eastAsia="Calibri" w:hAnsi="Times New Roman" w:cs="Times New Roman"/>
          <w:b/>
          <w:lang w:val="en-US" w:eastAsia="ar-SA"/>
        </w:rPr>
        <w:t>VIN</w:t>
      </w:r>
      <w:r w:rsidRPr="008C6785">
        <w:rPr>
          <w:rFonts w:ascii="Times New Roman" w:eastAsia="Calibri" w:hAnsi="Times New Roman" w:cs="Times New Roman"/>
          <w:b/>
          <w:lang w:eastAsia="ar-SA"/>
        </w:rPr>
        <w:t>-номеру автомобиля</w:t>
      </w:r>
      <w:r w:rsidRPr="008C6785">
        <w:rPr>
          <w:rFonts w:ascii="Times New Roman" w:eastAsia="Calibri" w:hAnsi="Times New Roman" w:cs="Times New Roman"/>
          <w:lang w:eastAsia="ar-SA"/>
        </w:rPr>
        <w:t>. Обеспечивать качество оказываемых услуг в соответствии с сервисными программами (регламентными работами) автомобилей, разработанными и установленными заводом-изготовителем автомобиля.</w:t>
      </w:r>
    </w:p>
    <w:p w:rsidR="00A64EFB" w:rsidRPr="008C6785" w:rsidRDefault="00E34D35" w:rsidP="00A64EFB">
      <w:pPr>
        <w:suppressAutoHyphens/>
        <w:spacing w:after="0" w:line="240" w:lineRule="auto"/>
        <w:jc w:val="both"/>
        <w:rPr>
          <w:rFonts w:ascii="Times New Roman" w:eastAsia="Calibri" w:hAnsi="Times New Roman" w:cs="Times New Roman"/>
          <w:lang w:eastAsia="ar-SA"/>
        </w:rPr>
      </w:pPr>
      <w:r>
        <w:rPr>
          <w:rFonts w:ascii="Times New Roman" w:eastAsia="Calibri" w:hAnsi="Times New Roman" w:cs="Times New Roman"/>
          <w:lang w:eastAsia="ar-SA"/>
        </w:rPr>
        <w:t>При</w:t>
      </w:r>
      <w:r w:rsidR="00A64EFB" w:rsidRPr="008C6785">
        <w:rPr>
          <w:rFonts w:ascii="Times New Roman" w:eastAsia="Calibri" w:hAnsi="Times New Roman" w:cs="Times New Roman"/>
          <w:lang w:eastAsia="ar-SA"/>
        </w:rPr>
        <w:t xml:space="preserve"> оказании услуг</w:t>
      </w:r>
      <w:r>
        <w:rPr>
          <w:rFonts w:ascii="Times New Roman" w:eastAsia="Calibri" w:hAnsi="Times New Roman" w:cs="Times New Roman"/>
          <w:lang w:eastAsia="ar-SA"/>
        </w:rPr>
        <w:t xml:space="preserve"> должны применяться</w:t>
      </w:r>
      <w:r w:rsidR="00A64EFB" w:rsidRPr="008C6785">
        <w:rPr>
          <w:rFonts w:ascii="Times New Roman" w:eastAsia="Calibri" w:hAnsi="Times New Roman" w:cs="Times New Roman"/>
          <w:lang w:eastAsia="ar-SA"/>
        </w:rPr>
        <w:t xml:space="preserve"> только агрегаты, узлы, детали, запасные части, не восстановленные, не бывшие в употреблении, имеющие соответствующие паспорта, сертификаты или ярлыки, выдаваемые заводом-изготовителем или сопроводительные документы, подтверждающие соответствие их качества требованиям стандартов, технических условий или другой нормативно-технической документации, утвержденной в установленном порядке.</w:t>
      </w:r>
    </w:p>
    <w:p w:rsidR="00A64EFB" w:rsidRPr="008C6785" w:rsidRDefault="00A64EFB" w:rsidP="00A64EFB">
      <w:pPr>
        <w:suppressAutoHyphens/>
        <w:spacing w:after="0" w:line="240" w:lineRule="auto"/>
        <w:jc w:val="both"/>
        <w:rPr>
          <w:rFonts w:ascii="Times New Roman" w:eastAsia="Calibri" w:hAnsi="Times New Roman" w:cs="Times New Roman"/>
        </w:rPr>
      </w:pPr>
      <w:r w:rsidRPr="008C6785">
        <w:rPr>
          <w:rFonts w:ascii="Times New Roman" w:eastAsia="Calibri" w:hAnsi="Times New Roman" w:cs="Times New Roman"/>
        </w:rPr>
        <w:t>Ремонт и техническое обслуживание конкретной марки автомобиля</w:t>
      </w:r>
      <w:r w:rsidR="00E34D35">
        <w:rPr>
          <w:rFonts w:ascii="Times New Roman" w:eastAsia="Calibri" w:hAnsi="Times New Roman" w:cs="Times New Roman"/>
        </w:rPr>
        <w:t xml:space="preserve"> должно</w:t>
      </w:r>
      <w:r w:rsidRPr="008C6785">
        <w:rPr>
          <w:rFonts w:ascii="Times New Roman" w:eastAsia="Calibri" w:hAnsi="Times New Roman" w:cs="Times New Roman"/>
        </w:rPr>
        <w:t xml:space="preserve"> отвечат</w:t>
      </w:r>
      <w:r w:rsidR="00E34D35">
        <w:rPr>
          <w:rFonts w:ascii="Times New Roman" w:eastAsia="Calibri" w:hAnsi="Times New Roman" w:cs="Times New Roman"/>
        </w:rPr>
        <w:t>ь</w:t>
      </w:r>
      <w:r w:rsidRPr="008C6785">
        <w:rPr>
          <w:rFonts w:ascii="Times New Roman" w:eastAsia="Calibri" w:hAnsi="Times New Roman" w:cs="Times New Roman"/>
        </w:rPr>
        <w:t xml:space="preserve"> требованиям и нормам соответствующего завода-изготовителя. </w:t>
      </w:r>
    </w:p>
    <w:p w:rsidR="00A64EFB" w:rsidRPr="008C6785" w:rsidRDefault="00A64EFB" w:rsidP="00A64EFB">
      <w:pPr>
        <w:suppressAutoHyphens/>
        <w:spacing w:after="0" w:line="240" w:lineRule="auto"/>
        <w:jc w:val="both"/>
        <w:rPr>
          <w:rFonts w:ascii="Times New Roman" w:eastAsia="Calibri" w:hAnsi="Times New Roman" w:cs="Times New Roman"/>
          <w:lang w:eastAsia="ar-SA"/>
        </w:rPr>
      </w:pPr>
      <w:r w:rsidRPr="008C6785">
        <w:rPr>
          <w:rFonts w:ascii="Times New Roman" w:eastAsia="Calibri" w:hAnsi="Times New Roman" w:cs="Times New Roman"/>
          <w:lang w:eastAsia="ar-SA"/>
        </w:rPr>
        <w:t>Нормативы времени, по которым оказываются услуги, должны соответствовать нормативам, установленным заводом-изготовителем автомобиля на каждую марку и модель автомобиля, и должны быть предоставлены Заказчику по его требованию.</w:t>
      </w:r>
    </w:p>
    <w:p w:rsidR="00A64EFB" w:rsidRDefault="00A64EFB" w:rsidP="00A64EFB">
      <w:pPr>
        <w:suppressAutoHyphens/>
        <w:spacing w:after="0" w:line="240" w:lineRule="auto"/>
        <w:jc w:val="both"/>
        <w:rPr>
          <w:rFonts w:ascii="Times New Roman" w:eastAsia="Calibri" w:hAnsi="Times New Roman" w:cs="Times New Roman"/>
          <w:lang w:eastAsia="ar-SA"/>
        </w:rPr>
      </w:pPr>
      <w:r w:rsidRPr="008C6785">
        <w:rPr>
          <w:rFonts w:ascii="Times New Roman" w:eastAsia="Calibri" w:hAnsi="Times New Roman" w:cs="Times New Roman"/>
          <w:lang w:eastAsia="ar-SA"/>
        </w:rPr>
        <w:t>Исполнитель должен осуществлять хранение автомобилей Заказчика до момента передачи Заказчику на охраняемой автостоянке.</w:t>
      </w:r>
    </w:p>
    <w:p w:rsidR="00E34D35" w:rsidRDefault="00E34D35" w:rsidP="00A64EFB">
      <w:pPr>
        <w:suppressAutoHyphens/>
        <w:spacing w:after="0" w:line="240" w:lineRule="auto"/>
        <w:jc w:val="both"/>
        <w:rPr>
          <w:rFonts w:ascii="Times New Roman" w:eastAsia="Calibri" w:hAnsi="Times New Roman" w:cs="Times New Roman"/>
          <w:lang w:eastAsia="ar-SA"/>
        </w:rPr>
      </w:pPr>
    </w:p>
    <w:p w:rsidR="00E34D35" w:rsidRPr="00E34D35" w:rsidRDefault="00E34D35" w:rsidP="00A64EFB">
      <w:pPr>
        <w:suppressAutoHyphens/>
        <w:spacing w:after="0" w:line="240" w:lineRule="auto"/>
        <w:jc w:val="both"/>
        <w:rPr>
          <w:rFonts w:ascii="Times New Roman" w:eastAsia="Calibri" w:hAnsi="Times New Roman" w:cs="Times New Roman"/>
          <w:b/>
          <w:lang w:eastAsia="ar-SA"/>
        </w:rPr>
      </w:pPr>
      <w:r w:rsidRPr="00E34D35">
        <w:rPr>
          <w:rFonts w:ascii="Times New Roman" w:eastAsia="Calibri" w:hAnsi="Times New Roman" w:cs="Times New Roman"/>
          <w:b/>
          <w:lang w:eastAsia="ar-SA"/>
        </w:rPr>
        <w:t>Место оказания услуг: Услуги должны оказываться исключительно на авторизованных дилерских станциях, расположенных в  г. Санкт-Петербург на удалении не далее 20 км по общедоступным автомобильным дорогам от фактического адреса Заказчика.</w:t>
      </w:r>
    </w:p>
    <w:p w:rsidR="00A64EFB" w:rsidRPr="008C6785" w:rsidRDefault="00A64EFB" w:rsidP="00A64EFB">
      <w:pPr>
        <w:widowControl w:val="0"/>
        <w:autoSpaceDE w:val="0"/>
        <w:autoSpaceDN w:val="0"/>
        <w:adjustRightInd w:val="0"/>
        <w:spacing w:after="0" w:line="240" w:lineRule="auto"/>
        <w:jc w:val="center"/>
        <w:textAlignment w:val="baseline"/>
        <w:rPr>
          <w:rFonts w:ascii="Times New Roman" w:eastAsia="Calibri" w:hAnsi="Times New Roman" w:cs="Times New Roman"/>
          <w:lang w:eastAsia="ar-SA"/>
        </w:rPr>
      </w:pPr>
    </w:p>
    <w:p w:rsidR="00170252" w:rsidRDefault="00170252" w:rsidP="000820E3">
      <w:pPr>
        <w:rPr>
          <w:rFonts w:ascii="Times New Roman" w:hAnsi="Times New Roman" w:cs="Times New Roman"/>
          <w:b/>
          <w:sz w:val="28"/>
          <w:szCs w:val="28"/>
        </w:rPr>
      </w:pPr>
    </w:p>
    <w:sectPr w:rsidR="00170252" w:rsidSect="00E9515E">
      <w:headerReference w:type="first" r:id="rId17"/>
      <w:footerReference w:type="first" r:id="rId18"/>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A9" w:rsidRDefault="000128A9">
      <w:pPr>
        <w:spacing w:after="0" w:line="240" w:lineRule="auto"/>
      </w:pPr>
      <w:r>
        <w:separator/>
      </w:r>
    </w:p>
  </w:endnote>
  <w:endnote w:type="continuationSeparator" w:id="0">
    <w:p w:rsidR="000128A9" w:rsidRDefault="0001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2C" w:rsidRDefault="00152E2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152E2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679BE">
          <w:rPr>
            <w:noProof/>
          </w:rPr>
          <w:t>4</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128A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0128A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34D35">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A9" w:rsidRDefault="000128A9">
      <w:pPr>
        <w:spacing w:after="0" w:line="240" w:lineRule="auto"/>
      </w:pPr>
      <w:r>
        <w:separator/>
      </w:r>
    </w:p>
  </w:footnote>
  <w:footnote w:type="continuationSeparator" w:id="0">
    <w:p w:rsidR="000128A9" w:rsidRDefault="000128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2C" w:rsidRDefault="00152E2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2C" w:rsidRDefault="00152E2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2C" w:rsidRDefault="00152E2C">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28A9"/>
    <w:rsid w:val="00015162"/>
    <w:rsid w:val="00026C1F"/>
    <w:rsid w:val="00031AFA"/>
    <w:rsid w:val="000437D6"/>
    <w:rsid w:val="0004504D"/>
    <w:rsid w:val="00076D17"/>
    <w:rsid w:val="000820E3"/>
    <w:rsid w:val="0008299B"/>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2E2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268"/>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64EFB"/>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679BE"/>
    <w:rsid w:val="00C753E1"/>
    <w:rsid w:val="00C77D9B"/>
    <w:rsid w:val="00C81C82"/>
    <w:rsid w:val="00C9583B"/>
    <w:rsid w:val="00CC4773"/>
    <w:rsid w:val="00CD1DB9"/>
    <w:rsid w:val="00CD1E24"/>
    <w:rsid w:val="00CD3089"/>
    <w:rsid w:val="00CF19F4"/>
    <w:rsid w:val="00CF1A90"/>
    <w:rsid w:val="00D04875"/>
    <w:rsid w:val="00D16C56"/>
    <w:rsid w:val="00D17764"/>
    <w:rsid w:val="00D2444F"/>
    <w:rsid w:val="00D3148D"/>
    <w:rsid w:val="00D31887"/>
    <w:rsid w:val="00D3448D"/>
    <w:rsid w:val="00D4075D"/>
    <w:rsid w:val="00D553F6"/>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4D35"/>
    <w:rsid w:val="00E377D1"/>
    <w:rsid w:val="00E52880"/>
    <w:rsid w:val="00E70CD9"/>
    <w:rsid w:val="00E768F9"/>
    <w:rsid w:val="00E76E96"/>
    <w:rsid w:val="00E80564"/>
    <w:rsid w:val="00E81B61"/>
    <w:rsid w:val="00E9515E"/>
    <w:rsid w:val="00E961F8"/>
    <w:rsid w:val="00EC3EA8"/>
    <w:rsid w:val="00ED2F34"/>
    <w:rsid w:val="00EE2E62"/>
    <w:rsid w:val="00EE4AA9"/>
    <w:rsid w:val="00EE6B83"/>
    <w:rsid w:val="00EF093D"/>
    <w:rsid w:val="00EF7254"/>
    <w:rsid w:val="00F01074"/>
    <w:rsid w:val="00F16CB6"/>
    <w:rsid w:val="00F27547"/>
    <w:rsid w:val="00F2794C"/>
    <w:rsid w:val="00F27C06"/>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10">
    <w:name w:val="Сетка таблицы11"/>
    <w:basedOn w:val="a2"/>
    <w:next w:val="ad"/>
    <w:uiPriority w:val="39"/>
    <w:rsid w:val="0008299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110">
    <w:name w:val="Сетка таблицы11"/>
    <w:basedOn w:val="a2"/>
    <w:next w:val="ad"/>
    <w:uiPriority w:val="39"/>
    <w:rsid w:val="0008299B"/>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7286-CE87-4313-9A4C-2639549B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1433</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Владимир Владимирович Чугуев</cp:lastModifiedBy>
  <cp:revision>4</cp:revision>
  <cp:lastPrinted>2018-01-19T15:25:00Z</cp:lastPrinted>
  <dcterms:created xsi:type="dcterms:W3CDTF">2022-01-21T11:35:00Z</dcterms:created>
  <dcterms:modified xsi:type="dcterms:W3CDTF">2022-01-24T05:29:00Z</dcterms:modified>
</cp:coreProperties>
</file>