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21.1-03/439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D00BAC">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B598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курьерских услуг по доставке биологического материала для лабораторных исследований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Услуги оказываются в период с моента заключения Контракта по 21.12.2026, в соответствии текущей потребностью, по заявкам отправителей.
                <w:br/>
                Услуги оказываются в соответствии с техническим заданием (Приложение №2 к описанию объекта закупки).
                <w:br/>
              </w:t>
            </w:r>
            <w:r w:rsidRPr="00C15FD9">
              <w:rPr>
                <w:rFonts w:ascii="Times New Roman" w:hAnsi="Times New Roman" w:cs="Times New Roman"/>
                <w:noProof/>
                <w:sz w:val="24"/>
                <w:szCs w:val="24"/>
              </w:rPr>
              <w:t>
                <w:br/>
                Услуги оказываются в соответствии с техническим заданием (Приложение №2 к описанию объекта закупки).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Реестры отправлений, УПД, счета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оказание услуг почтовой связи (в части приема почтовых отправлений; обработки почтовых отправлений;  в) перевозки почтовых отправлений; доставки (вручения) почтовых отправлений.)</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00BAC" w:rsidRPr="000437D6" w:rsidRDefault="00D00BAC" w:rsidP="00E52880">
      <w:pPr>
        <w:pStyle w:val="a7"/>
        <w:widowControl w:val="0"/>
        <w:spacing w:after="0"/>
        <w:ind w:left="644"/>
        <w:jc w:val="center"/>
        <w:rPr>
          <w:rFonts w:ascii="Times New Roman" w:eastAsia="Courier New" w:hAnsi="Times New Roman" w:cs="Times New Roman"/>
          <w:b/>
        </w:rPr>
      </w:pPr>
    </w:p>
    <w:tbl>
      <w:tblPr>
        <w:tblStyle w:val="ad"/>
        <w:tblW w:w="13935" w:type="dxa"/>
        <w:tblInd w:w="534" w:type="dxa"/>
        <w:tblLook w:val="04A0" w:firstRow="1" w:lastRow="0" w:firstColumn="1" w:lastColumn="0" w:noHBand="0" w:noVBand="1"/>
      </w:tblPr>
      <w:tblGrid>
        <w:gridCol w:w="533"/>
        <w:gridCol w:w="2600"/>
        <w:gridCol w:w="7640"/>
        <w:gridCol w:w="1390"/>
        <w:gridCol w:w="1772"/>
      </w:tblGrid>
      <w:tr w:rsidR="00D00BAC" w:rsidRPr="00631AF3" w:rsidTr="0026787F">
        <w:tc>
          <w:tcPr>
            <w:tcW w:w="533" w:type="dxa"/>
            <w:vAlign w:val="center"/>
          </w:tcPr>
          <w:p w:rsidR="00D00BAC" w:rsidRPr="00631AF3" w:rsidRDefault="00D00BAC" w:rsidP="0026787F">
            <w:pPr>
              <w:jc w:val="center"/>
              <w:rPr>
                <w:rFonts w:ascii="Times New Roman" w:eastAsia="Times New Roman" w:hAnsi="Times New Roman" w:cs="Times New Roman"/>
                <w:b/>
              </w:rPr>
            </w:pPr>
            <w:r w:rsidRPr="00631AF3">
              <w:rPr>
                <w:rFonts w:ascii="Times New Roman" w:eastAsia="Times New Roman" w:hAnsi="Times New Roman" w:cs="Times New Roman"/>
                <w:b/>
              </w:rPr>
              <w:t>№</w:t>
            </w:r>
          </w:p>
        </w:tc>
        <w:tc>
          <w:tcPr>
            <w:tcW w:w="2600" w:type="dxa"/>
            <w:vAlign w:val="center"/>
          </w:tcPr>
          <w:p w:rsidR="00D00BAC" w:rsidRPr="00631AF3" w:rsidRDefault="00D00BAC" w:rsidP="0026787F">
            <w:pPr>
              <w:jc w:val="center"/>
              <w:rPr>
                <w:rFonts w:ascii="Times New Roman" w:eastAsia="Times New Roman" w:hAnsi="Times New Roman" w:cs="Times New Roman"/>
                <w:b/>
              </w:rPr>
            </w:pPr>
            <w:r w:rsidRPr="00631AF3">
              <w:rPr>
                <w:rFonts w:ascii="Times New Roman" w:eastAsia="Times New Roman" w:hAnsi="Times New Roman" w:cs="Times New Roman"/>
                <w:b/>
              </w:rPr>
              <w:t>Наименование услуги</w:t>
            </w:r>
          </w:p>
        </w:tc>
        <w:tc>
          <w:tcPr>
            <w:tcW w:w="7640" w:type="dxa"/>
            <w:vAlign w:val="center"/>
          </w:tcPr>
          <w:p w:rsidR="00D00BAC" w:rsidRPr="00631AF3" w:rsidRDefault="00D00BAC" w:rsidP="0026787F">
            <w:pPr>
              <w:jc w:val="center"/>
              <w:rPr>
                <w:rFonts w:ascii="Times New Roman" w:eastAsia="Times New Roman" w:hAnsi="Times New Roman" w:cs="Times New Roman"/>
                <w:b/>
              </w:rPr>
            </w:pPr>
            <w:r w:rsidRPr="00631AF3">
              <w:rPr>
                <w:rFonts w:ascii="Times New Roman" w:eastAsia="Times New Roman" w:hAnsi="Times New Roman" w:cs="Times New Roman"/>
                <w:b/>
              </w:rPr>
              <w:t>Характеристика оказываемых услуг</w:t>
            </w:r>
          </w:p>
        </w:tc>
        <w:tc>
          <w:tcPr>
            <w:tcW w:w="1390" w:type="dxa"/>
            <w:vAlign w:val="center"/>
          </w:tcPr>
          <w:p w:rsidR="00D00BAC" w:rsidRPr="00631AF3" w:rsidRDefault="00D00BAC" w:rsidP="0026787F">
            <w:pPr>
              <w:jc w:val="center"/>
              <w:rPr>
                <w:rFonts w:ascii="Times New Roman" w:eastAsia="Times New Roman" w:hAnsi="Times New Roman" w:cs="Times New Roman"/>
                <w:b/>
              </w:rPr>
            </w:pPr>
            <w:r w:rsidRPr="00631AF3">
              <w:rPr>
                <w:rFonts w:ascii="Times New Roman" w:eastAsia="Times New Roman" w:hAnsi="Times New Roman" w:cs="Times New Roman"/>
                <w:b/>
              </w:rPr>
              <w:t>Ед. изм.</w:t>
            </w:r>
          </w:p>
        </w:tc>
        <w:tc>
          <w:tcPr>
            <w:tcW w:w="1772" w:type="dxa"/>
            <w:vAlign w:val="center"/>
          </w:tcPr>
          <w:p w:rsidR="00D00BAC" w:rsidRPr="00631AF3" w:rsidRDefault="00D00BAC" w:rsidP="0026787F">
            <w:pPr>
              <w:jc w:val="center"/>
              <w:rPr>
                <w:rFonts w:ascii="Times New Roman" w:eastAsia="Times New Roman" w:hAnsi="Times New Roman" w:cs="Times New Roman"/>
                <w:b/>
              </w:rPr>
            </w:pPr>
            <w:r w:rsidRPr="00631AF3">
              <w:rPr>
                <w:rFonts w:ascii="Times New Roman" w:eastAsia="Times New Roman" w:hAnsi="Times New Roman" w:cs="Times New Roman"/>
                <w:b/>
              </w:rPr>
              <w:t>ОКПД2</w:t>
            </w:r>
          </w:p>
        </w:tc>
      </w:tr>
      <w:tr w:rsidR="00D00BAC" w:rsidRPr="00631AF3" w:rsidTr="0026787F">
        <w:tc>
          <w:tcPr>
            <w:tcW w:w="533" w:type="dxa"/>
          </w:tcPr>
          <w:p w:rsidR="00D00BAC" w:rsidRPr="00631AF3" w:rsidRDefault="00D00BAC" w:rsidP="0026787F">
            <w:pPr>
              <w:rPr>
                <w:rFonts w:ascii="Times New Roman" w:eastAsia="Times New Roman" w:hAnsi="Times New Roman" w:cs="Times New Roman"/>
              </w:rPr>
            </w:pPr>
            <w:r w:rsidRPr="00631AF3">
              <w:rPr>
                <w:rFonts w:ascii="Times New Roman" w:eastAsia="Times New Roman" w:hAnsi="Times New Roman" w:cs="Times New Roman"/>
              </w:rPr>
              <w:t>1</w:t>
            </w:r>
          </w:p>
        </w:tc>
        <w:tc>
          <w:tcPr>
            <w:tcW w:w="2600" w:type="dxa"/>
          </w:tcPr>
          <w:p w:rsidR="00D00BAC" w:rsidRPr="00631AF3" w:rsidRDefault="00D00BAC" w:rsidP="0026787F">
            <w:pPr>
              <w:rPr>
                <w:rFonts w:ascii="Times New Roman" w:hAnsi="Times New Roman" w:cs="Times New Roman"/>
                <w:lang w:eastAsia="ru-RU"/>
              </w:rPr>
            </w:pPr>
            <w:r w:rsidRPr="00631AF3">
              <w:rPr>
                <w:rFonts w:ascii="Times New Roman" w:hAnsi="Times New Roman" w:cs="Times New Roman"/>
                <w:lang w:eastAsia="ru-RU"/>
              </w:rPr>
              <w:t>Оказание курьерских услуг</w:t>
            </w:r>
          </w:p>
        </w:tc>
        <w:tc>
          <w:tcPr>
            <w:tcW w:w="7640" w:type="dxa"/>
          </w:tcPr>
          <w:p w:rsidR="00D00BAC" w:rsidRPr="00631AF3" w:rsidRDefault="00D00BAC" w:rsidP="0026787F">
            <w:pPr>
              <w:rPr>
                <w:rFonts w:ascii="Times New Roman" w:hAnsi="Times New Roman" w:cs="Times New Roman"/>
                <w:lang w:eastAsia="ru-RU"/>
              </w:rPr>
            </w:pPr>
            <w:r w:rsidRPr="00631AF3">
              <w:rPr>
                <w:rFonts w:ascii="Times New Roman" w:hAnsi="Times New Roman" w:cs="Times New Roman"/>
                <w:lang w:eastAsia="ru-RU"/>
              </w:rPr>
              <w:t>Доставка биологических материалов из медицинских учреждений, расположенных на территории Российской Федерации, в ФГБУ «НМИЦ онкологии им. Н.Н. Петрова» Минздрава России.</w:t>
            </w:r>
          </w:p>
        </w:tc>
        <w:tc>
          <w:tcPr>
            <w:tcW w:w="1390" w:type="dxa"/>
          </w:tcPr>
          <w:p w:rsidR="00D00BAC" w:rsidRPr="00631AF3" w:rsidRDefault="00D00BAC" w:rsidP="0026787F">
            <w:pPr>
              <w:jc w:val="center"/>
              <w:rPr>
                <w:rFonts w:ascii="Times New Roman" w:hAnsi="Times New Roman" w:cs="Times New Roman"/>
                <w:lang w:eastAsia="ru-RU"/>
              </w:rPr>
            </w:pPr>
            <w:r w:rsidRPr="00631AF3">
              <w:rPr>
                <w:rFonts w:ascii="Times New Roman" w:hAnsi="Times New Roman" w:cs="Times New Roman"/>
                <w:lang w:eastAsia="ru-RU"/>
              </w:rPr>
              <w:t>Усл.ед.</w:t>
            </w:r>
          </w:p>
        </w:tc>
        <w:tc>
          <w:tcPr>
            <w:tcW w:w="1772" w:type="dxa"/>
          </w:tcPr>
          <w:p w:rsidR="00D00BAC" w:rsidRPr="00631AF3" w:rsidRDefault="00D00BAC" w:rsidP="0026787F">
            <w:pPr>
              <w:jc w:val="center"/>
              <w:rPr>
                <w:rFonts w:ascii="Times New Roman" w:hAnsi="Times New Roman" w:cs="Times New Roman"/>
                <w:lang w:eastAsia="ru-RU"/>
              </w:rPr>
            </w:pPr>
            <w:r w:rsidRPr="00631AF3">
              <w:rPr>
                <w:rFonts w:ascii="Times New Roman" w:hAnsi="Times New Roman" w:cs="Times New Roman"/>
                <w:lang w:eastAsia="ru-RU"/>
              </w:rPr>
              <w:t>53.20.11.190</w:t>
            </w:r>
          </w:p>
        </w:tc>
      </w:tr>
      <w:tr w:rsidR="00D00BAC" w:rsidRPr="00631AF3" w:rsidTr="0026787F">
        <w:tc>
          <w:tcPr>
            <w:tcW w:w="533" w:type="dxa"/>
          </w:tcPr>
          <w:p w:rsidR="00D00BAC" w:rsidRPr="00631AF3" w:rsidRDefault="00D00BAC" w:rsidP="0026787F">
            <w:pPr>
              <w:rPr>
                <w:rFonts w:ascii="Times New Roman" w:eastAsia="Times New Roman" w:hAnsi="Times New Roman" w:cs="Times New Roman"/>
              </w:rPr>
            </w:pPr>
            <w:r w:rsidRPr="00631AF3">
              <w:rPr>
                <w:rFonts w:ascii="Times New Roman" w:eastAsia="Times New Roman" w:hAnsi="Times New Roman" w:cs="Times New Roman"/>
              </w:rPr>
              <w:t>2</w:t>
            </w:r>
          </w:p>
        </w:tc>
        <w:tc>
          <w:tcPr>
            <w:tcW w:w="2600" w:type="dxa"/>
          </w:tcPr>
          <w:p w:rsidR="00D00BAC" w:rsidRPr="00631AF3" w:rsidRDefault="00D00BAC" w:rsidP="0026787F">
            <w:pPr>
              <w:rPr>
                <w:rFonts w:ascii="Times New Roman" w:hAnsi="Times New Roman" w:cs="Times New Roman"/>
                <w:lang w:eastAsia="ru-RU"/>
              </w:rPr>
            </w:pPr>
            <w:r w:rsidRPr="00631AF3">
              <w:rPr>
                <w:rFonts w:ascii="Times New Roman" w:hAnsi="Times New Roman" w:cs="Times New Roman"/>
                <w:lang w:eastAsia="ru-RU"/>
              </w:rPr>
              <w:t>Оказание курьерских услуг</w:t>
            </w:r>
          </w:p>
        </w:tc>
        <w:tc>
          <w:tcPr>
            <w:tcW w:w="7640" w:type="dxa"/>
          </w:tcPr>
          <w:p w:rsidR="00D00BAC" w:rsidRPr="00631AF3" w:rsidRDefault="00D00BAC" w:rsidP="0026787F">
            <w:pPr>
              <w:rPr>
                <w:rFonts w:ascii="Times New Roman" w:hAnsi="Times New Roman" w:cs="Times New Roman"/>
                <w:lang w:eastAsia="ru-RU"/>
              </w:rPr>
            </w:pPr>
            <w:r w:rsidRPr="00631AF3">
              <w:rPr>
                <w:rFonts w:ascii="Times New Roman" w:hAnsi="Times New Roman" w:cs="Times New Roman"/>
                <w:lang w:eastAsia="ru-RU"/>
              </w:rPr>
              <w:t>Доставка биологических материалов в медицинские учреждения, расположенных на территории Российской Федерации, из ФГБУ «НМИЦ онкологии им. Н.Н. Петрова» Минздрава России.</w:t>
            </w:r>
          </w:p>
        </w:tc>
        <w:tc>
          <w:tcPr>
            <w:tcW w:w="1390" w:type="dxa"/>
          </w:tcPr>
          <w:p w:rsidR="00D00BAC" w:rsidRPr="00631AF3" w:rsidRDefault="00D00BAC" w:rsidP="0026787F">
            <w:pPr>
              <w:jc w:val="center"/>
              <w:rPr>
                <w:rFonts w:ascii="Times New Roman" w:hAnsi="Times New Roman" w:cs="Times New Roman"/>
                <w:lang w:eastAsia="ru-RU"/>
              </w:rPr>
            </w:pPr>
            <w:r w:rsidRPr="00631AF3">
              <w:rPr>
                <w:rFonts w:ascii="Times New Roman" w:hAnsi="Times New Roman" w:cs="Times New Roman"/>
                <w:lang w:eastAsia="ru-RU"/>
              </w:rPr>
              <w:t>Усл.ед.</w:t>
            </w:r>
          </w:p>
        </w:tc>
        <w:tc>
          <w:tcPr>
            <w:tcW w:w="1772" w:type="dxa"/>
          </w:tcPr>
          <w:p w:rsidR="00D00BAC" w:rsidRPr="00631AF3" w:rsidRDefault="00D00BAC" w:rsidP="0026787F">
            <w:pPr>
              <w:jc w:val="center"/>
              <w:rPr>
                <w:rFonts w:ascii="Times New Roman" w:hAnsi="Times New Roman" w:cs="Times New Roman"/>
                <w:lang w:eastAsia="ru-RU"/>
              </w:rPr>
            </w:pPr>
            <w:r w:rsidRPr="00631AF3">
              <w:rPr>
                <w:rFonts w:ascii="Times New Roman" w:hAnsi="Times New Roman" w:cs="Times New Roman"/>
                <w:lang w:eastAsia="ru-RU"/>
              </w:rPr>
              <w:t>53.20.11.190</w:t>
            </w:r>
          </w:p>
        </w:tc>
      </w:tr>
    </w:tbl>
    <w:p w:rsidR="00170252" w:rsidRDefault="00170252"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D00BAC">
      <w:pPr>
        <w:jc w:val="right"/>
        <w:rPr>
          <w:rFonts w:ascii="Times New Roman" w:hAnsi="Times New Roman" w:cs="Times New Roman"/>
          <w:sz w:val="24"/>
          <w:szCs w:val="24"/>
        </w:rPr>
      </w:pPr>
      <w:r>
        <w:rPr>
          <w:rFonts w:ascii="Times New Roman" w:hAnsi="Times New Roman" w:cs="Times New Roman"/>
          <w:sz w:val="24"/>
          <w:szCs w:val="24"/>
        </w:rPr>
        <w:t>П</w:t>
      </w:r>
      <w:r w:rsidRPr="00325BCC">
        <w:rPr>
          <w:rFonts w:ascii="Times New Roman" w:hAnsi="Times New Roman" w:cs="Times New Roman"/>
          <w:sz w:val="24"/>
          <w:szCs w:val="24"/>
        </w:rPr>
        <w:t>риложение №1 к описанию объекта закупки</w:t>
      </w:r>
    </w:p>
    <w:p w:rsidR="00D00BAC" w:rsidRDefault="00D00BAC" w:rsidP="00D00BAC">
      <w:pPr>
        <w:jc w:val="right"/>
        <w:rPr>
          <w:rFonts w:ascii="Times New Roman" w:hAnsi="Times New Roman" w:cs="Times New Roman"/>
          <w:sz w:val="24"/>
          <w:szCs w:val="24"/>
        </w:rPr>
      </w:pPr>
    </w:p>
    <w:tbl>
      <w:tblPr>
        <w:tblpPr w:leftFromText="180" w:rightFromText="180" w:vertAnchor="text" w:tblpX="-120" w:tblpY="1"/>
        <w:tblOverlap w:val="never"/>
        <w:tblW w:w="496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1782"/>
        <w:gridCol w:w="1099"/>
        <w:gridCol w:w="1159"/>
        <w:gridCol w:w="1131"/>
        <w:gridCol w:w="881"/>
        <w:gridCol w:w="1397"/>
        <w:gridCol w:w="6"/>
        <w:gridCol w:w="1805"/>
        <w:gridCol w:w="1124"/>
        <w:gridCol w:w="1124"/>
        <w:gridCol w:w="1121"/>
        <w:gridCol w:w="1118"/>
        <w:gridCol w:w="1356"/>
      </w:tblGrid>
      <w:tr w:rsidR="00D00BAC" w:rsidRPr="00E7693D" w:rsidTr="00D00BAC">
        <w:trPr>
          <w:trHeight w:val="361"/>
        </w:trPr>
        <w:tc>
          <w:tcPr>
            <w:tcW w:w="2585" w:type="pct"/>
            <w:gridSpan w:val="8"/>
            <w:shd w:val="clear" w:color="auto" w:fill="FFFFFF"/>
          </w:tcPr>
          <w:p w:rsidR="00D00BAC" w:rsidRPr="00F3638D" w:rsidRDefault="00D00BAC" w:rsidP="0026787F">
            <w:pPr>
              <w:tabs>
                <w:tab w:val="left" w:pos="8655"/>
              </w:tabs>
              <w:spacing w:after="0" w:line="240" w:lineRule="auto"/>
              <w:ind w:left="74"/>
              <w:jc w:val="center"/>
              <w:rPr>
                <w:rFonts w:ascii="Times New Roman" w:hAnsi="Times New Roman" w:cs="Times New Roman"/>
                <w:b/>
                <w:sz w:val="18"/>
                <w:szCs w:val="18"/>
              </w:rPr>
            </w:pPr>
            <w:r w:rsidRPr="00F3638D">
              <w:rPr>
                <w:rFonts w:ascii="Times New Roman" w:hAnsi="Times New Roman" w:cs="Times New Roman"/>
                <w:b/>
                <w:sz w:val="18"/>
                <w:szCs w:val="18"/>
              </w:rPr>
              <w:t>Тарифы и сроки доставки отправлений из городов РФ до адреса Заказчика:</w:t>
            </w:r>
          </w:p>
        </w:tc>
        <w:tc>
          <w:tcPr>
            <w:tcW w:w="2415" w:type="pct"/>
            <w:gridSpan w:val="6"/>
            <w:shd w:val="clear" w:color="auto" w:fill="auto"/>
          </w:tcPr>
          <w:p w:rsidR="00D00BAC" w:rsidRPr="00F3638D" w:rsidRDefault="00D00BAC" w:rsidP="0026787F">
            <w:pPr>
              <w:tabs>
                <w:tab w:val="left" w:pos="8655"/>
              </w:tabs>
              <w:spacing w:after="0" w:line="240" w:lineRule="auto"/>
              <w:ind w:left="74"/>
              <w:jc w:val="center"/>
              <w:rPr>
                <w:rFonts w:ascii="Times New Roman" w:hAnsi="Times New Roman" w:cs="Times New Roman"/>
                <w:b/>
                <w:sz w:val="18"/>
                <w:szCs w:val="18"/>
              </w:rPr>
            </w:pPr>
            <w:r w:rsidRPr="00F3638D">
              <w:rPr>
                <w:rFonts w:ascii="Times New Roman" w:hAnsi="Times New Roman" w:cs="Times New Roman"/>
                <w:b/>
                <w:sz w:val="18"/>
                <w:szCs w:val="18"/>
              </w:rPr>
              <w:t>Перечень тарифных зон и населенных пунктов и предельно допустимые сроки доставки от адреса Заказчика по направлениям:</w:t>
            </w:r>
          </w:p>
        </w:tc>
      </w:tr>
      <w:tr w:rsidR="00D00BAC" w:rsidRPr="00E7693D" w:rsidTr="00D00BAC">
        <w:trPr>
          <w:trHeight w:val="361"/>
        </w:trPr>
        <w:tc>
          <w:tcPr>
            <w:tcW w:w="232" w:type="pct"/>
            <w:vMerge w:val="restart"/>
            <w:shd w:val="clear" w:color="auto" w:fill="FFFFFF"/>
          </w:tcPr>
          <w:p w:rsidR="00D00BAC" w:rsidRPr="00E7693D" w:rsidRDefault="00D00BAC" w:rsidP="0026787F">
            <w:pPr>
              <w:spacing w:after="0" w:line="240" w:lineRule="auto"/>
              <w:rPr>
                <w:rFonts w:ascii="Times New Roman" w:hAnsi="Times New Roman" w:cs="Times New Roman"/>
                <w:b/>
                <w:bCs/>
                <w:sz w:val="18"/>
                <w:szCs w:val="18"/>
              </w:rPr>
            </w:pPr>
            <w:r w:rsidRPr="00E7693D">
              <w:rPr>
                <w:rFonts w:ascii="Times New Roman" w:hAnsi="Times New Roman" w:cs="Times New Roman"/>
                <w:b/>
                <w:bCs/>
                <w:sz w:val="18"/>
                <w:szCs w:val="18"/>
              </w:rPr>
              <w:t>№п</w:t>
            </w:r>
            <w:r w:rsidRPr="00E7693D">
              <w:rPr>
                <w:rFonts w:ascii="Times New Roman" w:hAnsi="Times New Roman" w:cs="Times New Roman"/>
                <w:b/>
                <w:bCs/>
                <w:sz w:val="18"/>
                <w:szCs w:val="18"/>
                <w:lang w:val="en-US"/>
              </w:rPr>
              <w:t>/</w:t>
            </w:r>
            <w:r w:rsidRPr="00E7693D">
              <w:rPr>
                <w:rFonts w:ascii="Times New Roman" w:hAnsi="Times New Roman" w:cs="Times New Roman"/>
                <w:b/>
                <w:bCs/>
                <w:sz w:val="18"/>
                <w:szCs w:val="18"/>
              </w:rPr>
              <w:t>п</w:t>
            </w:r>
          </w:p>
        </w:tc>
        <w:tc>
          <w:tcPr>
            <w:tcW w:w="563" w:type="pct"/>
            <w:vMerge w:val="restart"/>
            <w:shd w:val="clear" w:color="auto" w:fill="FFFFFF"/>
          </w:tcPr>
          <w:p w:rsidR="00D00BAC" w:rsidRDefault="00D00BAC" w:rsidP="0026787F">
            <w:pPr>
              <w:spacing w:after="0" w:line="240" w:lineRule="auto"/>
              <w:rPr>
                <w:rFonts w:ascii="Times New Roman" w:hAnsi="Times New Roman" w:cs="Times New Roman"/>
                <w:b/>
                <w:bCs/>
                <w:sz w:val="18"/>
                <w:szCs w:val="18"/>
                <w:lang w:val="en-US"/>
              </w:rPr>
            </w:pPr>
            <w:r w:rsidRPr="00E7693D">
              <w:rPr>
                <w:rFonts w:ascii="Times New Roman" w:hAnsi="Times New Roman" w:cs="Times New Roman"/>
                <w:b/>
                <w:bCs/>
                <w:sz w:val="18"/>
                <w:szCs w:val="18"/>
              </w:rPr>
              <w:t xml:space="preserve">Пункт </w:t>
            </w:r>
          </w:p>
          <w:p w:rsidR="00D00BAC" w:rsidRPr="00E7693D" w:rsidRDefault="00D00BAC" w:rsidP="0026787F">
            <w:pPr>
              <w:spacing w:after="0" w:line="240" w:lineRule="auto"/>
              <w:rPr>
                <w:rFonts w:ascii="Times New Roman" w:hAnsi="Times New Roman" w:cs="Times New Roman"/>
                <w:b/>
                <w:bCs/>
                <w:sz w:val="18"/>
                <w:szCs w:val="18"/>
              </w:rPr>
            </w:pPr>
            <w:r w:rsidRPr="00E7693D">
              <w:rPr>
                <w:rFonts w:ascii="Times New Roman" w:hAnsi="Times New Roman" w:cs="Times New Roman"/>
                <w:b/>
                <w:bCs/>
                <w:sz w:val="18"/>
                <w:szCs w:val="18"/>
              </w:rPr>
              <w:t>отправления</w:t>
            </w:r>
          </w:p>
        </w:tc>
        <w:tc>
          <w:tcPr>
            <w:tcW w:w="347" w:type="pct"/>
            <w:vMerge w:val="restart"/>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Срок</w:t>
            </w:r>
            <w:r w:rsidRPr="00E02587">
              <w:rPr>
                <w:rFonts w:ascii="Times New Roman" w:hAnsi="Times New Roman" w:cs="Times New Roman"/>
                <w:b/>
                <w:bCs/>
                <w:color w:val="000000"/>
                <w:sz w:val="18"/>
                <w:szCs w:val="18"/>
              </w:rPr>
              <w:t>*</w:t>
            </w:r>
            <w:r w:rsidRPr="00E7693D">
              <w:rPr>
                <w:rFonts w:ascii="Times New Roman" w:hAnsi="Times New Roman" w:cs="Times New Roman"/>
                <w:b/>
                <w:bCs/>
                <w:color w:val="000000"/>
                <w:sz w:val="18"/>
                <w:szCs w:val="18"/>
              </w:rPr>
              <w:t xml:space="preserve"> доставки</w:t>
            </w:r>
          </w:p>
          <w:p w:rsidR="00D00BAC" w:rsidRPr="00E7693D" w:rsidRDefault="00D00BAC" w:rsidP="0026787F">
            <w:pPr>
              <w:spacing w:after="0" w:line="240" w:lineRule="auto"/>
              <w:jc w:val="center"/>
              <w:rPr>
                <w:rFonts w:ascii="Times New Roman" w:hAnsi="Times New Roman" w:cs="Times New Roman"/>
                <w:b/>
                <w:sz w:val="18"/>
                <w:szCs w:val="18"/>
              </w:rPr>
            </w:pPr>
            <w:r w:rsidRPr="00E7693D">
              <w:rPr>
                <w:rFonts w:ascii="Times New Roman" w:hAnsi="Times New Roman" w:cs="Times New Roman"/>
                <w:b/>
                <w:bCs/>
                <w:color w:val="000000"/>
                <w:sz w:val="18"/>
                <w:szCs w:val="18"/>
              </w:rPr>
              <w:t xml:space="preserve">(не </w:t>
            </w:r>
            <w:r>
              <w:rPr>
                <w:rFonts w:ascii="Times New Roman" w:hAnsi="Times New Roman" w:cs="Times New Roman"/>
                <w:b/>
                <w:bCs/>
                <w:color w:val="000000"/>
                <w:sz w:val="18"/>
                <w:szCs w:val="18"/>
              </w:rPr>
              <w:t>б</w:t>
            </w:r>
            <w:r w:rsidRPr="00E7693D">
              <w:rPr>
                <w:rFonts w:ascii="Times New Roman" w:hAnsi="Times New Roman" w:cs="Times New Roman"/>
                <w:b/>
                <w:bCs/>
                <w:color w:val="000000"/>
                <w:sz w:val="18"/>
                <w:szCs w:val="18"/>
              </w:rPr>
              <w:t>олее</w:t>
            </w:r>
            <w:r>
              <w:rPr>
                <w:rFonts w:ascii="Times New Roman" w:hAnsi="Times New Roman" w:cs="Times New Roman"/>
                <w:b/>
                <w:bCs/>
                <w:color w:val="000000"/>
                <w:sz w:val="18"/>
                <w:szCs w:val="18"/>
              </w:rPr>
              <w:t xml:space="preserve"> дней</w:t>
            </w:r>
            <w:r w:rsidRPr="00E7693D">
              <w:rPr>
                <w:rFonts w:ascii="Times New Roman" w:hAnsi="Times New Roman" w:cs="Times New Roman"/>
                <w:b/>
                <w:bCs/>
                <w:color w:val="000000"/>
                <w:sz w:val="18"/>
                <w:szCs w:val="18"/>
              </w:rPr>
              <w:t>)</w:t>
            </w:r>
          </w:p>
        </w:tc>
        <w:tc>
          <w:tcPr>
            <w:tcW w:w="366" w:type="pct"/>
            <w:vMerge w:val="restart"/>
            <w:shd w:val="clear" w:color="auto" w:fill="FFFF00"/>
          </w:tcPr>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Тарифная</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зона</w:t>
            </w:r>
          </w:p>
        </w:tc>
        <w:tc>
          <w:tcPr>
            <w:tcW w:w="1076" w:type="pct"/>
            <w:gridSpan w:val="3"/>
            <w:shd w:val="clear" w:color="auto" w:fill="FFFF00"/>
          </w:tcPr>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Тариф/ Стоимость</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с НДС</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(руб.)</w:t>
            </w:r>
          </w:p>
        </w:tc>
        <w:tc>
          <w:tcPr>
            <w:tcW w:w="571" w:type="pct"/>
            <w:gridSpan w:val="2"/>
            <w:vMerge w:val="restart"/>
            <w:shd w:val="clear" w:color="auto" w:fill="auto"/>
          </w:tcPr>
          <w:p w:rsidR="00D00BAC" w:rsidRDefault="00D00BAC" w:rsidP="0026787F">
            <w:pPr>
              <w:tabs>
                <w:tab w:val="left" w:pos="8655"/>
              </w:tabs>
              <w:spacing w:after="0" w:line="240" w:lineRule="auto"/>
              <w:ind w:left="74"/>
              <w:rPr>
                <w:rFonts w:ascii="Times New Roman" w:hAnsi="Times New Roman" w:cs="Times New Roman"/>
                <w:b/>
                <w:sz w:val="18"/>
                <w:szCs w:val="18"/>
              </w:rPr>
            </w:pPr>
            <w:r w:rsidRPr="00F3638D">
              <w:rPr>
                <w:rFonts w:ascii="Times New Roman" w:hAnsi="Times New Roman" w:cs="Times New Roman"/>
                <w:b/>
                <w:sz w:val="18"/>
                <w:szCs w:val="18"/>
              </w:rPr>
              <w:t xml:space="preserve">Пункт </w:t>
            </w:r>
          </w:p>
          <w:p w:rsidR="00D00BAC" w:rsidRDefault="00D00BAC" w:rsidP="0026787F">
            <w:pPr>
              <w:tabs>
                <w:tab w:val="left" w:pos="8655"/>
              </w:tabs>
              <w:spacing w:after="0" w:line="240" w:lineRule="auto"/>
              <w:ind w:left="74"/>
              <w:rPr>
                <w:rFonts w:ascii="Times New Roman" w:hAnsi="Times New Roman" w:cs="Times New Roman"/>
                <w:b/>
                <w:sz w:val="18"/>
                <w:szCs w:val="18"/>
              </w:rPr>
            </w:pPr>
            <w:r>
              <w:rPr>
                <w:rFonts w:ascii="Times New Roman" w:hAnsi="Times New Roman" w:cs="Times New Roman"/>
                <w:b/>
                <w:sz w:val="18"/>
                <w:szCs w:val="18"/>
              </w:rPr>
              <w:t>назначения</w:t>
            </w:r>
            <w:r w:rsidRPr="00F3638D">
              <w:rPr>
                <w:rFonts w:ascii="Times New Roman" w:hAnsi="Times New Roman" w:cs="Times New Roman"/>
                <w:b/>
                <w:sz w:val="18"/>
                <w:szCs w:val="18"/>
              </w:rPr>
              <w:t xml:space="preserve"> </w:t>
            </w:r>
          </w:p>
          <w:p w:rsidR="00D00BAC" w:rsidRPr="00E7693D" w:rsidRDefault="00D00BAC" w:rsidP="0026787F">
            <w:pPr>
              <w:tabs>
                <w:tab w:val="left" w:pos="8655"/>
              </w:tabs>
              <w:spacing w:after="0" w:line="240" w:lineRule="auto"/>
              <w:ind w:left="74"/>
              <w:rPr>
                <w:rFonts w:ascii="Times New Roman" w:hAnsi="Times New Roman" w:cs="Times New Roman"/>
                <w:b/>
                <w:sz w:val="18"/>
                <w:szCs w:val="18"/>
              </w:rPr>
            </w:pPr>
          </w:p>
          <w:p w:rsidR="00D00BAC" w:rsidRPr="00E7693D" w:rsidRDefault="00D00BAC" w:rsidP="0026787F">
            <w:pPr>
              <w:tabs>
                <w:tab w:val="left" w:pos="8655"/>
              </w:tabs>
              <w:spacing w:after="0" w:line="240" w:lineRule="auto"/>
              <w:ind w:left="74"/>
              <w:rPr>
                <w:rFonts w:ascii="Times New Roman" w:hAnsi="Times New Roman" w:cs="Times New Roman"/>
                <w:b/>
                <w:sz w:val="18"/>
                <w:szCs w:val="18"/>
              </w:rPr>
            </w:pPr>
          </w:p>
        </w:tc>
        <w:tc>
          <w:tcPr>
            <w:tcW w:w="355" w:type="pct"/>
            <w:vMerge w:val="restart"/>
            <w:shd w:val="clear" w:color="auto" w:fill="auto"/>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Срок</w:t>
            </w:r>
            <w:r w:rsidRPr="00E02587">
              <w:rPr>
                <w:rFonts w:ascii="Times New Roman" w:hAnsi="Times New Roman" w:cs="Times New Roman"/>
                <w:b/>
                <w:bCs/>
                <w:color w:val="000000"/>
                <w:sz w:val="18"/>
                <w:szCs w:val="18"/>
              </w:rPr>
              <w:t>*</w:t>
            </w:r>
            <w:r w:rsidRPr="00E7693D">
              <w:rPr>
                <w:rFonts w:ascii="Times New Roman" w:hAnsi="Times New Roman" w:cs="Times New Roman"/>
                <w:b/>
                <w:bCs/>
                <w:color w:val="000000"/>
                <w:sz w:val="18"/>
                <w:szCs w:val="18"/>
              </w:rPr>
              <w:t xml:space="preserve"> доставки</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bCs/>
                <w:color w:val="000000"/>
                <w:sz w:val="18"/>
                <w:szCs w:val="18"/>
              </w:rPr>
              <w:t xml:space="preserve">(не </w:t>
            </w:r>
            <w:r>
              <w:rPr>
                <w:rFonts w:ascii="Times New Roman" w:hAnsi="Times New Roman" w:cs="Times New Roman"/>
                <w:b/>
                <w:bCs/>
                <w:color w:val="000000"/>
                <w:sz w:val="18"/>
                <w:szCs w:val="18"/>
              </w:rPr>
              <w:t>б</w:t>
            </w:r>
            <w:r w:rsidRPr="00E7693D">
              <w:rPr>
                <w:rFonts w:ascii="Times New Roman" w:hAnsi="Times New Roman" w:cs="Times New Roman"/>
                <w:b/>
                <w:bCs/>
                <w:color w:val="000000"/>
                <w:sz w:val="18"/>
                <w:szCs w:val="18"/>
              </w:rPr>
              <w:t>олее</w:t>
            </w:r>
            <w:r>
              <w:rPr>
                <w:rFonts w:ascii="Times New Roman" w:hAnsi="Times New Roman" w:cs="Times New Roman"/>
                <w:b/>
                <w:bCs/>
                <w:color w:val="000000"/>
                <w:sz w:val="18"/>
                <w:szCs w:val="18"/>
              </w:rPr>
              <w:t xml:space="preserve"> дней</w:t>
            </w:r>
            <w:r w:rsidRPr="00E7693D">
              <w:rPr>
                <w:rFonts w:ascii="Times New Roman" w:hAnsi="Times New Roman" w:cs="Times New Roman"/>
                <w:b/>
                <w:bCs/>
                <w:color w:val="000000"/>
                <w:sz w:val="18"/>
                <w:szCs w:val="18"/>
              </w:rPr>
              <w:t>)</w:t>
            </w:r>
          </w:p>
        </w:tc>
        <w:tc>
          <w:tcPr>
            <w:tcW w:w="355" w:type="pct"/>
            <w:vMerge w:val="restart"/>
            <w:shd w:val="clear" w:color="auto" w:fill="FFFF00"/>
          </w:tcPr>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Тарифная</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зона</w:t>
            </w:r>
          </w:p>
        </w:tc>
        <w:tc>
          <w:tcPr>
            <w:tcW w:w="1135" w:type="pct"/>
            <w:gridSpan w:val="3"/>
            <w:shd w:val="clear" w:color="auto" w:fill="FFFF00"/>
          </w:tcPr>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Тариф/ Стоимость</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с НДС</w:t>
            </w:r>
          </w:p>
          <w:p w:rsidR="00D00BAC" w:rsidRPr="00E7693D" w:rsidRDefault="00D00BAC" w:rsidP="0026787F">
            <w:pPr>
              <w:tabs>
                <w:tab w:val="left" w:pos="8655"/>
              </w:tabs>
              <w:spacing w:after="0" w:line="240" w:lineRule="auto"/>
              <w:ind w:left="74"/>
              <w:jc w:val="center"/>
              <w:rPr>
                <w:rFonts w:ascii="Times New Roman" w:hAnsi="Times New Roman" w:cs="Times New Roman"/>
                <w:b/>
                <w:sz w:val="18"/>
                <w:szCs w:val="18"/>
              </w:rPr>
            </w:pPr>
            <w:r w:rsidRPr="00E7693D">
              <w:rPr>
                <w:rFonts w:ascii="Times New Roman" w:hAnsi="Times New Roman" w:cs="Times New Roman"/>
                <w:b/>
                <w:sz w:val="18"/>
                <w:szCs w:val="18"/>
              </w:rPr>
              <w:t>(руб.)</w:t>
            </w:r>
          </w:p>
        </w:tc>
      </w:tr>
      <w:tr w:rsidR="00D00BAC" w:rsidRPr="00E7693D" w:rsidTr="00D00BAC">
        <w:trPr>
          <w:trHeight w:val="730"/>
        </w:trPr>
        <w:tc>
          <w:tcPr>
            <w:tcW w:w="232" w:type="pct"/>
            <w:vMerge/>
            <w:shd w:val="clear" w:color="auto" w:fill="FFFFFF"/>
          </w:tcPr>
          <w:p w:rsidR="00D00BAC" w:rsidRPr="00E7693D" w:rsidRDefault="00D00BAC" w:rsidP="0026787F">
            <w:pPr>
              <w:spacing w:after="0" w:line="240" w:lineRule="auto"/>
              <w:rPr>
                <w:rFonts w:ascii="Times New Roman" w:hAnsi="Times New Roman" w:cs="Times New Roman"/>
                <w:b/>
                <w:bCs/>
                <w:sz w:val="18"/>
                <w:szCs w:val="18"/>
              </w:rPr>
            </w:pPr>
          </w:p>
        </w:tc>
        <w:tc>
          <w:tcPr>
            <w:tcW w:w="563" w:type="pct"/>
            <w:vMerge/>
            <w:shd w:val="clear" w:color="auto" w:fill="FFFFFF"/>
            <w:vAlign w:val="center"/>
          </w:tcPr>
          <w:p w:rsidR="00D00BAC" w:rsidRPr="00E7693D" w:rsidRDefault="00D00BAC" w:rsidP="0026787F">
            <w:pPr>
              <w:spacing w:after="0" w:line="240" w:lineRule="auto"/>
              <w:rPr>
                <w:rFonts w:ascii="Times New Roman" w:hAnsi="Times New Roman" w:cs="Times New Roman"/>
                <w:b/>
                <w:bCs/>
                <w:sz w:val="18"/>
                <w:szCs w:val="18"/>
              </w:rPr>
            </w:pPr>
          </w:p>
        </w:tc>
        <w:tc>
          <w:tcPr>
            <w:tcW w:w="347" w:type="pct"/>
            <w:vMerge/>
            <w:vAlign w:val="center"/>
          </w:tcPr>
          <w:p w:rsidR="00D00BAC" w:rsidRPr="00E7693D" w:rsidRDefault="00D00BAC" w:rsidP="0026787F">
            <w:pPr>
              <w:spacing w:after="0" w:line="240" w:lineRule="auto"/>
              <w:jc w:val="center"/>
              <w:rPr>
                <w:rFonts w:ascii="Times New Roman" w:hAnsi="Times New Roman" w:cs="Times New Roman"/>
                <w:b/>
                <w:bCs/>
                <w:color w:val="000000"/>
                <w:sz w:val="18"/>
                <w:szCs w:val="18"/>
              </w:rPr>
            </w:pPr>
          </w:p>
        </w:tc>
        <w:tc>
          <w:tcPr>
            <w:tcW w:w="366" w:type="pct"/>
            <w:vMerge/>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p>
        </w:tc>
        <w:tc>
          <w:tcPr>
            <w:tcW w:w="357"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Вес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до </w:t>
            </w:r>
            <w:smartTag w:uri="urn:schemas-microsoft-com:office:smarttags" w:element="metricconverter">
              <w:smartTagPr>
                <w:attr w:name="ProductID" w:val="0,5 кг"/>
              </w:smartTagPr>
              <w:r w:rsidRPr="00E7693D">
                <w:rPr>
                  <w:rFonts w:ascii="Times New Roman" w:hAnsi="Times New Roman" w:cs="Times New Roman"/>
                  <w:b/>
                  <w:bCs/>
                  <w:color w:val="000000"/>
                  <w:sz w:val="18"/>
                  <w:szCs w:val="18"/>
                </w:rPr>
                <w:t>0,5 кг</w:t>
              </w:r>
            </w:smartTag>
          </w:p>
        </w:tc>
        <w:tc>
          <w:tcPr>
            <w:tcW w:w="278"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Вес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до </w:t>
            </w:r>
            <w:smartTag w:uri="urn:schemas-microsoft-com:office:smarttags" w:element="metricconverter">
              <w:smartTagPr>
                <w:attr w:name="ProductID" w:val="1 кг"/>
              </w:smartTagPr>
              <w:r w:rsidRPr="00E7693D">
                <w:rPr>
                  <w:rFonts w:ascii="Times New Roman" w:hAnsi="Times New Roman" w:cs="Times New Roman"/>
                  <w:b/>
                  <w:bCs/>
                  <w:color w:val="000000"/>
                  <w:sz w:val="18"/>
                  <w:szCs w:val="18"/>
                </w:rPr>
                <w:t>1 кг</w:t>
              </w:r>
            </w:smartTag>
          </w:p>
        </w:tc>
        <w:tc>
          <w:tcPr>
            <w:tcW w:w="441"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Каждый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послед</w:t>
            </w:r>
            <w:r>
              <w:rPr>
                <w:rFonts w:ascii="Times New Roman" w:hAnsi="Times New Roman" w:cs="Times New Roman"/>
                <w:b/>
                <w:bCs/>
                <w:color w:val="000000"/>
                <w:sz w:val="18"/>
                <w:szCs w:val="18"/>
              </w:rPr>
              <w:t>ующий</w:t>
            </w:r>
            <w:r w:rsidRPr="00E7693D">
              <w:rPr>
                <w:rFonts w:ascii="Times New Roman" w:hAnsi="Times New Roman" w:cs="Times New Roman"/>
                <w:b/>
                <w:bCs/>
                <w:color w:val="000000"/>
                <w:sz w:val="18"/>
                <w:szCs w:val="18"/>
              </w:rPr>
              <w:t xml:space="preserve"> кг</w:t>
            </w:r>
          </w:p>
        </w:tc>
        <w:tc>
          <w:tcPr>
            <w:tcW w:w="571" w:type="pct"/>
            <w:gridSpan w:val="2"/>
            <w:vMerge/>
            <w:shd w:val="clear" w:color="auto" w:fill="auto"/>
          </w:tcPr>
          <w:p w:rsidR="00D00BAC" w:rsidRPr="00E7693D" w:rsidRDefault="00D00BAC" w:rsidP="0026787F">
            <w:pPr>
              <w:spacing w:after="0" w:line="240" w:lineRule="auto"/>
              <w:jc w:val="center"/>
              <w:rPr>
                <w:rFonts w:ascii="Times New Roman" w:hAnsi="Times New Roman" w:cs="Times New Roman"/>
                <w:b/>
                <w:bCs/>
                <w:color w:val="000000"/>
                <w:sz w:val="18"/>
                <w:szCs w:val="18"/>
              </w:rPr>
            </w:pPr>
          </w:p>
        </w:tc>
        <w:tc>
          <w:tcPr>
            <w:tcW w:w="355" w:type="pct"/>
            <w:vMerge/>
            <w:shd w:val="clear" w:color="auto" w:fill="auto"/>
          </w:tcPr>
          <w:p w:rsidR="00D00BAC" w:rsidRPr="00E7693D" w:rsidRDefault="00D00BAC" w:rsidP="0026787F">
            <w:pPr>
              <w:spacing w:after="0" w:line="240" w:lineRule="auto"/>
              <w:jc w:val="center"/>
              <w:rPr>
                <w:rFonts w:ascii="Times New Roman" w:hAnsi="Times New Roman" w:cs="Times New Roman"/>
                <w:b/>
                <w:bCs/>
                <w:color w:val="000000"/>
                <w:sz w:val="18"/>
                <w:szCs w:val="18"/>
              </w:rPr>
            </w:pPr>
          </w:p>
        </w:tc>
        <w:tc>
          <w:tcPr>
            <w:tcW w:w="355" w:type="pct"/>
            <w:vMerge/>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p>
        </w:tc>
        <w:tc>
          <w:tcPr>
            <w:tcW w:w="354"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Вес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до </w:t>
            </w:r>
            <w:smartTag w:uri="urn:schemas-microsoft-com:office:smarttags" w:element="metricconverter">
              <w:smartTagPr>
                <w:attr w:name="ProductID" w:val="0,5 кг"/>
              </w:smartTagPr>
              <w:r w:rsidRPr="00E7693D">
                <w:rPr>
                  <w:rFonts w:ascii="Times New Roman" w:hAnsi="Times New Roman" w:cs="Times New Roman"/>
                  <w:b/>
                  <w:bCs/>
                  <w:color w:val="000000"/>
                  <w:sz w:val="18"/>
                  <w:szCs w:val="18"/>
                </w:rPr>
                <w:t>0,5 кг</w:t>
              </w:r>
            </w:smartTag>
          </w:p>
        </w:tc>
        <w:tc>
          <w:tcPr>
            <w:tcW w:w="353"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Вес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до </w:t>
            </w:r>
            <w:smartTag w:uri="urn:schemas-microsoft-com:office:smarttags" w:element="metricconverter">
              <w:smartTagPr>
                <w:attr w:name="ProductID" w:val="1 кг"/>
              </w:smartTagPr>
              <w:r w:rsidRPr="00E7693D">
                <w:rPr>
                  <w:rFonts w:ascii="Times New Roman" w:hAnsi="Times New Roman" w:cs="Times New Roman"/>
                  <w:b/>
                  <w:bCs/>
                  <w:color w:val="000000"/>
                  <w:sz w:val="18"/>
                  <w:szCs w:val="18"/>
                </w:rPr>
                <w:t>1 кг</w:t>
              </w:r>
            </w:smartTag>
          </w:p>
        </w:tc>
        <w:tc>
          <w:tcPr>
            <w:tcW w:w="428" w:type="pct"/>
            <w:shd w:val="clear" w:color="auto" w:fill="FFFF00"/>
          </w:tcPr>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 xml:space="preserve">Каждый </w:t>
            </w:r>
          </w:p>
          <w:p w:rsidR="00D00BAC" w:rsidRPr="00E7693D" w:rsidRDefault="00D00BAC" w:rsidP="0026787F">
            <w:pPr>
              <w:spacing w:after="0" w:line="240" w:lineRule="auto"/>
              <w:jc w:val="center"/>
              <w:rPr>
                <w:rFonts w:ascii="Times New Roman" w:hAnsi="Times New Roman" w:cs="Times New Roman"/>
                <w:b/>
                <w:bCs/>
                <w:color w:val="000000"/>
                <w:sz w:val="18"/>
                <w:szCs w:val="18"/>
              </w:rPr>
            </w:pPr>
            <w:r w:rsidRPr="00E7693D">
              <w:rPr>
                <w:rFonts w:ascii="Times New Roman" w:hAnsi="Times New Roman" w:cs="Times New Roman"/>
                <w:b/>
                <w:bCs/>
                <w:color w:val="000000"/>
                <w:sz w:val="18"/>
                <w:szCs w:val="18"/>
              </w:rPr>
              <w:t>послед</w:t>
            </w:r>
            <w:r>
              <w:rPr>
                <w:rFonts w:ascii="Times New Roman" w:hAnsi="Times New Roman" w:cs="Times New Roman"/>
                <w:b/>
                <w:bCs/>
                <w:color w:val="000000"/>
                <w:sz w:val="18"/>
                <w:szCs w:val="18"/>
              </w:rPr>
              <w:t>ующий</w:t>
            </w:r>
            <w:r w:rsidRPr="00E7693D">
              <w:rPr>
                <w:rFonts w:ascii="Times New Roman" w:hAnsi="Times New Roman" w:cs="Times New Roman"/>
                <w:b/>
                <w:bCs/>
                <w:color w:val="000000"/>
                <w:sz w:val="18"/>
                <w:szCs w:val="18"/>
              </w:rPr>
              <w:t xml:space="preserve"> кг</w:t>
            </w: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Абакан</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Абакан</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Альметьевск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Альметьевск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Анзорей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Анзорей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Архангельск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Архангельск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Астрахань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Астрахань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 xml:space="preserve">Балаково </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 xml:space="preserve">Балаково </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Барнаул</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Барнаул</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Белгород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Белгород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Бийск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Бийск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Биробиджан</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Биробиджан</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Благовещенск</w:t>
            </w:r>
          </w:p>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 xml:space="preserve"> (Амурская обл)</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Благовещенск (Амурская обл)</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Брянск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Брянск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12"/>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Великие Луки</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Великие Луки</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Владивосток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Владивосток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Владикавказ</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Владикавказ</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Владимир</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Владимир</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Волгоград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Волгоград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Вологда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Вологда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Воркута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9</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Воркута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9</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Воронеж</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Воронеж</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Грозный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Грозный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Губкинский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Губкинский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Димитровград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Димитровград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Екатеринбург</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Екатеринбург</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2</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Иваново</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Иваново</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Ижевск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Ижевск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Йошкар-Ола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Йошкар-Ола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Иркутск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Иркутск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Казань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Казань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Калининград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Калининград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Калуга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Калуга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Кемерово</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Кемерово</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Киров</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Киров</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Кислино</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Кислино</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Ковров</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Ковров</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Когалым</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Когалым</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Кострома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Кострома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Краснодар</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Краснодар</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Краснозатонский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Краснозатонский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Красноярск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Красноярск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Курган</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Курган</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Курск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Курск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Кызыл</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Кызыл</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Лабытнанги</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val="en-US" w:eastAsia="ru-RU"/>
              </w:rPr>
            </w:pPr>
            <w:r w:rsidRPr="00E7693D">
              <w:rPr>
                <w:rFonts w:ascii="Times New Roman" w:hAnsi="Times New Roman" w:cs="Times New Roman"/>
                <w:sz w:val="18"/>
                <w:szCs w:val="18"/>
                <w:lang w:val="en-US"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Лабытнанги</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val="en-US" w:eastAsia="ru-RU"/>
              </w:rPr>
            </w:pPr>
            <w:r w:rsidRPr="00F3638D">
              <w:rPr>
                <w:rFonts w:ascii="Times New Roman" w:hAnsi="Times New Roman" w:cs="Times New Roman"/>
                <w:sz w:val="18"/>
                <w:szCs w:val="18"/>
                <w:lang w:val="en-US"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Липецк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Липецк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Магадан</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Магадан</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Магнитогорск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Магнитогорск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Майкоп</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Майкоп</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Махачкала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Махачкала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Москва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1</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Москва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1</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Московская обл.</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Московская обл.</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Мужи</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Мужи</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8</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Муравленко</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Муравленко</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Мурманск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Мурманск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Наб. Челны</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Наб. Челны</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Надым</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Надым</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Назрань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Назрань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Нальчик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Нальчик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Нарткала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Нарткала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Нарьян-Мар</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val="en-US" w:eastAsia="ru-RU"/>
              </w:rPr>
            </w:pPr>
            <w:r w:rsidRPr="00E7693D">
              <w:rPr>
                <w:rFonts w:ascii="Times New Roman" w:hAnsi="Times New Roman" w:cs="Times New Roman"/>
                <w:sz w:val="18"/>
                <w:szCs w:val="18"/>
                <w:lang w:val="en-US"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Нарьян-Мар</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val="en-US" w:eastAsia="ru-RU"/>
              </w:rPr>
            </w:pPr>
            <w:r w:rsidRPr="00F3638D">
              <w:rPr>
                <w:rFonts w:ascii="Times New Roman" w:hAnsi="Times New Roman" w:cs="Times New Roman"/>
                <w:sz w:val="18"/>
                <w:szCs w:val="18"/>
                <w:lang w:val="en-US"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val="en-US"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 xml:space="preserve">Нерюнгри </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9</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 xml:space="preserve">Нерюнгри </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9</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Нефтеюганск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Нефтеюганск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Нижневартовск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Нижневартовск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Нижнекамск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Нижнекамск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Нижний Новгород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Нижний Новгород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Новгород Великий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Новгород Великий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1</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Новокузнецк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Новокузнецк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Новороссийск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Новороссийск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Новосибирск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Новосибирск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Новый Уренгой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Новый Уренгой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Норильск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Норильск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Ноябрьск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Ноябрьск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Омск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Омск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Орел</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Орел</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Оренбург</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Оренбург</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Орск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Орск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П.Камчатский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П.Камчатский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Пенза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Пенза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Пермь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Пермь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Петрозаводск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2</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Петрозаводск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2</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Псков</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2</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Псков</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2</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Пятигорск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Пятигорск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Ростов-на-Дону</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Ростов-на-Дону</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Рубцовск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Рубцовск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Рязань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Рязань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Салехард</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Салехард</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Самара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Самара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Санкт-Петербург</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1</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Санкт-Петербург</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1</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Саранск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Саранск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Саратов</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Саратов</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Северодвинск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Северодвинск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Симферополь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Симферополь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Смоленск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Смоленск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Сочи</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Сочи</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Ставрополь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Ставрополь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Стерлитамак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Стерлитамак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Стрежевой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Стрежевой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Сургут</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Сургут</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0"/>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Сыктывкар</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Сыктывкар</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Тамбов</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Тамбов</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Тарко-Сале</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Тарко-Сале</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Тверь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Тверь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Тольятти</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Тольятти</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Томск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Томск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Тула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Тула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Тюмень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Тюмень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Улан-Удэ</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Улан-Удэ</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Ульяновск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Ульяновск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Урай</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7</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Урай</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7</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Усинск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Усинск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Уфа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Уфа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Ухта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Ухта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Хабаровск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Хабаровск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Ханты-Мансийск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5</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Ханты-Мансийск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5</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Чебоксары</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Чебоксары</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Челябинск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Челябинск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Череповец</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Череповец</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Черкесск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Черкесск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Чита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Чита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Шуя(Иваново)</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Шуя(Иваново)</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Элиста</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Элиста</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Южно-Сахалинск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4</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Южно-Сахалинск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4</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Якутск</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6</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Якутск</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6</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r w:rsidR="00D00BAC" w:rsidRPr="00E7693D" w:rsidTr="00D00BAC">
        <w:trPr>
          <w:trHeight w:val="227"/>
        </w:trPr>
        <w:tc>
          <w:tcPr>
            <w:tcW w:w="232" w:type="pct"/>
          </w:tcPr>
          <w:p w:rsidR="00D00BAC" w:rsidRPr="00E7693D" w:rsidRDefault="00D00BAC" w:rsidP="0026787F">
            <w:pPr>
              <w:pStyle w:val="a7"/>
              <w:numPr>
                <w:ilvl w:val="0"/>
                <w:numId w:val="28"/>
              </w:numPr>
              <w:tabs>
                <w:tab w:val="left" w:pos="-142"/>
              </w:tabs>
              <w:spacing w:after="0" w:line="240" w:lineRule="auto"/>
              <w:ind w:hanging="578"/>
              <w:rPr>
                <w:rFonts w:ascii="Times New Roman" w:hAnsi="Times New Roman" w:cs="Times New Roman"/>
                <w:sz w:val="18"/>
                <w:szCs w:val="18"/>
              </w:rPr>
            </w:pPr>
          </w:p>
        </w:tc>
        <w:tc>
          <w:tcPr>
            <w:tcW w:w="563" w:type="pct"/>
          </w:tcPr>
          <w:p w:rsidR="00D00BAC" w:rsidRPr="00E7693D" w:rsidRDefault="00D00BAC" w:rsidP="0026787F">
            <w:pPr>
              <w:spacing w:after="0" w:line="240" w:lineRule="auto"/>
              <w:rPr>
                <w:rFonts w:ascii="Times New Roman" w:hAnsi="Times New Roman" w:cs="Times New Roman"/>
                <w:sz w:val="18"/>
                <w:szCs w:val="18"/>
                <w:lang w:eastAsia="ru-RU"/>
              </w:rPr>
            </w:pPr>
            <w:r w:rsidRPr="00E7693D">
              <w:rPr>
                <w:rFonts w:ascii="Times New Roman" w:hAnsi="Times New Roman" w:cs="Times New Roman"/>
                <w:sz w:val="18"/>
                <w:szCs w:val="18"/>
                <w:lang w:eastAsia="ru-RU"/>
              </w:rPr>
              <w:t>Ярославль</w:t>
            </w:r>
          </w:p>
        </w:tc>
        <w:tc>
          <w:tcPr>
            <w:tcW w:w="347" w:type="pct"/>
          </w:tcPr>
          <w:p w:rsidR="00D00BAC" w:rsidRPr="00E7693D" w:rsidRDefault="00D00BAC" w:rsidP="0026787F">
            <w:pPr>
              <w:spacing w:after="0" w:line="240" w:lineRule="auto"/>
              <w:jc w:val="center"/>
              <w:rPr>
                <w:rFonts w:ascii="Times New Roman" w:hAnsi="Times New Roman" w:cs="Times New Roman"/>
                <w:sz w:val="18"/>
                <w:szCs w:val="18"/>
                <w:lang w:eastAsia="ru-RU"/>
              </w:rPr>
            </w:pPr>
            <w:r w:rsidRPr="00E7693D">
              <w:rPr>
                <w:rFonts w:ascii="Times New Roman" w:hAnsi="Times New Roman" w:cs="Times New Roman"/>
                <w:sz w:val="18"/>
                <w:szCs w:val="18"/>
                <w:lang w:eastAsia="ru-RU"/>
              </w:rPr>
              <w:t>3</w:t>
            </w:r>
          </w:p>
        </w:tc>
        <w:tc>
          <w:tcPr>
            <w:tcW w:w="366"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357"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278" w:type="pct"/>
            <w:shd w:val="clear" w:color="auto" w:fill="FFFF00"/>
            <w:vAlign w:val="bottom"/>
          </w:tcPr>
          <w:p w:rsidR="00D00BAC" w:rsidRPr="00E7693D" w:rsidRDefault="00D00BAC" w:rsidP="0026787F">
            <w:pPr>
              <w:spacing w:after="0" w:line="240" w:lineRule="auto"/>
              <w:jc w:val="right"/>
              <w:rPr>
                <w:rFonts w:ascii="Times New Roman" w:hAnsi="Times New Roman" w:cs="Times New Roman"/>
                <w:sz w:val="18"/>
                <w:szCs w:val="18"/>
              </w:rPr>
            </w:pPr>
          </w:p>
        </w:tc>
        <w:tc>
          <w:tcPr>
            <w:tcW w:w="441" w:type="pct"/>
            <w:shd w:val="clear" w:color="auto" w:fill="FFFF00"/>
          </w:tcPr>
          <w:p w:rsidR="00D00BAC" w:rsidRPr="00E7693D" w:rsidRDefault="00D00BAC" w:rsidP="0026787F">
            <w:pPr>
              <w:spacing w:after="0" w:line="240" w:lineRule="auto"/>
              <w:jc w:val="right"/>
              <w:rPr>
                <w:rFonts w:ascii="Times New Roman" w:hAnsi="Times New Roman" w:cs="Times New Roman"/>
                <w:sz w:val="18"/>
                <w:szCs w:val="18"/>
              </w:rPr>
            </w:pPr>
          </w:p>
        </w:tc>
        <w:tc>
          <w:tcPr>
            <w:tcW w:w="571" w:type="pct"/>
            <w:gridSpan w:val="2"/>
            <w:shd w:val="clear" w:color="auto" w:fill="auto"/>
          </w:tcPr>
          <w:p w:rsidR="00D00BAC" w:rsidRPr="00F3638D" w:rsidRDefault="00D00BAC" w:rsidP="0026787F">
            <w:pPr>
              <w:spacing w:after="0" w:line="240" w:lineRule="auto"/>
              <w:rPr>
                <w:rFonts w:ascii="Times New Roman" w:hAnsi="Times New Roman" w:cs="Times New Roman"/>
                <w:sz w:val="18"/>
                <w:szCs w:val="18"/>
                <w:lang w:eastAsia="ru-RU"/>
              </w:rPr>
            </w:pPr>
            <w:r w:rsidRPr="00F3638D">
              <w:rPr>
                <w:rFonts w:ascii="Times New Roman" w:hAnsi="Times New Roman" w:cs="Times New Roman"/>
                <w:sz w:val="18"/>
                <w:szCs w:val="18"/>
                <w:lang w:eastAsia="ru-RU"/>
              </w:rPr>
              <w:t>Ярославль</w:t>
            </w:r>
          </w:p>
        </w:tc>
        <w:tc>
          <w:tcPr>
            <w:tcW w:w="355" w:type="pct"/>
            <w:shd w:val="clear" w:color="auto" w:fill="auto"/>
          </w:tcPr>
          <w:p w:rsidR="00D00BAC" w:rsidRPr="00F3638D" w:rsidRDefault="00D00BAC" w:rsidP="0026787F">
            <w:pPr>
              <w:spacing w:after="0" w:line="240" w:lineRule="auto"/>
              <w:jc w:val="center"/>
              <w:rPr>
                <w:rFonts w:ascii="Times New Roman" w:hAnsi="Times New Roman" w:cs="Times New Roman"/>
                <w:sz w:val="18"/>
                <w:szCs w:val="18"/>
                <w:lang w:eastAsia="ru-RU"/>
              </w:rPr>
            </w:pPr>
            <w:r w:rsidRPr="00F3638D">
              <w:rPr>
                <w:rFonts w:ascii="Times New Roman" w:hAnsi="Times New Roman" w:cs="Times New Roman"/>
                <w:sz w:val="18"/>
                <w:szCs w:val="18"/>
                <w:lang w:eastAsia="ru-RU"/>
              </w:rPr>
              <w:t>3</w:t>
            </w:r>
          </w:p>
        </w:tc>
        <w:tc>
          <w:tcPr>
            <w:tcW w:w="355"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4"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353"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c>
          <w:tcPr>
            <w:tcW w:w="428" w:type="pct"/>
            <w:shd w:val="clear" w:color="auto" w:fill="FFFF00"/>
          </w:tcPr>
          <w:p w:rsidR="00D00BAC" w:rsidRPr="00F3638D" w:rsidRDefault="00D00BAC" w:rsidP="0026787F">
            <w:pPr>
              <w:spacing w:after="0" w:line="240" w:lineRule="auto"/>
              <w:jc w:val="center"/>
              <w:rPr>
                <w:rFonts w:ascii="Times New Roman" w:hAnsi="Times New Roman" w:cs="Times New Roman"/>
                <w:sz w:val="18"/>
                <w:szCs w:val="18"/>
                <w:lang w:eastAsia="ru-RU"/>
              </w:rPr>
            </w:pPr>
          </w:p>
        </w:tc>
      </w:tr>
    </w:tbl>
    <w:p w:rsidR="00D00BAC" w:rsidRPr="00F3638D" w:rsidRDefault="00D00BAC" w:rsidP="00D00BAC">
      <w:pPr>
        <w:spacing w:after="0" w:line="240" w:lineRule="auto"/>
        <w:jc w:val="right"/>
        <w:rPr>
          <w:rFonts w:ascii="Times New Roman" w:hAnsi="Times New Roman" w:cs="Times New Roman"/>
          <w:sz w:val="24"/>
          <w:szCs w:val="24"/>
        </w:rPr>
      </w:pPr>
    </w:p>
    <w:p w:rsidR="00D00BAC" w:rsidRPr="00400AF7" w:rsidRDefault="00D00BAC" w:rsidP="00D00BAC">
      <w:pPr>
        <w:spacing w:after="0" w:line="240" w:lineRule="auto"/>
        <w:rPr>
          <w:rFonts w:ascii="Times New Roman" w:hAnsi="Times New Roman"/>
          <w:b/>
          <w:sz w:val="24"/>
          <w:szCs w:val="24"/>
          <w:u w:val="single"/>
        </w:rPr>
      </w:pPr>
      <w:r w:rsidRPr="00400AF7">
        <w:rPr>
          <w:rFonts w:ascii="Times New Roman" w:hAnsi="Times New Roman" w:cs="Times New Roman"/>
          <w:b/>
          <w:sz w:val="24"/>
          <w:szCs w:val="24"/>
          <w:u w:val="single"/>
        </w:rPr>
        <w:t>*</w:t>
      </w:r>
      <w:r w:rsidRPr="00400AF7">
        <w:rPr>
          <w:rFonts w:ascii="Times New Roman" w:hAnsi="Times New Roman"/>
          <w:b/>
          <w:sz w:val="24"/>
          <w:szCs w:val="24"/>
          <w:u w:val="single"/>
        </w:rPr>
        <w:t>Сроки доставки указаны в рабочих днях, не считая дня забора, выходных и праздничных дней.</w:t>
      </w:r>
    </w:p>
    <w:p w:rsidR="00D00BAC" w:rsidRDefault="00D00BAC" w:rsidP="00D00BAC">
      <w:pPr>
        <w:spacing w:after="0" w:line="240" w:lineRule="auto"/>
        <w:rPr>
          <w:rFonts w:ascii="Times New Roman" w:hAnsi="Times New Roman" w:cs="Times New Roman"/>
          <w:b/>
          <w:sz w:val="24"/>
          <w:szCs w:val="24"/>
          <w:u w:val="single"/>
        </w:rPr>
      </w:pPr>
      <w:r w:rsidRPr="00400AF7">
        <w:rPr>
          <w:rFonts w:ascii="Times New Roman" w:hAnsi="Times New Roman" w:cs="Times New Roman"/>
          <w:b/>
          <w:sz w:val="24"/>
          <w:szCs w:val="24"/>
          <w:u w:val="single"/>
        </w:rPr>
        <w:t>Дополнительные услуги:</w:t>
      </w:r>
    </w:p>
    <w:tbl>
      <w:tblPr>
        <w:tblpPr w:leftFromText="180" w:rightFromText="180" w:vertAnchor="text" w:tblpX="24" w:tblpY="1"/>
        <w:tblOverlap w:val="never"/>
        <w:tblW w:w="398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33"/>
        <w:gridCol w:w="3288"/>
        <w:gridCol w:w="4596"/>
        <w:gridCol w:w="995"/>
        <w:gridCol w:w="1445"/>
        <w:gridCol w:w="1667"/>
      </w:tblGrid>
      <w:tr w:rsidR="00D00BAC" w:rsidRPr="00F3638D" w:rsidTr="0026787F">
        <w:trPr>
          <w:trHeight w:val="361"/>
        </w:trPr>
        <w:tc>
          <w:tcPr>
            <w:tcW w:w="288" w:type="pct"/>
            <w:shd w:val="clear" w:color="auto" w:fill="FFFFFF"/>
          </w:tcPr>
          <w:p w:rsidR="00D00BAC" w:rsidRPr="00F3638D" w:rsidRDefault="00D00BAC" w:rsidP="0026787F">
            <w:pPr>
              <w:spacing w:after="0" w:line="240" w:lineRule="auto"/>
              <w:rPr>
                <w:rFonts w:ascii="Times New Roman" w:hAnsi="Times New Roman"/>
                <w:b/>
                <w:bCs/>
                <w:sz w:val="18"/>
                <w:szCs w:val="18"/>
              </w:rPr>
            </w:pPr>
            <w:r w:rsidRPr="00F3638D">
              <w:rPr>
                <w:rFonts w:ascii="Times New Roman" w:hAnsi="Times New Roman"/>
                <w:b/>
                <w:bCs/>
                <w:sz w:val="18"/>
                <w:szCs w:val="18"/>
              </w:rPr>
              <w:t>№п</w:t>
            </w:r>
            <w:r w:rsidRPr="00F3638D">
              <w:rPr>
                <w:rFonts w:ascii="Times New Roman" w:hAnsi="Times New Roman"/>
                <w:b/>
                <w:bCs/>
                <w:sz w:val="18"/>
                <w:szCs w:val="18"/>
                <w:lang w:val="en-US"/>
              </w:rPr>
              <w:t>/</w:t>
            </w:r>
            <w:r w:rsidRPr="00F3638D">
              <w:rPr>
                <w:rFonts w:ascii="Times New Roman" w:hAnsi="Times New Roman"/>
                <w:b/>
                <w:bCs/>
                <w:sz w:val="18"/>
                <w:szCs w:val="18"/>
              </w:rPr>
              <w:t>п</w:t>
            </w:r>
          </w:p>
        </w:tc>
        <w:tc>
          <w:tcPr>
            <w:tcW w:w="1292" w:type="pct"/>
            <w:shd w:val="clear" w:color="auto" w:fill="FFFFFF"/>
          </w:tcPr>
          <w:p w:rsidR="00D00BAC" w:rsidRPr="00F3638D" w:rsidRDefault="00D00BAC" w:rsidP="0026787F">
            <w:pPr>
              <w:spacing w:after="0" w:line="240" w:lineRule="auto"/>
              <w:jc w:val="center"/>
              <w:rPr>
                <w:rFonts w:ascii="Times New Roman" w:hAnsi="Times New Roman"/>
                <w:b/>
                <w:bCs/>
                <w:sz w:val="18"/>
                <w:szCs w:val="18"/>
              </w:rPr>
            </w:pPr>
            <w:r w:rsidRPr="00F3638D">
              <w:rPr>
                <w:rFonts w:ascii="Times New Roman" w:hAnsi="Times New Roman"/>
                <w:b/>
                <w:bCs/>
                <w:sz w:val="18"/>
                <w:szCs w:val="18"/>
              </w:rPr>
              <w:t>Наименование услуги</w:t>
            </w:r>
          </w:p>
        </w:tc>
        <w:tc>
          <w:tcPr>
            <w:tcW w:w="1806" w:type="pct"/>
          </w:tcPr>
          <w:p w:rsidR="00D00BAC" w:rsidRPr="00F3638D" w:rsidRDefault="00D00BAC" w:rsidP="0026787F">
            <w:pPr>
              <w:spacing w:after="0" w:line="240" w:lineRule="auto"/>
              <w:jc w:val="center"/>
              <w:rPr>
                <w:rFonts w:ascii="Times New Roman" w:hAnsi="Times New Roman"/>
                <w:b/>
                <w:sz w:val="18"/>
                <w:szCs w:val="18"/>
              </w:rPr>
            </w:pPr>
            <w:r w:rsidRPr="00F3638D">
              <w:rPr>
                <w:rFonts w:ascii="Times New Roman" w:hAnsi="Times New Roman"/>
                <w:b/>
                <w:sz w:val="18"/>
                <w:szCs w:val="18"/>
              </w:rPr>
              <w:t>Описание</w:t>
            </w:r>
          </w:p>
        </w:tc>
        <w:tc>
          <w:tcPr>
            <w:tcW w:w="391" w:type="pct"/>
          </w:tcPr>
          <w:p w:rsidR="00D00BAC" w:rsidRPr="00F3638D" w:rsidRDefault="00D00BAC" w:rsidP="0026787F">
            <w:pPr>
              <w:spacing w:after="0" w:line="240" w:lineRule="auto"/>
              <w:jc w:val="center"/>
              <w:rPr>
                <w:rFonts w:ascii="Times New Roman" w:hAnsi="Times New Roman"/>
                <w:b/>
                <w:sz w:val="18"/>
                <w:szCs w:val="18"/>
              </w:rPr>
            </w:pPr>
            <w:r w:rsidRPr="00F3638D">
              <w:rPr>
                <w:rFonts w:ascii="Times New Roman" w:hAnsi="Times New Roman"/>
                <w:b/>
                <w:sz w:val="18"/>
                <w:szCs w:val="18"/>
              </w:rPr>
              <w:t>Ед.изм</w:t>
            </w:r>
          </w:p>
        </w:tc>
        <w:tc>
          <w:tcPr>
            <w:tcW w:w="568" w:type="pct"/>
            <w:shd w:val="clear" w:color="auto" w:fill="FFFF00"/>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r w:rsidRPr="00F3638D">
              <w:rPr>
                <w:rFonts w:ascii="Times New Roman" w:hAnsi="Times New Roman"/>
                <w:b/>
                <w:sz w:val="18"/>
                <w:szCs w:val="18"/>
              </w:rPr>
              <w:t>НДС</w:t>
            </w:r>
          </w:p>
          <w:p w:rsidR="00D00BAC" w:rsidRPr="00F3638D" w:rsidRDefault="00D00BAC" w:rsidP="0026787F">
            <w:pPr>
              <w:tabs>
                <w:tab w:val="left" w:pos="8655"/>
              </w:tabs>
              <w:spacing w:after="0" w:line="240" w:lineRule="auto"/>
              <w:ind w:left="74"/>
              <w:jc w:val="center"/>
              <w:rPr>
                <w:rFonts w:ascii="Times New Roman" w:hAnsi="Times New Roman"/>
                <w:b/>
                <w:sz w:val="18"/>
                <w:szCs w:val="18"/>
              </w:rPr>
            </w:pPr>
            <w:r w:rsidRPr="00F3638D">
              <w:rPr>
                <w:rFonts w:ascii="Times New Roman" w:hAnsi="Times New Roman"/>
                <w:b/>
                <w:sz w:val="18"/>
                <w:szCs w:val="18"/>
              </w:rPr>
              <w:t>%</w:t>
            </w:r>
          </w:p>
        </w:tc>
        <w:tc>
          <w:tcPr>
            <w:tcW w:w="656" w:type="pct"/>
            <w:shd w:val="clear" w:color="auto" w:fill="FFFF00"/>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r w:rsidRPr="00F3638D">
              <w:rPr>
                <w:rFonts w:ascii="Times New Roman" w:hAnsi="Times New Roman"/>
                <w:b/>
                <w:sz w:val="18"/>
                <w:szCs w:val="18"/>
              </w:rPr>
              <w:t>Цена за ед. в руб.</w:t>
            </w:r>
          </w:p>
          <w:p w:rsidR="00D00BAC" w:rsidRPr="00F3638D" w:rsidRDefault="00D00BAC" w:rsidP="0026787F">
            <w:pPr>
              <w:tabs>
                <w:tab w:val="left" w:pos="8655"/>
              </w:tabs>
              <w:spacing w:after="0" w:line="240" w:lineRule="auto"/>
              <w:ind w:left="74"/>
              <w:jc w:val="center"/>
              <w:rPr>
                <w:rFonts w:ascii="Times New Roman" w:hAnsi="Times New Roman"/>
                <w:b/>
                <w:sz w:val="18"/>
                <w:szCs w:val="18"/>
              </w:rPr>
            </w:pPr>
            <w:r w:rsidRPr="00F3638D">
              <w:rPr>
                <w:rFonts w:ascii="Times New Roman" w:hAnsi="Times New Roman"/>
                <w:b/>
                <w:sz w:val="18"/>
                <w:szCs w:val="18"/>
              </w:rPr>
              <w:t>с НДС</w:t>
            </w:r>
          </w:p>
        </w:tc>
      </w:tr>
      <w:tr w:rsidR="00D00BAC" w:rsidRPr="00F3638D" w:rsidTr="0026787F">
        <w:trPr>
          <w:trHeight w:val="361"/>
        </w:trPr>
        <w:tc>
          <w:tcPr>
            <w:tcW w:w="288" w:type="pct"/>
            <w:shd w:val="clear" w:color="auto" w:fill="FFFFFF"/>
          </w:tcPr>
          <w:p w:rsidR="00D00BAC" w:rsidRPr="00F3638D" w:rsidRDefault="00D00BAC" w:rsidP="0026787F">
            <w:pPr>
              <w:spacing w:after="0" w:line="240" w:lineRule="auto"/>
              <w:jc w:val="center"/>
              <w:rPr>
                <w:rFonts w:ascii="Times New Roman" w:hAnsi="Times New Roman"/>
                <w:b/>
                <w:bCs/>
                <w:sz w:val="18"/>
                <w:szCs w:val="18"/>
              </w:rPr>
            </w:pPr>
            <w:r w:rsidRPr="00F3638D">
              <w:rPr>
                <w:rFonts w:ascii="Times New Roman" w:hAnsi="Times New Roman"/>
                <w:b/>
                <w:bCs/>
                <w:sz w:val="18"/>
                <w:szCs w:val="18"/>
              </w:rPr>
              <w:t>1</w:t>
            </w:r>
          </w:p>
        </w:tc>
        <w:tc>
          <w:tcPr>
            <w:tcW w:w="1292" w:type="pct"/>
            <w:shd w:val="clear" w:color="auto" w:fill="FFFFFF"/>
          </w:tcPr>
          <w:p w:rsidR="00D00BAC" w:rsidRPr="00F3638D" w:rsidRDefault="00D00BAC" w:rsidP="0026787F">
            <w:pPr>
              <w:spacing w:after="0" w:line="240" w:lineRule="auto"/>
              <w:rPr>
                <w:rFonts w:ascii="Times New Roman" w:hAnsi="Times New Roman"/>
                <w:b/>
                <w:bCs/>
                <w:sz w:val="18"/>
                <w:szCs w:val="18"/>
              </w:rPr>
            </w:pPr>
            <w:r w:rsidRPr="00F3638D">
              <w:rPr>
                <w:rFonts w:ascii="Times New Roman" w:hAnsi="Times New Roman"/>
                <w:sz w:val="18"/>
                <w:szCs w:val="18"/>
              </w:rPr>
              <w:t>Отправка груза по отдельной авианакладной, не включенной в стоимость основного тарифа</w:t>
            </w:r>
          </w:p>
        </w:tc>
        <w:tc>
          <w:tcPr>
            <w:tcW w:w="1806" w:type="pct"/>
          </w:tcPr>
          <w:p w:rsidR="00D00BAC" w:rsidRPr="00F3638D" w:rsidRDefault="00D00BAC" w:rsidP="0026787F">
            <w:pPr>
              <w:spacing w:after="0" w:line="240" w:lineRule="auto"/>
              <w:jc w:val="center"/>
              <w:rPr>
                <w:rFonts w:ascii="Times New Roman" w:hAnsi="Times New Roman"/>
                <w:sz w:val="18"/>
                <w:szCs w:val="18"/>
              </w:rPr>
            </w:pPr>
            <w:r w:rsidRPr="00F3638D">
              <w:rPr>
                <w:rFonts w:ascii="Times New Roman" w:hAnsi="Times New Roman"/>
                <w:sz w:val="18"/>
                <w:szCs w:val="18"/>
              </w:rPr>
              <w:t>Оформление отдельной авианакладной, не включенной в стоимость основного тарифа, в случае требований Авиакомпании, в виду характера отправляемого груза и в случаях предусмотренных законодательством;</w:t>
            </w:r>
          </w:p>
        </w:tc>
        <w:tc>
          <w:tcPr>
            <w:tcW w:w="391" w:type="pct"/>
          </w:tcPr>
          <w:p w:rsidR="00D00BAC" w:rsidRPr="00F3638D" w:rsidRDefault="00D00BAC" w:rsidP="0026787F">
            <w:pPr>
              <w:spacing w:after="0" w:line="240" w:lineRule="auto"/>
              <w:jc w:val="center"/>
              <w:rPr>
                <w:rFonts w:ascii="Times New Roman" w:hAnsi="Times New Roman"/>
                <w:sz w:val="18"/>
                <w:szCs w:val="18"/>
              </w:rPr>
            </w:pPr>
            <w:r w:rsidRPr="00F3638D">
              <w:rPr>
                <w:rFonts w:ascii="Times New Roman" w:hAnsi="Times New Roman"/>
                <w:sz w:val="18"/>
                <w:szCs w:val="18"/>
              </w:rPr>
              <w:t>Усл.ед.</w:t>
            </w:r>
          </w:p>
        </w:tc>
        <w:tc>
          <w:tcPr>
            <w:tcW w:w="568" w:type="pct"/>
            <w:shd w:val="clear" w:color="auto" w:fill="FFFF00"/>
            <w:vAlign w:val="center"/>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p>
        </w:tc>
        <w:tc>
          <w:tcPr>
            <w:tcW w:w="656" w:type="pct"/>
            <w:shd w:val="clear" w:color="auto" w:fill="FFFF00"/>
            <w:vAlign w:val="center"/>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p>
        </w:tc>
      </w:tr>
      <w:tr w:rsidR="00D00BAC" w:rsidRPr="00F3638D" w:rsidTr="0026787F">
        <w:trPr>
          <w:trHeight w:val="361"/>
        </w:trPr>
        <w:tc>
          <w:tcPr>
            <w:tcW w:w="288" w:type="pct"/>
            <w:shd w:val="clear" w:color="auto" w:fill="FFFFFF"/>
          </w:tcPr>
          <w:p w:rsidR="00D00BAC" w:rsidRPr="00F3638D" w:rsidRDefault="00D00BAC" w:rsidP="0026787F">
            <w:pPr>
              <w:spacing w:after="0" w:line="240" w:lineRule="auto"/>
              <w:jc w:val="center"/>
              <w:rPr>
                <w:rFonts w:ascii="Times New Roman" w:hAnsi="Times New Roman"/>
                <w:b/>
                <w:bCs/>
                <w:sz w:val="18"/>
                <w:szCs w:val="18"/>
              </w:rPr>
            </w:pPr>
            <w:r w:rsidRPr="00F3638D">
              <w:rPr>
                <w:rFonts w:ascii="Times New Roman" w:hAnsi="Times New Roman"/>
                <w:b/>
                <w:bCs/>
                <w:sz w:val="18"/>
                <w:szCs w:val="18"/>
              </w:rPr>
              <w:t>2</w:t>
            </w:r>
          </w:p>
        </w:tc>
        <w:tc>
          <w:tcPr>
            <w:tcW w:w="1292" w:type="pct"/>
            <w:shd w:val="clear" w:color="auto" w:fill="FFFFFF"/>
          </w:tcPr>
          <w:p w:rsidR="00D00BAC" w:rsidRPr="00F3638D" w:rsidRDefault="00D00BAC" w:rsidP="0026787F">
            <w:pPr>
              <w:spacing w:after="0" w:line="240" w:lineRule="auto"/>
              <w:rPr>
                <w:rFonts w:ascii="Times New Roman" w:hAnsi="Times New Roman"/>
                <w:b/>
                <w:bCs/>
                <w:sz w:val="18"/>
                <w:szCs w:val="18"/>
              </w:rPr>
            </w:pPr>
            <w:r w:rsidRPr="00F3638D">
              <w:rPr>
                <w:rFonts w:ascii="Times New Roman" w:hAnsi="Times New Roman"/>
                <w:sz w:val="18"/>
                <w:szCs w:val="18"/>
              </w:rPr>
              <w:t>Дополнительная упаковка груза не предусмотренная тарифом (за 1 место).</w:t>
            </w:r>
          </w:p>
        </w:tc>
        <w:tc>
          <w:tcPr>
            <w:tcW w:w="1806" w:type="pct"/>
          </w:tcPr>
          <w:p w:rsidR="00D00BAC" w:rsidRPr="00F3638D" w:rsidRDefault="00D00BAC" w:rsidP="0026787F">
            <w:pPr>
              <w:spacing w:after="0" w:line="240" w:lineRule="auto"/>
              <w:jc w:val="center"/>
              <w:rPr>
                <w:rFonts w:ascii="Times New Roman" w:hAnsi="Times New Roman"/>
                <w:sz w:val="18"/>
                <w:szCs w:val="18"/>
              </w:rPr>
            </w:pPr>
            <w:r w:rsidRPr="00F3638D">
              <w:rPr>
                <w:rFonts w:ascii="Times New Roman" w:hAnsi="Times New Roman"/>
                <w:sz w:val="18"/>
                <w:szCs w:val="18"/>
              </w:rPr>
              <w:t>Дополнительная упаковка груза, стрейч-пленкой, не предусмотренная тарифом.</w:t>
            </w:r>
          </w:p>
        </w:tc>
        <w:tc>
          <w:tcPr>
            <w:tcW w:w="391" w:type="pct"/>
          </w:tcPr>
          <w:p w:rsidR="00D00BAC" w:rsidRPr="00F3638D" w:rsidRDefault="00D00BAC" w:rsidP="0026787F">
            <w:pPr>
              <w:spacing w:after="0" w:line="240" w:lineRule="auto"/>
              <w:jc w:val="center"/>
              <w:rPr>
                <w:rFonts w:ascii="Times New Roman" w:hAnsi="Times New Roman"/>
                <w:sz w:val="18"/>
                <w:szCs w:val="18"/>
              </w:rPr>
            </w:pPr>
            <w:r w:rsidRPr="00F3638D">
              <w:rPr>
                <w:rFonts w:ascii="Times New Roman" w:hAnsi="Times New Roman"/>
                <w:sz w:val="18"/>
                <w:szCs w:val="18"/>
              </w:rPr>
              <w:t>Усл.ед.</w:t>
            </w:r>
          </w:p>
        </w:tc>
        <w:tc>
          <w:tcPr>
            <w:tcW w:w="568" w:type="pct"/>
            <w:shd w:val="clear" w:color="auto" w:fill="FFFF00"/>
            <w:vAlign w:val="center"/>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p>
        </w:tc>
        <w:tc>
          <w:tcPr>
            <w:tcW w:w="656" w:type="pct"/>
            <w:shd w:val="clear" w:color="auto" w:fill="FFFF00"/>
            <w:vAlign w:val="center"/>
          </w:tcPr>
          <w:p w:rsidR="00D00BAC" w:rsidRPr="00F3638D" w:rsidRDefault="00D00BAC" w:rsidP="0026787F">
            <w:pPr>
              <w:tabs>
                <w:tab w:val="left" w:pos="8655"/>
              </w:tabs>
              <w:spacing w:after="0" w:line="240" w:lineRule="auto"/>
              <w:ind w:left="74"/>
              <w:jc w:val="center"/>
              <w:rPr>
                <w:rFonts w:ascii="Times New Roman" w:hAnsi="Times New Roman"/>
                <w:b/>
                <w:sz w:val="18"/>
                <w:szCs w:val="18"/>
              </w:rPr>
            </w:pPr>
          </w:p>
        </w:tc>
      </w:tr>
    </w:tbl>
    <w:p w:rsidR="00D00BAC" w:rsidRDefault="00D00BAC" w:rsidP="00D00BAC">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p w:rsidR="00D00BAC" w:rsidRDefault="00D00BAC" w:rsidP="00D00BAC">
      <w:pPr>
        <w:tabs>
          <w:tab w:val="left" w:pos="14310"/>
        </w:tabs>
        <w:jc w:val="right"/>
        <w:rPr>
          <w:rFonts w:ascii="Times New Roman" w:hAnsi="Times New Roman"/>
          <w:sz w:val="24"/>
          <w:szCs w:val="24"/>
          <w:u w:val="single"/>
        </w:rPr>
        <w:sectPr w:rsidR="00D00BAC" w:rsidSect="00D00BAC">
          <w:headerReference w:type="first" r:id="rId16"/>
          <w:footerReference w:type="first" r:id="rId17"/>
          <w:pgSz w:w="16838" w:h="11906" w:orient="landscape"/>
          <w:pgMar w:top="1560" w:right="538" w:bottom="851" w:left="567" w:header="567" w:footer="567" w:gutter="0"/>
          <w:cols w:space="708"/>
          <w:titlePg/>
          <w:docGrid w:linePitch="360"/>
        </w:sectPr>
      </w:pPr>
    </w:p>
    <w:p w:rsidR="00D00BAC" w:rsidRPr="00F3638D" w:rsidRDefault="00D00BAC" w:rsidP="00D00BAC">
      <w:pPr>
        <w:tabs>
          <w:tab w:val="left" w:pos="14310"/>
        </w:tabs>
        <w:jc w:val="right"/>
        <w:rPr>
          <w:rFonts w:ascii="Times New Roman" w:hAnsi="Times New Roman"/>
          <w:sz w:val="24"/>
          <w:szCs w:val="24"/>
          <w:u w:val="single"/>
        </w:rPr>
      </w:pPr>
      <w:r w:rsidRPr="00F3638D">
        <w:rPr>
          <w:rFonts w:ascii="Times New Roman" w:hAnsi="Times New Roman"/>
          <w:sz w:val="24"/>
          <w:szCs w:val="24"/>
          <w:u w:val="single"/>
        </w:rPr>
        <w:t>Приложение №2 к описанию объекта закупки</w:t>
      </w:r>
    </w:p>
    <w:p w:rsidR="00D00BAC" w:rsidRPr="00F57707" w:rsidRDefault="00D00BAC" w:rsidP="00D00BAC">
      <w:pPr>
        <w:spacing w:after="0" w:line="240" w:lineRule="auto"/>
        <w:ind w:left="-709"/>
        <w:jc w:val="center"/>
        <w:rPr>
          <w:rFonts w:ascii="Times New Roman" w:hAnsi="Times New Roman"/>
          <w:b/>
          <w:sz w:val="24"/>
          <w:szCs w:val="24"/>
        </w:rPr>
      </w:pPr>
      <w:r w:rsidRPr="00F57707">
        <w:rPr>
          <w:rFonts w:ascii="Times New Roman" w:hAnsi="Times New Roman"/>
          <w:b/>
          <w:sz w:val="24"/>
          <w:szCs w:val="24"/>
        </w:rPr>
        <w:t>Техническое задание</w:t>
      </w:r>
    </w:p>
    <w:p w:rsidR="00D00BAC" w:rsidRPr="00F57707" w:rsidRDefault="00D00BAC" w:rsidP="00D00BAC">
      <w:pPr>
        <w:spacing w:after="0" w:line="240" w:lineRule="auto"/>
        <w:ind w:left="-709"/>
        <w:jc w:val="center"/>
        <w:rPr>
          <w:rFonts w:ascii="Times New Roman" w:hAnsi="Times New Roman"/>
          <w:b/>
          <w:sz w:val="28"/>
          <w:szCs w:val="28"/>
        </w:rPr>
      </w:pPr>
      <w:r w:rsidRPr="00F57707">
        <w:rPr>
          <w:rFonts w:ascii="Times New Roman" w:hAnsi="Times New Roman"/>
          <w:b/>
          <w:sz w:val="24"/>
          <w:szCs w:val="24"/>
        </w:rPr>
        <w:t>Оказание курьерских услуг по доставке биологического материала для лабораторных исследований</w:t>
      </w:r>
    </w:p>
    <w:p w:rsidR="00D00BAC" w:rsidRPr="00F57707" w:rsidRDefault="00D00BAC" w:rsidP="00D00BAC">
      <w:pPr>
        <w:pStyle w:val="a7"/>
        <w:numPr>
          <w:ilvl w:val="0"/>
          <w:numId w:val="21"/>
        </w:numPr>
        <w:spacing w:after="0" w:line="240" w:lineRule="auto"/>
        <w:ind w:left="-709" w:firstLine="425"/>
        <w:jc w:val="both"/>
        <w:rPr>
          <w:rFonts w:ascii="Times New Roman" w:hAnsi="Times New Roman"/>
          <w:b/>
          <w:u w:val="single"/>
        </w:rPr>
      </w:pPr>
      <w:r w:rsidRPr="00F57707">
        <w:rPr>
          <w:rFonts w:ascii="Times New Roman" w:hAnsi="Times New Roman"/>
          <w:b/>
          <w:u w:val="single"/>
        </w:rPr>
        <w:t>Общие положения:</w:t>
      </w:r>
    </w:p>
    <w:p w:rsidR="00D00BAC" w:rsidRPr="00F57707" w:rsidRDefault="00D00BAC" w:rsidP="00D00BAC">
      <w:pPr>
        <w:pStyle w:val="a7"/>
        <w:numPr>
          <w:ilvl w:val="0"/>
          <w:numId w:val="22"/>
        </w:numPr>
        <w:spacing w:after="0" w:line="240" w:lineRule="auto"/>
        <w:ind w:left="-851" w:firstLine="425"/>
        <w:jc w:val="both"/>
        <w:rPr>
          <w:rFonts w:ascii="Times New Roman" w:hAnsi="Times New Roman"/>
        </w:rPr>
      </w:pPr>
      <w:r w:rsidRPr="00F57707">
        <w:rPr>
          <w:rFonts w:ascii="Times New Roman" w:hAnsi="Times New Roman"/>
        </w:rPr>
        <w:t>Оказание курьерских услуг по доставке биологического материала для лабораторных исследований:</w:t>
      </w:r>
    </w:p>
    <w:p w:rsidR="00D00BAC" w:rsidRPr="00F57707" w:rsidRDefault="00D00BAC" w:rsidP="00D00BAC">
      <w:pPr>
        <w:pStyle w:val="a7"/>
        <w:spacing w:after="0" w:line="240" w:lineRule="auto"/>
        <w:ind w:left="-709" w:firstLine="425"/>
        <w:jc w:val="both"/>
        <w:rPr>
          <w:rFonts w:ascii="Times New Roman" w:hAnsi="Times New Roman"/>
        </w:rPr>
      </w:pPr>
      <w:r w:rsidRPr="00F57707">
        <w:rPr>
          <w:rFonts w:ascii="Times New Roman" w:hAnsi="Times New Roman"/>
        </w:rPr>
        <w:t>- из медицинских учреждений, расположенных на территории Российской Федерации, в ФГБУ «НМИЦ онкологии им. Н.Н. Петрова» Минздрава России;</w:t>
      </w:r>
    </w:p>
    <w:p w:rsidR="00D00BAC" w:rsidRPr="00F57707" w:rsidRDefault="00D00BAC" w:rsidP="00D00BAC">
      <w:pPr>
        <w:pStyle w:val="a7"/>
        <w:spacing w:after="0" w:line="240" w:lineRule="auto"/>
        <w:ind w:left="-709" w:firstLine="425"/>
        <w:jc w:val="both"/>
        <w:rPr>
          <w:rFonts w:ascii="Times New Roman" w:hAnsi="Times New Roman"/>
        </w:rPr>
      </w:pPr>
      <w:r w:rsidRPr="00F57707">
        <w:rPr>
          <w:rFonts w:ascii="Times New Roman" w:hAnsi="Times New Roman"/>
        </w:rPr>
        <w:t>- из ФГБУ «НМИЦ онкологии им. Н.Н. Петрова» Минздрава России</w:t>
      </w:r>
      <w:r w:rsidRPr="00F57707">
        <w:t xml:space="preserve"> </w:t>
      </w:r>
      <w:r w:rsidRPr="00F57707">
        <w:rPr>
          <w:rFonts w:ascii="Times New Roman" w:hAnsi="Times New Roman"/>
        </w:rPr>
        <w:t>медицинских учреждений, расположенных на территории Российской Федерации.</w:t>
      </w:r>
    </w:p>
    <w:p w:rsidR="00D00BAC" w:rsidRPr="00400AF7" w:rsidRDefault="00D00BAC" w:rsidP="00D00BAC">
      <w:pPr>
        <w:pStyle w:val="a7"/>
        <w:numPr>
          <w:ilvl w:val="0"/>
          <w:numId w:val="22"/>
        </w:numPr>
        <w:spacing w:after="0" w:line="240" w:lineRule="auto"/>
        <w:ind w:left="-709" w:firstLine="425"/>
        <w:jc w:val="both"/>
        <w:rPr>
          <w:rFonts w:ascii="Times New Roman" w:hAnsi="Times New Roman"/>
          <w:b/>
          <w:u w:val="single"/>
        </w:rPr>
      </w:pPr>
      <w:r w:rsidRPr="00400AF7">
        <w:rPr>
          <w:rFonts w:ascii="Times New Roman" w:hAnsi="Times New Roman"/>
          <w:b/>
          <w:u w:val="single"/>
        </w:rPr>
        <w:t xml:space="preserve">максимальное значение цены Контракта: </w:t>
      </w:r>
      <w:r>
        <w:rPr>
          <w:rFonts w:ascii="Times New Roman" w:hAnsi="Times New Roman"/>
          <w:b/>
          <w:u w:val="single"/>
        </w:rPr>
        <w:t>4</w:t>
      </w:r>
      <w:r w:rsidRPr="00400AF7">
        <w:rPr>
          <w:rFonts w:ascii="Times New Roman" w:hAnsi="Times New Roman"/>
          <w:b/>
          <w:u w:val="single"/>
        </w:rPr>
        <w:t> 000 000,00</w:t>
      </w:r>
      <w:r>
        <w:rPr>
          <w:rFonts w:ascii="Times New Roman" w:hAnsi="Times New Roman"/>
          <w:b/>
          <w:u w:val="single"/>
        </w:rPr>
        <w:t xml:space="preserve"> руб.</w:t>
      </w:r>
      <w:r w:rsidRPr="00D00BAC">
        <w:rPr>
          <w:rFonts w:ascii="Times New Roman" w:hAnsi="Times New Roman"/>
          <w:b/>
          <w:u w:val="single"/>
        </w:rPr>
        <w:t>;</w:t>
      </w:r>
    </w:p>
    <w:p w:rsidR="00D00BAC" w:rsidRPr="00E904BA" w:rsidRDefault="00D00BAC" w:rsidP="00D00BAC">
      <w:pPr>
        <w:pStyle w:val="a7"/>
        <w:numPr>
          <w:ilvl w:val="0"/>
          <w:numId w:val="22"/>
        </w:numPr>
        <w:spacing w:after="0" w:line="240" w:lineRule="auto"/>
        <w:ind w:left="-709" w:firstLine="425"/>
        <w:jc w:val="both"/>
        <w:rPr>
          <w:rFonts w:ascii="Times New Roman" w:hAnsi="Times New Roman"/>
        </w:rPr>
      </w:pPr>
      <w:r w:rsidRPr="00E904BA">
        <w:rPr>
          <w:rFonts w:ascii="Times New Roman" w:hAnsi="Times New Roman"/>
        </w:rPr>
        <w:t xml:space="preserve">адрес </w:t>
      </w:r>
      <w:r w:rsidRPr="00683A93">
        <w:rPr>
          <w:rFonts w:ascii="Times New Roman" w:hAnsi="Times New Roman"/>
        </w:rPr>
        <w:t xml:space="preserve">ФГБУ «НМИЦ онкологии им. Н.Н. Петрова» Минздрава России </w:t>
      </w:r>
      <w:r>
        <w:rPr>
          <w:rFonts w:ascii="Times New Roman" w:hAnsi="Times New Roman"/>
        </w:rPr>
        <w:t>(далее – Заказчик)</w:t>
      </w:r>
      <w:r w:rsidRPr="00E904BA">
        <w:rPr>
          <w:rFonts w:ascii="Times New Roman" w:hAnsi="Times New Roman"/>
        </w:rPr>
        <w:t>: 197758, Россия, г. Санкт- Петербург, п. Песочный, ул. Ленинградская, дом 68;</w:t>
      </w:r>
    </w:p>
    <w:p w:rsidR="00D00BAC" w:rsidRDefault="00D00BAC" w:rsidP="00D00BAC">
      <w:pPr>
        <w:pStyle w:val="a7"/>
        <w:numPr>
          <w:ilvl w:val="0"/>
          <w:numId w:val="22"/>
        </w:numPr>
        <w:spacing w:after="0" w:line="240" w:lineRule="auto"/>
        <w:ind w:left="-709" w:firstLine="425"/>
        <w:jc w:val="both"/>
        <w:rPr>
          <w:rFonts w:ascii="Times New Roman" w:hAnsi="Times New Roman"/>
        </w:rPr>
      </w:pPr>
      <w:r w:rsidRPr="00F57707">
        <w:rPr>
          <w:rFonts w:ascii="Times New Roman" w:hAnsi="Times New Roman"/>
        </w:rPr>
        <w:t>отправители/адресаты:</w:t>
      </w:r>
      <w:r w:rsidRPr="00E904BA">
        <w:rPr>
          <w:rFonts w:ascii="Times New Roman" w:hAnsi="Times New Roman"/>
        </w:rPr>
        <w:t xml:space="preserve"> медицинские учреждения (сотрудники/ уполномоченные представители медицинских учреждений), расположенные на территории РФ/Заказчик;</w:t>
      </w:r>
    </w:p>
    <w:p w:rsidR="00D00BAC" w:rsidRPr="00DA75BA" w:rsidRDefault="00D00BAC" w:rsidP="00D00BAC">
      <w:pPr>
        <w:pStyle w:val="a7"/>
        <w:numPr>
          <w:ilvl w:val="0"/>
          <w:numId w:val="22"/>
        </w:numPr>
        <w:spacing w:after="0" w:line="240" w:lineRule="auto"/>
        <w:ind w:left="-709" w:firstLine="425"/>
        <w:jc w:val="both"/>
        <w:rPr>
          <w:rFonts w:ascii="Times New Roman" w:hAnsi="Times New Roman"/>
        </w:rPr>
      </w:pPr>
      <w:r w:rsidRPr="00DA75BA">
        <w:rPr>
          <w:rFonts w:ascii="Times New Roman" w:hAnsi="Times New Roman"/>
        </w:rPr>
        <w:t>услуга по перевозке в населенные пункты/из населенных пунктов субъектов РФ, не указанные в Приложение №1, расположенные на удалении не более 10 км, от населенных пунктов, указанных в Приложении №1 - рассчитывается по тарифу ближайшего населенного пункта указанного в Приложении №1.</w:t>
      </w:r>
    </w:p>
    <w:p w:rsidR="00D00BAC" w:rsidRPr="00E904BA" w:rsidRDefault="00D00BAC" w:rsidP="00D00BAC">
      <w:pPr>
        <w:pStyle w:val="a7"/>
        <w:numPr>
          <w:ilvl w:val="0"/>
          <w:numId w:val="21"/>
        </w:numPr>
        <w:spacing w:after="0" w:line="240" w:lineRule="auto"/>
        <w:ind w:left="-709" w:firstLine="425"/>
        <w:jc w:val="both"/>
        <w:rPr>
          <w:rFonts w:ascii="Times New Roman" w:hAnsi="Times New Roman"/>
          <w:b/>
          <w:u w:val="single"/>
        </w:rPr>
      </w:pPr>
      <w:r w:rsidRPr="00E904BA">
        <w:rPr>
          <w:rFonts w:ascii="Times New Roman" w:hAnsi="Times New Roman"/>
          <w:b/>
          <w:u w:val="single"/>
        </w:rPr>
        <w:t>Порядок отправки и доставки отправлений:</w:t>
      </w:r>
    </w:p>
    <w:p w:rsidR="00D00BAC" w:rsidRPr="00E904BA" w:rsidRDefault="00D00BAC" w:rsidP="00D00BAC">
      <w:pPr>
        <w:pStyle w:val="a7"/>
        <w:numPr>
          <w:ilvl w:val="0"/>
          <w:numId w:val="23"/>
        </w:numPr>
        <w:tabs>
          <w:tab w:val="left" w:pos="-709"/>
        </w:tabs>
        <w:spacing w:after="0" w:line="240" w:lineRule="auto"/>
        <w:ind w:left="-709" w:firstLine="425"/>
        <w:jc w:val="both"/>
        <w:rPr>
          <w:rFonts w:ascii="Times New Roman" w:hAnsi="Times New Roman"/>
        </w:rPr>
      </w:pPr>
      <w:r w:rsidRPr="00E904BA">
        <w:rPr>
          <w:rFonts w:ascii="Times New Roman" w:hAnsi="Times New Roman"/>
        </w:rPr>
        <w:t>отправитель предоставляет Исполнителю, подлежащие к отправке материалы, в исправной упаковке, обеспечивающей сохранность содержимого, в пределах установленных сроков доставки, до адреса назначения;</w:t>
      </w:r>
    </w:p>
    <w:p w:rsidR="00D00BAC" w:rsidRPr="00E904BA" w:rsidRDefault="00D00BAC" w:rsidP="00D00BAC">
      <w:pPr>
        <w:pStyle w:val="a7"/>
        <w:numPr>
          <w:ilvl w:val="0"/>
          <w:numId w:val="23"/>
        </w:numPr>
        <w:tabs>
          <w:tab w:val="left" w:pos="-709"/>
        </w:tabs>
        <w:spacing w:after="0" w:line="240" w:lineRule="auto"/>
        <w:ind w:left="-709" w:firstLine="425"/>
        <w:jc w:val="both"/>
        <w:rPr>
          <w:rFonts w:ascii="Times New Roman" w:hAnsi="Times New Roman"/>
        </w:rPr>
      </w:pPr>
      <w:r w:rsidRPr="00E904BA">
        <w:rPr>
          <w:rFonts w:ascii="Times New Roman" w:hAnsi="Times New Roman"/>
        </w:rPr>
        <w:t>отправитель или представитель Заказчика направляет заказ на вызов курьера по телефону, или в электронном виде посредством электронной почты или из личного кабинета на сайте Исполнителя, не позднее 12-00 дня отправки. В течение рабочего дня, с момента поступления заявки, не позднее 17:00 (в случае, если заявка на отправку поступает в адрес исполнителя после 12-00, то в течение следующего рабочего дня, следующего за днем подачи заявки) Исполнитель обязан направить курьера для получения отправлений.</w:t>
      </w:r>
    </w:p>
    <w:p w:rsidR="00D00BAC" w:rsidRPr="00E904BA" w:rsidRDefault="00D00BAC" w:rsidP="00D00BAC">
      <w:pPr>
        <w:pStyle w:val="a7"/>
        <w:tabs>
          <w:tab w:val="left" w:pos="1134"/>
        </w:tabs>
        <w:spacing w:after="0" w:line="240" w:lineRule="auto"/>
        <w:ind w:left="-709" w:firstLine="425"/>
        <w:jc w:val="both"/>
        <w:rPr>
          <w:rFonts w:ascii="Times New Roman" w:hAnsi="Times New Roman"/>
        </w:rPr>
      </w:pPr>
      <w:r w:rsidRPr="00E904BA">
        <w:rPr>
          <w:rFonts w:ascii="Times New Roman" w:hAnsi="Times New Roman"/>
        </w:rPr>
        <w:t>Отправитель передает материалы Исполнителю, после чего Стороны оформляют накладную, в которой указывают: дату отправления, адрес отправителя, наименование организации отправителя, ФИО отправителя, подпись отправителя, контактные телефоны отправителя, адрес получателя, наименование организации получателя, ФИО получателя, контактные телефоны получателя, описание вложения.</w:t>
      </w:r>
    </w:p>
    <w:p w:rsidR="00D00BAC" w:rsidRPr="00F57707" w:rsidRDefault="00D00BAC" w:rsidP="00D00BAC">
      <w:pPr>
        <w:pStyle w:val="a7"/>
        <w:numPr>
          <w:ilvl w:val="0"/>
          <w:numId w:val="23"/>
        </w:numPr>
        <w:tabs>
          <w:tab w:val="left" w:pos="-709"/>
        </w:tabs>
        <w:spacing w:after="0" w:line="240" w:lineRule="auto"/>
        <w:ind w:left="-709" w:firstLine="425"/>
        <w:jc w:val="both"/>
        <w:rPr>
          <w:rFonts w:ascii="Times New Roman" w:hAnsi="Times New Roman"/>
        </w:rPr>
      </w:pPr>
      <w:r w:rsidRPr="00F57707">
        <w:rPr>
          <w:rFonts w:ascii="Times New Roman" w:hAnsi="Times New Roman"/>
        </w:rPr>
        <w:t>период доставки не должен превышать срок, установленный в Приложение №1, в том числе срок хранения отправлений, поступивших в г. Санкт-Петербург, до момента передачи их Заказчику не может превышать 1 (одного) рабочего дня;</w:t>
      </w:r>
    </w:p>
    <w:p w:rsidR="00D00BAC" w:rsidRPr="00F57707" w:rsidRDefault="00D00BAC" w:rsidP="00D00BAC">
      <w:pPr>
        <w:pStyle w:val="a7"/>
        <w:numPr>
          <w:ilvl w:val="0"/>
          <w:numId w:val="23"/>
        </w:numPr>
        <w:tabs>
          <w:tab w:val="left" w:pos="-993"/>
        </w:tabs>
        <w:spacing w:after="0" w:line="240" w:lineRule="auto"/>
        <w:ind w:left="-709" w:firstLine="425"/>
        <w:jc w:val="both"/>
        <w:rPr>
          <w:rFonts w:ascii="Times New Roman" w:hAnsi="Times New Roman"/>
        </w:rPr>
      </w:pPr>
      <w:r w:rsidRPr="00F57707">
        <w:rPr>
          <w:rFonts w:ascii="Times New Roman" w:hAnsi="Times New Roman"/>
        </w:rPr>
        <w:t>прием отправлений осуществляется Заказчиком ежедневно, по рабочим дням, в период с 09.00 до 12.00.</w:t>
      </w:r>
    </w:p>
    <w:p w:rsidR="00D00BAC" w:rsidRPr="00F57707" w:rsidRDefault="00D00BAC" w:rsidP="00D00BAC">
      <w:pPr>
        <w:pStyle w:val="a7"/>
        <w:numPr>
          <w:ilvl w:val="0"/>
          <w:numId w:val="21"/>
        </w:numPr>
        <w:tabs>
          <w:tab w:val="left" w:pos="-993"/>
        </w:tabs>
        <w:spacing w:after="0" w:line="240" w:lineRule="auto"/>
        <w:ind w:left="-709" w:firstLine="425"/>
        <w:jc w:val="both"/>
        <w:rPr>
          <w:rFonts w:ascii="Times New Roman" w:hAnsi="Times New Roman"/>
          <w:b/>
          <w:u w:val="single"/>
        </w:rPr>
      </w:pPr>
      <w:r w:rsidRPr="00F57707">
        <w:rPr>
          <w:rFonts w:ascii="Times New Roman" w:hAnsi="Times New Roman"/>
          <w:b/>
          <w:u w:val="single"/>
        </w:rPr>
        <w:t>Требования к Исполнителю</w:t>
      </w:r>
      <w:r w:rsidRPr="00F57707">
        <w:rPr>
          <w:rFonts w:ascii="Times New Roman" w:hAnsi="Times New Roman"/>
          <w:b/>
          <w:u w:val="single"/>
          <w:lang w:val="en-US"/>
        </w:rPr>
        <w:t>:</w:t>
      </w:r>
    </w:p>
    <w:p w:rsidR="00D00BAC" w:rsidRPr="00F57707" w:rsidRDefault="00D00BAC" w:rsidP="00D00BAC">
      <w:pPr>
        <w:pStyle w:val="a7"/>
        <w:numPr>
          <w:ilvl w:val="0"/>
          <w:numId w:val="24"/>
        </w:numPr>
        <w:tabs>
          <w:tab w:val="left" w:pos="-709"/>
        </w:tabs>
        <w:spacing w:after="0" w:line="240" w:lineRule="auto"/>
        <w:ind w:left="-709" w:firstLine="425"/>
        <w:jc w:val="both"/>
        <w:rPr>
          <w:rFonts w:ascii="Times New Roman" w:hAnsi="Times New Roman"/>
          <w:b/>
          <w:u w:val="single"/>
        </w:rPr>
      </w:pPr>
      <w:r w:rsidRPr="00F57707">
        <w:rPr>
          <w:rFonts w:ascii="Times New Roman" w:hAnsi="Times New Roman"/>
        </w:rPr>
        <w:t>наличие представительств (филиалов) в административных центрах субъектов РФ (допускается наличие Договоров подряда);</w:t>
      </w:r>
    </w:p>
    <w:p w:rsidR="00D00BAC" w:rsidRPr="00F57707" w:rsidRDefault="00D00BAC" w:rsidP="00D00BAC">
      <w:pPr>
        <w:pStyle w:val="a7"/>
        <w:numPr>
          <w:ilvl w:val="0"/>
          <w:numId w:val="24"/>
        </w:numPr>
        <w:tabs>
          <w:tab w:val="num" w:pos="-709"/>
        </w:tabs>
        <w:ind w:left="-709" w:firstLine="425"/>
        <w:jc w:val="both"/>
        <w:rPr>
          <w:rFonts w:ascii="Times New Roman" w:hAnsi="Times New Roman"/>
          <w:b/>
        </w:rPr>
      </w:pPr>
      <w:r w:rsidRPr="00F57707">
        <w:rPr>
          <w:rFonts w:ascii="Times New Roman" w:hAnsi="Times New Roman"/>
        </w:rPr>
        <w:t>Исполнитель обязан:</w:t>
      </w:r>
    </w:p>
    <w:p w:rsidR="00D00BAC" w:rsidRPr="00F57707" w:rsidRDefault="00D00BAC" w:rsidP="00D00BAC">
      <w:pPr>
        <w:pStyle w:val="a7"/>
        <w:suppressAutoHyphens/>
        <w:ind w:left="-709" w:firstLine="425"/>
        <w:jc w:val="both"/>
        <w:rPr>
          <w:rFonts w:ascii="Times New Roman" w:hAnsi="Times New Roman"/>
        </w:rPr>
      </w:pPr>
      <w:r w:rsidRPr="00F57707">
        <w:rPr>
          <w:rFonts w:ascii="Times New Roman" w:hAnsi="Times New Roman"/>
        </w:rPr>
        <w:t xml:space="preserve">- своевременно и качественно оказывать услуги, предусмотренные настоящим Описанием объекта закупки и контрактом; </w:t>
      </w:r>
    </w:p>
    <w:p w:rsidR="00D00BAC" w:rsidRPr="00F57707" w:rsidRDefault="00D00BAC" w:rsidP="00D00BAC">
      <w:pPr>
        <w:pStyle w:val="a7"/>
        <w:suppressAutoHyphens/>
        <w:ind w:left="-709" w:firstLine="425"/>
        <w:jc w:val="both"/>
        <w:rPr>
          <w:rFonts w:ascii="Times New Roman" w:hAnsi="Times New Roman"/>
        </w:rPr>
      </w:pPr>
      <w:r w:rsidRPr="00F57707">
        <w:rPr>
          <w:rFonts w:ascii="Times New Roman" w:hAnsi="Times New Roman"/>
        </w:rPr>
        <w:t>- предоставлять безвозмездно услугу по отслеживанию статуса доставки отправлений, а также предоставлять Заказчику уведомление о времени доставки и деталях доставки отправлений. Уведомление может быть направлено по факсу, по телефону, или по электронной почте;</w:t>
      </w:r>
    </w:p>
    <w:p w:rsidR="00D00BAC" w:rsidRDefault="00D00BAC" w:rsidP="00D00BAC">
      <w:pPr>
        <w:pStyle w:val="a7"/>
        <w:suppressAutoHyphens/>
        <w:ind w:left="-709" w:firstLine="425"/>
        <w:jc w:val="both"/>
        <w:rPr>
          <w:rFonts w:ascii="Times New Roman" w:hAnsi="Times New Roman"/>
        </w:rPr>
      </w:pPr>
      <w:r w:rsidRPr="00F57707">
        <w:rPr>
          <w:rFonts w:ascii="Times New Roman" w:hAnsi="Times New Roman"/>
        </w:rPr>
        <w:t>- предоставлять электронные приложения</w:t>
      </w:r>
      <w:r w:rsidRPr="00E904BA">
        <w:rPr>
          <w:rFonts w:ascii="Times New Roman" w:hAnsi="Times New Roman"/>
        </w:rPr>
        <w:t xml:space="preserve"> для оформления заказов и формирования сопроводительных документов, детализаций во всех Федеральных округах. Детализации, выгружаемые из личного кабинета должны содержать следующую информацию: Номер накладной, Дата отправления, Дата получения, Город отправления, Адрес Отправителя, Организация-отправитель, ФИО отправителя, Город получения, Адрес Получателя, Организация-получатель, ФИО получателя, Фактический вес, Объемный вес, Тариф, Описание вложения;</w:t>
      </w:r>
    </w:p>
    <w:p w:rsidR="00D00BAC" w:rsidRPr="00E904BA" w:rsidRDefault="00D00BAC" w:rsidP="00D00BAC">
      <w:pPr>
        <w:pStyle w:val="a7"/>
        <w:suppressAutoHyphens/>
        <w:ind w:left="-709" w:firstLine="425"/>
        <w:jc w:val="both"/>
        <w:rPr>
          <w:rFonts w:ascii="Times New Roman" w:hAnsi="Times New Roman"/>
        </w:rPr>
      </w:pPr>
      <w:r>
        <w:rPr>
          <w:rFonts w:ascii="Times New Roman" w:hAnsi="Times New Roman"/>
        </w:rPr>
        <w:t>- при получении отправлений до адреса Заказчика, обязательно указание в накладный наименование Заказчика, в качестве конечного получателя (</w:t>
      </w:r>
      <w:r w:rsidRPr="00450429">
        <w:rPr>
          <w:rFonts w:ascii="Times New Roman" w:hAnsi="Times New Roman" w:cs="Times New Roman"/>
          <w:b/>
          <w:sz w:val="24"/>
          <w:szCs w:val="24"/>
        </w:rPr>
        <w:t xml:space="preserve">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r>
        <w:rPr>
          <w:rFonts w:ascii="Times New Roman" w:hAnsi="Times New Roman"/>
        </w:rPr>
        <w:t xml:space="preserve">)  </w:t>
      </w:r>
    </w:p>
    <w:p w:rsidR="00D00BAC" w:rsidRPr="00E904BA" w:rsidRDefault="00D00BAC" w:rsidP="00D00BAC">
      <w:pPr>
        <w:pStyle w:val="a7"/>
        <w:ind w:left="-709" w:firstLine="425"/>
        <w:jc w:val="both"/>
        <w:rPr>
          <w:rFonts w:ascii="Times New Roman" w:hAnsi="Times New Roman"/>
        </w:rPr>
      </w:pPr>
      <w:r w:rsidRPr="00E904BA">
        <w:rPr>
          <w:rFonts w:ascii="Times New Roman" w:hAnsi="Times New Roman"/>
        </w:rPr>
        <w:t>- предоставить Заказчику доступ к «Личному кабинету</w:t>
      </w:r>
      <w:r>
        <w:rPr>
          <w:rFonts w:ascii="Times New Roman" w:hAnsi="Times New Roman"/>
        </w:rPr>
        <w:t xml:space="preserve">» </w:t>
      </w:r>
      <w:r w:rsidRPr="00E904BA">
        <w:rPr>
          <w:rFonts w:ascii="Times New Roman" w:hAnsi="Times New Roman"/>
        </w:rPr>
        <w:t xml:space="preserve">в течение 24 (двадцати четырех) часов с момента подписания сторонами контракта, согласовать его настройку в части доступа и предоставления информации. </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предоставлять информацию Заказчику о ходе исполнения заказа, а также предоставлять Заказчику уведомление о времени доставки и деталях доставки. Уведомление может быть направлено по телефону, электронной почте или «Личный кабинет»;</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предоставлять обучающие инструкции для пользователей личным кабинетом;</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предоставление персонального менеджера;</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предоставление индивидуального графика приезда курьера;</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предоставлять доверенность курьеру для забора отправлений у Отправителей;</w:t>
      </w:r>
    </w:p>
    <w:p w:rsidR="00D00BAC" w:rsidRPr="00E904BA" w:rsidRDefault="00D00BAC" w:rsidP="00D00BAC">
      <w:pPr>
        <w:pStyle w:val="a7"/>
        <w:ind w:left="-709" w:firstLine="425"/>
        <w:jc w:val="both"/>
        <w:rPr>
          <w:rFonts w:ascii="Times New Roman" w:hAnsi="Times New Roman"/>
        </w:rPr>
      </w:pPr>
      <w:r w:rsidRPr="00E904BA">
        <w:rPr>
          <w:rFonts w:ascii="Times New Roman" w:hAnsi="Times New Roman"/>
        </w:rPr>
        <w:t xml:space="preserve">- предоставление ежемесячного отчета в виде таблицы </w:t>
      </w:r>
      <w:r w:rsidRPr="00E904BA">
        <w:rPr>
          <w:rFonts w:ascii="Times New Roman" w:hAnsi="Times New Roman"/>
          <w:lang w:val="en-US"/>
        </w:rPr>
        <w:t>EXCEL</w:t>
      </w:r>
      <w:r w:rsidRPr="00E904BA">
        <w:rPr>
          <w:rFonts w:ascii="Times New Roman" w:hAnsi="Times New Roman"/>
        </w:rPr>
        <w:t xml:space="preserve"> с обязательным указанием граф: Номер накладной, Дата отправления, Дата получения, Город отправления, Адрес Отправителя, Организация-отправитель, ФИО отправителя, Город получения, Адрес Получателя, Организация-получатель, Фактический вес, Объемный вес, Тариф, Описание вложения;</w:t>
      </w:r>
    </w:p>
    <w:p w:rsidR="00D00BAC" w:rsidRPr="00E904BA" w:rsidRDefault="00D00BAC" w:rsidP="00D00BAC">
      <w:pPr>
        <w:pStyle w:val="a7"/>
        <w:ind w:left="-709" w:firstLine="425"/>
        <w:jc w:val="both"/>
        <w:rPr>
          <w:rFonts w:ascii="Times New Roman" w:hAnsi="Times New Roman"/>
        </w:rPr>
      </w:pPr>
      <w:r w:rsidRPr="00E904BA">
        <w:rPr>
          <w:rFonts w:ascii="Times New Roman" w:hAnsi="Times New Roman"/>
        </w:rPr>
        <w:t>- предоставлять оригиналы накладных (экземпляры Заказчика);</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в случае отсутствия возможности доставки отправлений Заказчику (праздничные и выходные дни) Исполнитель обеспечивает полную сохранность отправлений, в том числе с учетом условий хранения установленных Отправителем, по согласованию с Исполнителем;</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проверять заполнение необходимых данных для отправки и доставки отправлений в накладной;</w:t>
      </w:r>
    </w:p>
    <w:p w:rsidR="00D00BAC" w:rsidRPr="00E904BA" w:rsidRDefault="00D00BAC" w:rsidP="00D00BAC">
      <w:pPr>
        <w:pStyle w:val="a7"/>
        <w:numPr>
          <w:ilvl w:val="0"/>
          <w:numId w:val="24"/>
        </w:numPr>
        <w:ind w:left="-709" w:firstLine="425"/>
        <w:jc w:val="both"/>
        <w:rPr>
          <w:rFonts w:ascii="Times New Roman" w:hAnsi="Times New Roman"/>
        </w:rPr>
      </w:pPr>
      <w:r w:rsidRPr="00E904BA">
        <w:rPr>
          <w:rFonts w:ascii="Times New Roman" w:hAnsi="Times New Roman"/>
        </w:rPr>
        <w:t>Исполнитель вправе:</w:t>
      </w:r>
    </w:p>
    <w:p w:rsidR="00D00BAC" w:rsidRPr="00E904BA" w:rsidRDefault="00D00BAC" w:rsidP="00D00BAC">
      <w:pPr>
        <w:pStyle w:val="a7"/>
        <w:suppressAutoHyphens/>
        <w:ind w:left="-709" w:firstLine="425"/>
        <w:jc w:val="both"/>
        <w:rPr>
          <w:rFonts w:ascii="Times New Roman" w:hAnsi="Times New Roman"/>
        </w:rPr>
      </w:pPr>
      <w:r w:rsidRPr="00E904BA">
        <w:rPr>
          <w:rFonts w:ascii="Times New Roman" w:hAnsi="Times New Roman"/>
        </w:rPr>
        <w:t>- самостоятельно выбирать любой удобный и доступный способ перевозки, включая авиационный, автомобильный, и иные виды транспорта.</w:t>
      </w:r>
    </w:p>
    <w:p w:rsidR="00D00BAC" w:rsidRPr="00E904BA" w:rsidRDefault="00D00BAC" w:rsidP="00D00BAC">
      <w:pPr>
        <w:pStyle w:val="a7"/>
        <w:numPr>
          <w:ilvl w:val="0"/>
          <w:numId w:val="21"/>
        </w:numPr>
        <w:tabs>
          <w:tab w:val="left" w:pos="-709"/>
        </w:tabs>
        <w:spacing w:after="0" w:line="240" w:lineRule="auto"/>
        <w:ind w:left="-709" w:firstLine="425"/>
        <w:jc w:val="both"/>
        <w:rPr>
          <w:rFonts w:ascii="Times New Roman" w:hAnsi="Times New Roman"/>
          <w:b/>
          <w:u w:val="single"/>
        </w:rPr>
      </w:pPr>
      <w:r w:rsidRPr="00E904BA">
        <w:rPr>
          <w:rFonts w:ascii="Times New Roman" w:hAnsi="Times New Roman"/>
          <w:b/>
          <w:u w:val="single"/>
        </w:rPr>
        <w:t>Приемка и оплата результата оказанных услуг:</w:t>
      </w:r>
    </w:p>
    <w:p w:rsidR="00D00BAC" w:rsidRPr="00E904BA" w:rsidRDefault="00D00BAC" w:rsidP="00D00BAC">
      <w:pPr>
        <w:pStyle w:val="a7"/>
        <w:numPr>
          <w:ilvl w:val="0"/>
          <w:numId w:val="25"/>
        </w:numPr>
        <w:tabs>
          <w:tab w:val="left" w:pos="-709"/>
        </w:tabs>
        <w:spacing w:after="0"/>
        <w:ind w:left="-709" w:firstLine="425"/>
        <w:jc w:val="both"/>
        <w:rPr>
          <w:rFonts w:ascii="Times New Roman" w:hAnsi="Times New Roman"/>
        </w:rPr>
      </w:pPr>
      <w:r w:rsidRPr="00E904BA">
        <w:rPr>
          <w:rFonts w:ascii="Times New Roman" w:hAnsi="Times New Roman"/>
        </w:rPr>
        <w:t>за отчетный период принимается промежуток времени равный календарному месяцу.</w:t>
      </w:r>
    </w:p>
    <w:p w:rsidR="00D00BAC" w:rsidRPr="00F57707" w:rsidRDefault="00D00BAC" w:rsidP="00D00BAC">
      <w:pPr>
        <w:pStyle w:val="a7"/>
        <w:tabs>
          <w:tab w:val="left" w:pos="1134"/>
        </w:tabs>
        <w:spacing w:after="0"/>
        <w:ind w:left="-709" w:firstLine="425"/>
        <w:jc w:val="both"/>
        <w:rPr>
          <w:rFonts w:ascii="Times New Roman" w:hAnsi="Times New Roman"/>
        </w:rPr>
      </w:pPr>
      <w:r w:rsidRPr="00E904BA">
        <w:rPr>
          <w:rFonts w:ascii="Times New Roman" w:hAnsi="Times New Roman"/>
        </w:rPr>
        <w:t xml:space="preserve">Не позднее 5 (пяти) рабочих дней, следующих за каждым отчетным периодом, Исполнитель формирует с </w:t>
      </w:r>
      <w:r w:rsidRPr="00F57707">
        <w:rPr>
          <w:rFonts w:ascii="Times New Roman" w:hAnsi="Times New Roman"/>
        </w:rPr>
        <w:t>использованием единой информационной системы (ЕИС), подписывает усиленной электронной подписью лица, имеющего право действовать от имени Поставщика, и размещает в единой информационной системе УПД, содержащий информацию, определенную пунктом 1 части 13 статьи 94 Федерального закона от 05.04.2013 № 44-ФЗ. Одновременно с УПД Исполнитель представляет заказчику детальный отчёт (реестры отправлений) за отчётный период с указанием номеров накладных, дат отправления, дат получения, городов отправления, адрес отправителя, организация-отправитель (ФИО отправителя), адреса получателя, организации-получателя, фактический вес, веса и тарифа.</w:t>
      </w:r>
    </w:p>
    <w:p w:rsidR="00D00BAC" w:rsidRPr="00E904BA" w:rsidRDefault="00D00BAC" w:rsidP="00D00BAC">
      <w:pPr>
        <w:pStyle w:val="a7"/>
        <w:tabs>
          <w:tab w:val="left" w:pos="-709"/>
        </w:tabs>
        <w:spacing w:after="0"/>
        <w:ind w:left="-709" w:firstLine="425"/>
        <w:jc w:val="both"/>
        <w:rPr>
          <w:rFonts w:ascii="Times New Roman" w:hAnsi="Times New Roman"/>
        </w:rPr>
      </w:pPr>
      <w:r w:rsidRPr="00F57707">
        <w:rPr>
          <w:rFonts w:ascii="Times New Roman" w:hAnsi="Times New Roman"/>
        </w:rPr>
        <w:t>•</w:t>
      </w:r>
      <w:r w:rsidRPr="00F57707">
        <w:rPr>
          <w:rFonts w:ascii="Times New Roman" w:hAnsi="Times New Roman"/>
        </w:rPr>
        <w:tab/>
        <w:t>оплата фактически оказанных услуг за отчетный период производится в течение 7 (семи) рабочих дней с момента поставки Товара и размещения в единой информационной системе подписанного Заказчиком документа о приёмке (далее – УПД), оформленного в соответствии с требованиями &lt;Письма&gt; ФНС России от 21.10.2013 № ММВ-20-3/96@, постановления Правительства РФ от 26.12.2011 № 1137, части 13 статьи 94 Федеральный закон "О контрактной системе в сфере закупок товаров, работ, услуг для обеспечения государственных и муниципальных нужд" от 05.04.2013 N 44-ФЗ.</w:t>
      </w:r>
    </w:p>
    <w:p w:rsidR="00D00BAC" w:rsidRPr="00E904BA" w:rsidRDefault="00D00BAC" w:rsidP="00D00BAC">
      <w:pPr>
        <w:pStyle w:val="a7"/>
        <w:numPr>
          <w:ilvl w:val="0"/>
          <w:numId w:val="21"/>
        </w:numPr>
        <w:spacing w:after="0"/>
        <w:ind w:left="-709" w:firstLine="425"/>
        <w:jc w:val="both"/>
        <w:rPr>
          <w:rFonts w:ascii="Times New Roman" w:hAnsi="Times New Roman"/>
          <w:b/>
          <w:u w:val="single"/>
        </w:rPr>
      </w:pPr>
      <w:r w:rsidRPr="00E904BA">
        <w:rPr>
          <w:rFonts w:ascii="Times New Roman" w:hAnsi="Times New Roman"/>
          <w:b/>
          <w:u w:val="single"/>
        </w:rPr>
        <w:t>Предоставляемая Исполнителем упаковка</w:t>
      </w:r>
      <w:r w:rsidRPr="00E904BA">
        <w:rPr>
          <w:rFonts w:ascii="Times New Roman" w:hAnsi="Times New Roman"/>
          <w:b/>
          <w:u w:val="single"/>
          <w:lang w:val="en-US"/>
        </w:rPr>
        <w:t>:</w:t>
      </w:r>
    </w:p>
    <w:p w:rsidR="00D00BAC" w:rsidRPr="00E904BA" w:rsidRDefault="00D00BAC" w:rsidP="00D00BAC">
      <w:pPr>
        <w:pStyle w:val="a7"/>
        <w:numPr>
          <w:ilvl w:val="0"/>
          <w:numId w:val="26"/>
        </w:numPr>
        <w:spacing w:after="0"/>
        <w:ind w:left="-709" w:firstLine="425"/>
        <w:jc w:val="both"/>
        <w:rPr>
          <w:rFonts w:ascii="Times New Roman" w:hAnsi="Times New Roman"/>
        </w:rPr>
      </w:pPr>
      <w:r>
        <w:rPr>
          <w:rFonts w:ascii="Times New Roman" w:hAnsi="Times New Roman"/>
        </w:rPr>
        <w:t>И</w:t>
      </w:r>
      <w:r w:rsidRPr="00E904BA">
        <w:rPr>
          <w:rFonts w:ascii="Times New Roman" w:hAnsi="Times New Roman"/>
        </w:rPr>
        <w:t xml:space="preserve">сполнитель предоставляет фирменную упаковку для каждого отправления, защищающую отправление от механического повреждения и промокания и несанкционированного вскрытия отправления. Стоимость упаковки должна быть включена в тариф. </w:t>
      </w:r>
    </w:p>
    <w:p w:rsidR="00D00BAC" w:rsidRPr="00E904BA" w:rsidRDefault="00D00BAC" w:rsidP="00D00BAC">
      <w:pPr>
        <w:pStyle w:val="a7"/>
        <w:spacing w:after="0"/>
        <w:ind w:left="-709" w:firstLine="425"/>
        <w:jc w:val="both"/>
        <w:rPr>
          <w:rFonts w:ascii="Times New Roman" w:hAnsi="Times New Roman"/>
        </w:rPr>
      </w:pPr>
      <w:r w:rsidRPr="00E904BA">
        <w:rPr>
          <w:rFonts w:ascii="Times New Roman" w:hAnsi="Times New Roman"/>
        </w:rPr>
        <w:t>Виды упаковки, включенные в стоимость тарифа:</w:t>
      </w:r>
    </w:p>
    <w:p w:rsidR="00D00BAC" w:rsidRPr="00E904BA" w:rsidRDefault="00D00BAC" w:rsidP="00D00BAC">
      <w:pPr>
        <w:pStyle w:val="a7"/>
        <w:spacing w:after="0"/>
        <w:ind w:left="-709" w:firstLine="425"/>
        <w:jc w:val="both"/>
        <w:rPr>
          <w:rFonts w:ascii="Times New Roman" w:hAnsi="Times New Roman"/>
        </w:rPr>
      </w:pPr>
      <w:r w:rsidRPr="00E904BA">
        <w:rPr>
          <w:rFonts w:ascii="Times New Roman" w:hAnsi="Times New Roman"/>
        </w:rPr>
        <w:t>- сейф-пакет формата А4 (размер 27.8*26.5 см)</w:t>
      </w:r>
    </w:p>
    <w:p w:rsidR="00D00BAC" w:rsidRPr="00E904BA" w:rsidRDefault="00D00BAC" w:rsidP="00D00BAC">
      <w:pPr>
        <w:pStyle w:val="a7"/>
        <w:spacing w:after="0"/>
        <w:ind w:left="-709" w:firstLine="425"/>
        <w:jc w:val="both"/>
        <w:rPr>
          <w:rFonts w:ascii="Times New Roman" w:hAnsi="Times New Roman"/>
        </w:rPr>
      </w:pPr>
      <w:r w:rsidRPr="00E904BA">
        <w:rPr>
          <w:rFonts w:ascii="Times New Roman" w:hAnsi="Times New Roman"/>
        </w:rPr>
        <w:t>- сейф-пакет формата А3 (размер 39.0*60.0 см)</w:t>
      </w:r>
    </w:p>
    <w:p w:rsidR="00D00BAC" w:rsidRPr="00E904BA" w:rsidRDefault="00D00BAC" w:rsidP="00D00BAC">
      <w:pPr>
        <w:pStyle w:val="a7"/>
        <w:numPr>
          <w:ilvl w:val="0"/>
          <w:numId w:val="21"/>
        </w:numPr>
        <w:tabs>
          <w:tab w:val="left" w:pos="-709"/>
        </w:tabs>
        <w:spacing w:after="0" w:line="240" w:lineRule="auto"/>
        <w:ind w:left="-709" w:firstLine="425"/>
        <w:jc w:val="both"/>
        <w:rPr>
          <w:rFonts w:ascii="Times New Roman" w:hAnsi="Times New Roman"/>
          <w:b/>
          <w:u w:val="single"/>
        </w:rPr>
      </w:pPr>
      <w:r w:rsidRPr="00E904BA">
        <w:rPr>
          <w:rFonts w:ascii="Times New Roman" w:hAnsi="Times New Roman"/>
          <w:b/>
          <w:u w:val="single"/>
        </w:rPr>
        <w:t>Дополнительные расходы связанные с оказанием услуг не входящие в стоимость тарифа:</w:t>
      </w:r>
    </w:p>
    <w:p w:rsidR="00D00BAC" w:rsidRPr="00E904BA" w:rsidRDefault="00D00BAC" w:rsidP="00D00BAC">
      <w:pPr>
        <w:tabs>
          <w:tab w:val="left" w:pos="0"/>
        </w:tabs>
        <w:spacing w:after="0" w:line="240" w:lineRule="auto"/>
        <w:ind w:left="-709" w:firstLine="425"/>
        <w:jc w:val="both"/>
        <w:rPr>
          <w:rFonts w:ascii="Times New Roman" w:hAnsi="Times New Roman"/>
        </w:rPr>
      </w:pPr>
      <w:r w:rsidRPr="00E904BA">
        <w:rPr>
          <w:rFonts w:ascii="Times New Roman" w:hAnsi="Times New Roman"/>
        </w:rPr>
        <w:t>Договором должны быть предусмотрены следующие дополнительные расходы, в случае если они не входят в стоимость основного тарифа:</w:t>
      </w:r>
    </w:p>
    <w:p w:rsidR="00D00BAC" w:rsidRPr="00E904BA" w:rsidRDefault="00D00BAC" w:rsidP="00D00BAC">
      <w:pPr>
        <w:pStyle w:val="a7"/>
        <w:numPr>
          <w:ilvl w:val="0"/>
          <w:numId w:val="26"/>
        </w:numPr>
        <w:tabs>
          <w:tab w:val="left" w:pos="-709"/>
          <w:tab w:val="left" w:pos="0"/>
        </w:tabs>
        <w:spacing w:after="0" w:line="240" w:lineRule="auto"/>
        <w:ind w:left="-709" w:firstLine="425"/>
        <w:jc w:val="both"/>
        <w:rPr>
          <w:rFonts w:ascii="Times New Roman" w:hAnsi="Times New Roman"/>
        </w:rPr>
      </w:pPr>
      <w:r w:rsidRPr="00E904BA">
        <w:rPr>
          <w:rFonts w:ascii="Times New Roman" w:hAnsi="Times New Roman"/>
        </w:rPr>
        <w:t>оформление отдельной авианакладной, в случае требований Авиакомпании, в виду характера отправляемого груза и в случаях предусмотренных законодательством;</w:t>
      </w:r>
    </w:p>
    <w:p w:rsidR="00D00BAC" w:rsidRPr="00E904BA" w:rsidRDefault="00D00BAC" w:rsidP="00D00BAC">
      <w:pPr>
        <w:pStyle w:val="a7"/>
        <w:numPr>
          <w:ilvl w:val="0"/>
          <w:numId w:val="26"/>
        </w:numPr>
        <w:tabs>
          <w:tab w:val="left" w:pos="-709"/>
          <w:tab w:val="left" w:pos="284"/>
        </w:tabs>
        <w:spacing w:after="0" w:line="240" w:lineRule="auto"/>
        <w:ind w:left="-709" w:firstLine="425"/>
        <w:jc w:val="both"/>
        <w:rPr>
          <w:rFonts w:ascii="Times New Roman" w:hAnsi="Times New Roman"/>
        </w:rPr>
      </w:pPr>
      <w:r w:rsidRPr="00E904BA">
        <w:rPr>
          <w:rFonts w:ascii="Times New Roman" w:hAnsi="Times New Roman"/>
        </w:rPr>
        <w:t>дополнительная упаковка груза, стрейч-пленка, не предусмотренная тарифом.</w:t>
      </w:r>
    </w:p>
    <w:p w:rsidR="00D00BAC" w:rsidRDefault="00D00BAC" w:rsidP="00D00BAC">
      <w:pPr>
        <w:jc w:val="right"/>
        <w:rPr>
          <w:rFonts w:ascii="Times New Roman" w:hAnsi="Times New Roman" w:cs="Times New Roman"/>
          <w:b/>
          <w:sz w:val="28"/>
          <w:szCs w:val="28"/>
        </w:rPr>
      </w:pPr>
    </w:p>
    <w:p w:rsidR="00D00BAC" w:rsidRDefault="00D00BAC" w:rsidP="000820E3">
      <w:pPr>
        <w:rPr>
          <w:rFonts w:ascii="Times New Roman" w:hAnsi="Times New Roman" w:cs="Times New Roman"/>
          <w:b/>
          <w:sz w:val="28"/>
          <w:szCs w:val="28"/>
        </w:rPr>
      </w:pPr>
    </w:p>
    <w:sectPr w:rsidR="00D00BAC" w:rsidSect="00D00BAC">
      <w:pgSz w:w="11906" w:h="16838"/>
      <w:pgMar w:top="538" w:right="851" w:bottom="567"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0B" w:rsidRDefault="000C330B">
      <w:pPr>
        <w:spacing w:after="0" w:line="240" w:lineRule="auto"/>
      </w:pPr>
      <w:r>
        <w:separator/>
      </w:r>
    </w:p>
  </w:endnote>
  <w:endnote w:type="continuationSeparator" w:id="0">
    <w:p w:rsidR="000C330B" w:rsidRDefault="000C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5980" w:rsidRDefault="000B598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598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B598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598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5980">
    <w:pPr>
      <w:pStyle w:val="ab"/>
      <w:jc w:val="right"/>
    </w:pPr>
    <w:sdt>
      <w:sdtPr>
        <w:id w:val="63692213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00BAC">
          <w:rPr>
            <w:noProof/>
          </w:rPr>
          <w:t>8</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0B" w:rsidRDefault="000C330B">
      <w:pPr>
        <w:spacing w:after="0" w:line="240" w:lineRule="auto"/>
      </w:pPr>
      <w:r>
        <w:separator/>
      </w:r>
    </w:p>
  </w:footnote>
  <w:footnote w:type="continuationSeparator" w:id="0">
    <w:p w:rsidR="000C330B" w:rsidRDefault="000C330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5980" w:rsidRDefault="000B598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5980" w:rsidRDefault="000B598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5980" w:rsidRDefault="000B598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3B5"/>
    <w:multiLevelType w:val="hybridMultilevel"/>
    <w:tmpl w:val="306E38F6"/>
    <w:lvl w:ilvl="0" w:tplc="C6F8CDB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D0E3C"/>
    <w:multiLevelType w:val="hybridMultilevel"/>
    <w:tmpl w:val="97D8C2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0F0612"/>
    <w:multiLevelType w:val="hybridMultilevel"/>
    <w:tmpl w:val="39EA1C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73A6A"/>
    <w:multiLevelType w:val="hybridMultilevel"/>
    <w:tmpl w:val="BFB632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C75226"/>
    <w:multiLevelType w:val="hybridMultilevel"/>
    <w:tmpl w:val="A4967642"/>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15:restartNumberingAfterBreak="0">
    <w:nsid w:val="18DB30B8"/>
    <w:multiLevelType w:val="hybridMultilevel"/>
    <w:tmpl w:val="94306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4EC367C"/>
    <w:multiLevelType w:val="hybridMultilevel"/>
    <w:tmpl w:val="94306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5"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1E57CB9"/>
    <w:multiLevelType w:val="hybridMultilevel"/>
    <w:tmpl w:val="C89A598A"/>
    <w:lvl w:ilvl="0" w:tplc="C26C44EE">
      <w:start w:val="1"/>
      <w:numFmt w:val="upperRoman"/>
      <w:lvlText w:val="%1."/>
      <w:lvlJc w:val="left"/>
      <w:pPr>
        <w:tabs>
          <w:tab w:val="num" w:pos="1288"/>
        </w:tabs>
        <w:ind w:left="492" w:firstLine="76"/>
      </w:pPr>
      <w:rPr>
        <w:rFonts w:cs="Times New Roman" w:hint="default"/>
      </w:rPr>
    </w:lvl>
    <w:lvl w:ilvl="1" w:tplc="857C78B0">
      <w:numFmt w:val="none"/>
      <w:lvlText w:val=""/>
      <w:lvlJc w:val="left"/>
      <w:pPr>
        <w:tabs>
          <w:tab w:val="num" w:pos="360"/>
        </w:tabs>
      </w:pPr>
      <w:rPr>
        <w:rFonts w:cs="Times New Roman"/>
      </w:rPr>
    </w:lvl>
    <w:lvl w:ilvl="2" w:tplc="58A633FA">
      <w:numFmt w:val="none"/>
      <w:lvlText w:val=""/>
      <w:lvlJc w:val="left"/>
      <w:pPr>
        <w:tabs>
          <w:tab w:val="num" w:pos="360"/>
        </w:tabs>
      </w:pPr>
      <w:rPr>
        <w:rFonts w:cs="Times New Roman"/>
      </w:rPr>
    </w:lvl>
    <w:lvl w:ilvl="3" w:tplc="858E3F12">
      <w:numFmt w:val="none"/>
      <w:lvlText w:val=""/>
      <w:lvlJc w:val="left"/>
      <w:pPr>
        <w:tabs>
          <w:tab w:val="num" w:pos="360"/>
        </w:tabs>
      </w:pPr>
      <w:rPr>
        <w:rFonts w:cs="Times New Roman"/>
      </w:rPr>
    </w:lvl>
    <w:lvl w:ilvl="4" w:tplc="07D6FE44">
      <w:numFmt w:val="none"/>
      <w:lvlText w:val=""/>
      <w:lvlJc w:val="left"/>
      <w:pPr>
        <w:tabs>
          <w:tab w:val="num" w:pos="360"/>
        </w:tabs>
      </w:pPr>
      <w:rPr>
        <w:rFonts w:cs="Times New Roman"/>
      </w:rPr>
    </w:lvl>
    <w:lvl w:ilvl="5" w:tplc="0A2CB778">
      <w:numFmt w:val="none"/>
      <w:lvlText w:val=""/>
      <w:lvlJc w:val="left"/>
      <w:pPr>
        <w:tabs>
          <w:tab w:val="num" w:pos="360"/>
        </w:tabs>
      </w:pPr>
      <w:rPr>
        <w:rFonts w:cs="Times New Roman"/>
      </w:rPr>
    </w:lvl>
    <w:lvl w:ilvl="6" w:tplc="E730E296">
      <w:numFmt w:val="none"/>
      <w:lvlText w:val=""/>
      <w:lvlJc w:val="left"/>
      <w:pPr>
        <w:tabs>
          <w:tab w:val="num" w:pos="360"/>
        </w:tabs>
      </w:pPr>
      <w:rPr>
        <w:rFonts w:cs="Times New Roman"/>
      </w:rPr>
    </w:lvl>
    <w:lvl w:ilvl="7" w:tplc="3B663508">
      <w:numFmt w:val="none"/>
      <w:lvlText w:val=""/>
      <w:lvlJc w:val="left"/>
      <w:pPr>
        <w:tabs>
          <w:tab w:val="num" w:pos="360"/>
        </w:tabs>
      </w:pPr>
      <w:rPr>
        <w:rFonts w:cs="Times New Roman"/>
      </w:rPr>
    </w:lvl>
    <w:lvl w:ilvl="8" w:tplc="D9C0221E">
      <w:numFmt w:val="none"/>
      <w:lvlText w:val=""/>
      <w:lvlJc w:val="left"/>
      <w:pPr>
        <w:tabs>
          <w:tab w:val="num" w:pos="360"/>
        </w:tabs>
      </w:pPr>
      <w:rPr>
        <w:rFonts w:cs="Times New Roman"/>
      </w:rPr>
    </w:lvl>
  </w:abstractNum>
  <w:abstractNum w:abstractNumId="1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926210D"/>
    <w:multiLevelType w:val="hybridMultilevel"/>
    <w:tmpl w:val="3F9CC58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F7231A0"/>
    <w:multiLevelType w:val="hybridMultilevel"/>
    <w:tmpl w:val="711EFF64"/>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9"/>
  </w:num>
  <w:num w:numId="4">
    <w:abstractNumId w:val="7"/>
  </w:num>
  <w:num w:numId="5">
    <w:abstractNumId w:val="23"/>
  </w:num>
  <w:num w:numId="6">
    <w:abstractNumId w:val="18"/>
  </w:num>
  <w:num w:numId="7">
    <w:abstractNumId w:val="6"/>
  </w:num>
  <w:num w:numId="8">
    <w:abstractNumId w:val="26"/>
  </w:num>
  <w:num w:numId="9">
    <w:abstractNumId w:val="4"/>
  </w:num>
  <w:num w:numId="10">
    <w:abstractNumId w:val="25"/>
  </w:num>
  <w:num w:numId="11">
    <w:abstractNumId w:val="28"/>
  </w:num>
  <w:num w:numId="12">
    <w:abstractNumId w:val="17"/>
  </w:num>
  <w:num w:numId="13">
    <w:abstractNumId w:val="8"/>
  </w:num>
  <w:num w:numId="14">
    <w:abstractNumId w:val="15"/>
  </w:num>
  <w:num w:numId="15">
    <w:abstractNumId w:val="27"/>
  </w:num>
  <w:num w:numId="16">
    <w:abstractNumId w:val="20"/>
  </w:num>
  <w:num w:numId="17">
    <w:abstractNumId w:val="14"/>
  </w:num>
  <w:num w:numId="18">
    <w:abstractNumId w:val="12"/>
  </w:num>
  <w:num w:numId="19">
    <w:abstractNumId w:val="24"/>
  </w:num>
  <w:num w:numId="20">
    <w:abstractNumId w:val="3"/>
  </w:num>
  <w:num w:numId="21">
    <w:abstractNumId w:val="0"/>
  </w:num>
  <w:num w:numId="22">
    <w:abstractNumId w:val="21"/>
  </w:num>
  <w:num w:numId="23">
    <w:abstractNumId w:val="5"/>
  </w:num>
  <w:num w:numId="24">
    <w:abstractNumId w:val="22"/>
  </w:num>
  <w:num w:numId="25">
    <w:abstractNumId w:val="9"/>
  </w:num>
  <w:num w:numId="26">
    <w:abstractNumId w:val="2"/>
  </w:num>
  <w:num w:numId="27">
    <w:abstractNumId w:val="16"/>
  </w:num>
  <w:num w:numId="28">
    <w:abstractNumId w:val="1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5980"/>
    <w:rsid w:val="000B76AB"/>
    <w:rsid w:val="000C04D6"/>
    <w:rsid w:val="000C181F"/>
    <w:rsid w:val="000C330B"/>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0BAC"/>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DCA4-07D8-4F50-833E-45E5FB53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2869</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2026-03-13T12:02:00Z</dcterms:created>
  <dcterms:modified xsi:type="dcterms:W3CDTF">2026-03-13T12:02:00Z</dcterms:modified>
</cp:coreProperties>
</file>