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05-07/732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C396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21.06.2025.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141"/>
        <w:gridCol w:w="3018"/>
        <w:gridCol w:w="578"/>
        <w:gridCol w:w="588"/>
        <w:gridCol w:w="906"/>
        <w:gridCol w:w="747"/>
        <w:gridCol w:w="509"/>
        <w:gridCol w:w="722"/>
        <w:gridCol w:w="906"/>
      </w:tblGrid>
      <w:tr w:rsidR="005A205C" w:rsidRPr="00057417" w:rsidTr="00F6531E">
        <w:trPr>
          <w:trHeight w:val="20"/>
          <w:jc w:val="center"/>
        </w:trPr>
        <w:tc>
          <w:tcPr>
            <w:tcW w:w="630" w:type="dxa"/>
            <w:vAlign w:val="center"/>
            <w:hideMark/>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 п/п</w:t>
            </w:r>
          </w:p>
        </w:tc>
        <w:tc>
          <w:tcPr>
            <w:tcW w:w="1942" w:type="dxa"/>
            <w:vAlign w:val="center"/>
            <w:hideMark/>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 xml:space="preserve">Наименование товара </w:t>
            </w:r>
          </w:p>
        </w:tc>
        <w:tc>
          <w:tcPr>
            <w:tcW w:w="5480" w:type="dxa"/>
            <w:vAlign w:val="center"/>
            <w:hideMark/>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80" w:type="dxa"/>
            <w:vAlign w:val="center"/>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Кол-во</w:t>
            </w:r>
          </w:p>
        </w:tc>
        <w:tc>
          <w:tcPr>
            <w:tcW w:w="900" w:type="dxa"/>
            <w:vAlign w:val="center"/>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Ед. изм.</w:t>
            </w:r>
          </w:p>
        </w:tc>
        <w:tc>
          <w:tcPr>
            <w:tcW w:w="1498" w:type="dxa"/>
            <w:vAlign w:val="center"/>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ОКПД2/ КТРУ</w:t>
            </w:r>
          </w:p>
        </w:tc>
        <w:tc>
          <w:tcPr>
            <w:tcW w:w="1199" w:type="dxa"/>
            <w:shd w:val="clear" w:color="auto" w:fill="FFFFCC"/>
            <w:vAlign w:val="center"/>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Страна происхождения</w:t>
            </w:r>
          </w:p>
        </w:tc>
        <w:tc>
          <w:tcPr>
            <w:tcW w:w="750" w:type="dxa"/>
            <w:shd w:val="clear" w:color="auto" w:fill="FFFFCC"/>
            <w:vAlign w:val="center"/>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НДС %</w:t>
            </w:r>
          </w:p>
        </w:tc>
        <w:tc>
          <w:tcPr>
            <w:tcW w:w="1152" w:type="dxa"/>
            <w:shd w:val="clear" w:color="auto" w:fill="FFFFCC"/>
            <w:vAlign w:val="center"/>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Цена за ед. без НДС (руб.)</w:t>
            </w:r>
          </w:p>
        </w:tc>
        <w:tc>
          <w:tcPr>
            <w:tcW w:w="1499" w:type="dxa"/>
            <w:shd w:val="clear" w:color="auto" w:fill="FFFFCC"/>
            <w:vAlign w:val="center"/>
          </w:tcPr>
          <w:p w:rsidR="005A205C" w:rsidRPr="00057417" w:rsidRDefault="005A205C" w:rsidP="00F6531E">
            <w:pPr>
              <w:spacing w:after="0" w:line="240" w:lineRule="auto"/>
              <w:jc w:val="center"/>
              <w:rPr>
                <w:rFonts w:ascii="Times New Roman" w:eastAsia="Times New Roman" w:hAnsi="Times New Roman" w:cs="Times New Roman"/>
                <w:b/>
                <w:lang w:eastAsia="ru-RU"/>
              </w:rPr>
            </w:pPr>
            <w:r w:rsidRPr="00057417">
              <w:rPr>
                <w:rFonts w:ascii="Times New Roman" w:eastAsia="Times New Roman" w:hAnsi="Times New Roman" w:cs="Times New Roman"/>
                <w:b/>
                <w:lang w:eastAsia="ru-RU"/>
              </w:rPr>
              <w:t>Сумма без НДС (руб.)</w:t>
            </w:r>
          </w:p>
        </w:tc>
      </w:tr>
      <w:tr w:rsidR="005A205C" w:rsidRPr="00D50202" w:rsidTr="00F6531E">
        <w:trPr>
          <w:trHeight w:val="20"/>
          <w:jc w:val="center"/>
        </w:trPr>
        <w:tc>
          <w:tcPr>
            <w:tcW w:w="630" w:type="dxa"/>
          </w:tcPr>
          <w:p w:rsidR="005A205C" w:rsidRPr="00057417" w:rsidRDefault="005A205C" w:rsidP="00F6531E">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942" w:type="dxa"/>
            <w:vAlign w:val="center"/>
          </w:tcPr>
          <w:p w:rsidR="005A205C" w:rsidRPr="00057417" w:rsidRDefault="005A205C" w:rsidP="00F6531E">
            <w:pPr>
              <w:jc w:val="center"/>
              <w:rPr>
                <w:rFonts w:ascii="Times New Roman" w:eastAsia="TimesNewRomanPSMT" w:hAnsi="Times New Roman" w:cs="Times New Roman"/>
                <w:b/>
                <w:lang w:eastAsia="zh-TW"/>
              </w:rPr>
            </w:pPr>
            <w:r w:rsidRPr="00057417">
              <w:rPr>
                <w:rFonts w:ascii="Times New Roman" w:eastAsia="TimesNewRomanPSMT" w:hAnsi="Times New Roman" w:cs="Times New Roman"/>
                <w:b/>
                <w:lang w:eastAsia="zh-TW"/>
              </w:rPr>
              <w:t>Кюветы (Assay Cup)</w:t>
            </w:r>
          </w:p>
        </w:tc>
        <w:tc>
          <w:tcPr>
            <w:tcW w:w="5480" w:type="dxa"/>
            <w:shd w:val="clear" w:color="auto" w:fill="FFFFFF"/>
          </w:tcPr>
          <w:p w:rsidR="005A205C" w:rsidRPr="00057417" w:rsidRDefault="005A205C" w:rsidP="00F6531E">
            <w:pPr>
              <w:autoSpaceDE w:val="0"/>
              <w:autoSpaceDN w:val="0"/>
              <w:adjustRightInd w:val="0"/>
              <w:spacing w:after="0"/>
              <w:rPr>
                <w:rFonts w:ascii="Times New Roman" w:eastAsia="TimesNewRomanPSMT" w:hAnsi="Times New Roman" w:cs="Times New Roman"/>
              </w:rPr>
            </w:pPr>
            <w:r w:rsidRPr="00057417">
              <w:rPr>
                <w:rFonts w:ascii="Times New Roman" w:eastAsia="TimesNewRomanPSMT" w:hAnsi="Times New Roman" w:cs="Times New Roman"/>
              </w:rPr>
              <w:t>Изделие предназначено для проведения реакций. Для совместного использования с автоматическими электрохемилюминесцентными анализаторами ECL для диагностики in vitro. Вариант исполнения 3000 шт.</w:t>
            </w:r>
          </w:p>
          <w:p w:rsidR="005A205C" w:rsidRPr="00057417" w:rsidRDefault="005A205C" w:rsidP="00F6531E">
            <w:pPr>
              <w:autoSpaceDE w:val="0"/>
              <w:autoSpaceDN w:val="0"/>
              <w:adjustRightInd w:val="0"/>
              <w:spacing w:after="0"/>
              <w:rPr>
                <w:rFonts w:ascii="Times New Roman" w:eastAsia="TimesNewRomanPSMT" w:hAnsi="Times New Roman" w:cs="Times New Roman"/>
              </w:rPr>
            </w:pPr>
            <w:r w:rsidRPr="00057417">
              <w:rPr>
                <w:rFonts w:ascii="Times New Roman" w:eastAsia="TimesNewRomanPSMT" w:hAnsi="Times New Roman" w:cs="Times New Roman"/>
              </w:rPr>
              <w:t>Состав:</w:t>
            </w:r>
          </w:p>
          <w:p w:rsidR="005A205C" w:rsidRPr="00057417" w:rsidRDefault="005A205C" w:rsidP="00F6531E">
            <w:pPr>
              <w:autoSpaceDE w:val="0"/>
              <w:autoSpaceDN w:val="0"/>
              <w:adjustRightInd w:val="0"/>
              <w:spacing w:after="0"/>
              <w:rPr>
                <w:rFonts w:ascii="Times New Roman" w:eastAsia="TimesNewRomanPSMT" w:hAnsi="Times New Roman" w:cs="Times New Roman"/>
              </w:rPr>
            </w:pPr>
            <w:r w:rsidRPr="00057417">
              <w:rPr>
                <w:rFonts w:ascii="Times New Roman" w:eastAsia="TimesNewRomanPSMT" w:hAnsi="Times New Roman" w:cs="Times New Roman"/>
              </w:rPr>
              <w:t>- Кювета – не менее - 120 шт.;</w:t>
            </w:r>
          </w:p>
          <w:p w:rsidR="005A205C" w:rsidRPr="00057417" w:rsidRDefault="005A205C" w:rsidP="00F6531E">
            <w:pPr>
              <w:autoSpaceDE w:val="0"/>
              <w:autoSpaceDN w:val="0"/>
              <w:adjustRightInd w:val="0"/>
              <w:spacing w:after="0"/>
              <w:rPr>
                <w:rFonts w:ascii="Times New Roman" w:eastAsia="TimesNewRomanPSMT" w:hAnsi="Times New Roman" w:cs="Times New Roman"/>
              </w:rPr>
            </w:pPr>
            <w:r w:rsidRPr="00057417">
              <w:rPr>
                <w:rFonts w:ascii="Times New Roman" w:eastAsia="TimesNewRomanPSMT" w:hAnsi="Times New Roman" w:cs="Times New Roman"/>
              </w:rPr>
              <w:t>- Инструкция по применению – не менее - 1 шт.</w:t>
            </w:r>
          </w:p>
          <w:p w:rsidR="005A205C" w:rsidRPr="00057417" w:rsidRDefault="005A205C" w:rsidP="00F6531E">
            <w:pPr>
              <w:widowControl w:val="0"/>
              <w:spacing w:after="0"/>
              <w:rPr>
                <w:rFonts w:ascii="Times New Roman" w:eastAsia="TimesNewRomanPSMT" w:hAnsi="Times New Roman" w:cs="Times New Roman"/>
              </w:rPr>
            </w:pPr>
            <w:r w:rsidRPr="00057417">
              <w:rPr>
                <w:rFonts w:ascii="Times New Roman" w:eastAsia="Times New Roman" w:hAnsi="Times New Roman" w:cs="Times New Roman"/>
              </w:rPr>
              <w:t xml:space="preserve">Характеристики обусловлены имеющимся у заказчика оборудованием, автоматическом </w:t>
            </w:r>
            <w:r w:rsidRPr="00057417">
              <w:rPr>
                <w:rFonts w:ascii="Times New Roman" w:eastAsia="Times New Roman" w:hAnsi="Times New Roman" w:cs="Times New Roman"/>
                <w:color w:val="000000" w:themeColor="text1"/>
              </w:rPr>
              <w:t xml:space="preserve">электрохемилюминесцентном </w:t>
            </w:r>
            <w:r w:rsidRPr="00057417">
              <w:rPr>
                <w:rFonts w:ascii="Times New Roman" w:eastAsia="Times New Roman" w:hAnsi="Times New Roman" w:cs="Times New Roman"/>
                <w:bCs/>
                <w:color w:val="000000" w:themeColor="text1"/>
              </w:rPr>
              <w:t xml:space="preserve">анализаторе </w:t>
            </w:r>
            <w:r w:rsidRPr="00057417">
              <w:rPr>
                <w:rFonts w:ascii="Times New Roman" w:eastAsia="Times New Roman" w:hAnsi="Times New Roman" w:cs="Times New Roman"/>
                <w:bCs/>
                <w:color w:val="000000" w:themeColor="text1"/>
                <w:lang w:val="en-US"/>
              </w:rPr>
              <w:t>Lifotronic</w:t>
            </w:r>
            <w:r w:rsidRPr="00057417">
              <w:rPr>
                <w:rFonts w:ascii="Times New Roman" w:eastAsia="Times New Roman" w:hAnsi="Times New Roman" w:cs="Times New Roman"/>
                <w:bCs/>
                <w:color w:val="000000" w:themeColor="text1"/>
              </w:rPr>
              <w:t xml:space="preserve"> </w:t>
            </w:r>
            <w:r w:rsidRPr="00057417">
              <w:rPr>
                <w:rFonts w:ascii="Times New Roman" w:eastAsia="Times New Roman" w:hAnsi="Times New Roman" w:cs="Times New Roman"/>
                <w:bCs/>
                <w:color w:val="000000" w:themeColor="text1"/>
                <w:lang w:val="en-US"/>
              </w:rPr>
              <w:t>eCL</w:t>
            </w:r>
            <w:r w:rsidRPr="00057417">
              <w:rPr>
                <w:rFonts w:ascii="Times New Roman" w:eastAsia="Times New Roman" w:hAnsi="Times New Roman" w:cs="Times New Roman"/>
                <w:bCs/>
                <w:color w:val="000000" w:themeColor="text1"/>
              </w:rPr>
              <w:t>8000</w:t>
            </w:r>
            <w:r w:rsidRPr="00057417">
              <w:rPr>
                <w:rFonts w:ascii="Times New Roman" w:eastAsia="TimesNewRomanPSMT" w:hAnsi="Times New Roman" w:cs="Times New Roman"/>
              </w:rPr>
              <w:t>.</w:t>
            </w:r>
          </w:p>
          <w:p w:rsidR="005A205C" w:rsidRPr="00057417" w:rsidRDefault="005A205C" w:rsidP="00F6531E">
            <w:pPr>
              <w:autoSpaceDE w:val="0"/>
              <w:autoSpaceDN w:val="0"/>
              <w:adjustRightInd w:val="0"/>
              <w:rPr>
                <w:rFonts w:ascii="Times New Roman" w:eastAsia="TimesNewRomanPSMT" w:hAnsi="Times New Roman" w:cs="Times New Roman"/>
              </w:rPr>
            </w:pPr>
            <w:r w:rsidRPr="00057417">
              <w:rPr>
                <w:rFonts w:ascii="Times New Roman" w:eastAsia="Times New Roman" w:hAnsi="Times New Roman" w:cs="Times New Roman"/>
                <w:sz w:val="20"/>
                <w:szCs w:val="20"/>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880" w:type="dxa"/>
            <w:shd w:val="clear" w:color="auto" w:fill="FFFFFF"/>
          </w:tcPr>
          <w:p w:rsidR="005A205C" w:rsidRPr="00057417" w:rsidRDefault="005A205C" w:rsidP="00F6531E">
            <w:pPr>
              <w:widowControl w:val="0"/>
              <w:jc w:val="center"/>
              <w:rPr>
                <w:rFonts w:ascii="Times New Roman" w:eastAsia="Times New Roman" w:hAnsi="Times New Roman" w:cs="Times New Roman"/>
                <w:bCs/>
                <w:spacing w:val="4"/>
                <w:shd w:val="clear" w:color="auto" w:fill="FFFFFF"/>
              </w:rPr>
            </w:pPr>
            <w:r>
              <w:rPr>
                <w:rFonts w:ascii="Times New Roman" w:eastAsia="Times New Roman" w:hAnsi="Times New Roman" w:cs="Times New Roman"/>
                <w:bCs/>
                <w:spacing w:val="4"/>
                <w:shd w:val="clear" w:color="auto" w:fill="FFFFFF"/>
              </w:rPr>
              <w:t>2</w:t>
            </w:r>
          </w:p>
        </w:tc>
        <w:tc>
          <w:tcPr>
            <w:tcW w:w="900" w:type="dxa"/>
            <w:shd w:val="clear" w:color="auto" w:fill="FFFFFF"/>
          </w:tcPr>
          <w:p w:rsidR="005A205C" w:rsidRPr="00057417" w:rsidRDefault="005A205C" w:rsidP="00F6531E">
            <w:pPr>
              <w:jc w:val="center"/>
              <w:rPr>
                <w:rFonts w:ascii="Times New Roman" w:eastAsia="Times New Roman" w:hAnsi="Times New Roman" w:cs="Times New Roman"/>
              </w:rPr>
            </w:pPr>
            <w:r w:rsidRPr="00057417">
              <w:rPr>
                <w:rFonts w:ascii="Times New Roman" w:eastAsia="Times New Roman" w:hAnsi="Times New Roman" w:cs="Times New Roman"/>
              </w:rPr>
              <w:t>упак</w:t>
            </w:r>
          </w:p>
        </w:tc>
        <w:tc>
          <w:tcPr>
            <w:tcW w:w="1498" w:type="dxa"/>
          </w:tcPr>
          <w:p w:rsidR="005A205C" w:rsidRPr="00D50202" w:rsidRDefault="005A205C" w:rsidP="00F6531E">
            <w:pPr>
              <w:spacing w:after="0"/>
              <w:jc w:val="both"/>
              <w:rPr>
                <w:rFonts w:ascii="Times New Roman" w:eastAsia="Times New Roman" w:hAnsi="Times New Roman" w:cs="Times New Roman"/>
              </w:rPr>
            </w:pPr>
            <w:r w:rsidRPr="00057417">
              <w:rPr>
                <w:rFonts w:ascii="Times New Roman" w:eastAsia="Times New Roman" w:hAnsi="Times New Roman" w:cs="Times New Roman"/>
              </w:rPr>
              <w:t>32.50.13.190</w:t>
            </w:r>
          </w:p>
        </w:tc>
        <w:tc>
          <w:tcPr>
            <w:tcW w:w="1199" w:type="dxa"/>
            <w:shd w:val="clear" w:color="auto" w:fill="FFFFCC"/>
          </w:tcPr>
          <w:p w:rsidR="005A205C" w:rsidRPr="00D50202" w:rsidRDefault="005A205C" w:rsidP="00F6531E">
            <w:pPr>
              <w:spacing w:after="0" w:line="240" w:lineRule="auto"/>
              <w:jc w:val="center"/>
              <w:rPr>
                <w:rFonts w:ascii="Times New Roman" w:eastAsia="Times New Roman" w:hAnsi="Times New Roman" w:cs="Times New Roman"/>
                <w:lang w:eastAsia="ru-RU"/>
              </w:rPr>
            </w:pPr>
          </w:p>
        </w:tc>
        <w:tc>
          <w:tcPr>
            <w:tcW w:w="750" w:type="dxa"/>
            <w:shd w:val="clear" w:color="auto" w:fill="FFFFCC"/>
          </w:tcPr>
          <w:p w:rsidR="005A205C" w:rsidRPr="00D50202" w:rsidRDefault="005A205C" w:rsidP="00F6531E">
            <w:pPr>
              <w:spacing w:after="0" w:line="240" w:lineRule="auto"/>
              <w:jc w:val="center"/>
              <w:rPr>
                <w:rFonts w:ascii="Times New Roman" w:eastAsia="Times New Roman" w:hAnsi="Times New Roman" w:cs="Times New Roman"/>
                <w:lang w:eastAsia="ru-RU"/>
              </w:rPr>
            </w:pPr>
          </w:p>
        </w:tc>
        <w:tc>
          <w:tcPr>
            <w:tcW w:w="1152" w:type="dxa"/>
            <w:shd w:val="clear" w:color="auto" w:fill="FFFFCC"/>
          </w:tcPr>
          <w:p w:rsidR="005A205C" w:rsidRPr="00D50202" w:rsidRDefault="005A205C" w:rsidP="00F6531E">
            <w:pPr>
              <w:spacing w:after="0" w:line="240" w:lineRule="auto"/>
              <w:jc w:val="center"/>
              <w:rPr>
                <w:rFonts w:ascii="Times New Roman" w:eastAsia="Times New Roman" w:hAnsi="Times New Roman" w:cs="Times New Roman"/>
                <w:lang w:eastAsia="ru-RU"/>
              </w:rPr>
            </w:pPr>
          </w:p>
        </w:tc>
        <w:tc>
          <w:tcPr>
            <w:tcW w:w="1499" w:type="dxa"/>
            <w:shd w:val="clear" w:color="auto" w:fill="FFFFCC"/>
          </w:tcPr>
          <w:p w:rsidR="005A205C" w:rsidRPr="00D50202" w:rsidRDefault="005A205C" w:rsidP="00F6531E">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CBF" w:rsidRDefault="00564CBF">
      <w:pPr>
        <w:spacing w:after="0" w:line="240" w:lineRule="auto"/>
      </w:pPr>
      <w:r>
        <w:separator/>
      </w:r>
    </w:p>
  </w:endnote>
  <w:endnote w:type="continuationSeparator" w:id="0">
    <w:p w:rsidR="00564CBF" w:rsidRDefault="0056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396C" w:rsidRDefault="008C396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C396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C396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C396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C396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C396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A205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CBF" w:rsidRDefault="00564CBF">
      <w:pPr>
        <w:spacing w:after="0" w:line="240" w:lineRule="auto"/>
      </w:pPr>
      <w:r>
        <w:separator/>
      </w:r>
    </w:p>
  </w:footnote>
  <w:footnote w:type="continuationSeparator" w:id="0">
    <w:p w:rsidR="00564CBF" w:rsidRDefault="00564CB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396C" w:rsidRDefault="008C396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396C" w:rsidRDefault="008C396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396C" w:rsidRDefault="008C396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4CBF"/>
    <w:rsid w:val="0057245F"/>
    <w:rsid w:val="00577D46"/>
    <w:rsid w:val="00582162"/>
    <w:rsid w:val="00583FE8"/>
    <w:rsid w:val="00585F05"/>
    <w:rsid w:val="00592AB6"/>
    <w:rsid w:val="00593990"/>
    <w:rsid w:val="005948C3"/>
    <w:rsid w:val="005A205C"/>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396C"/>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1AEE-92F7-43F7-A493-E03CFFC7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2025-04-16T05:24:00Z</dcterms:created>
  <dcterms:modified xsi:type="dcterms:W3CDTF">2025-04-16T05:24:00Z</dcterms:modified>
</cp:coreProperties>
</file>