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24.06.2021 № 21.1-03/614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proofErr w:type="gramStart"/>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roofErr w:type="gramEnd"/>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w:t>
            </w:r>
            <w:proofErr w:type="gramStart"/>
            <w:r w:rsidRPr="00450429">
              <w:rPr>
                <w:rFonts w:ascii="Times New Roman" w:hAnsi="Times New Roman"/>
                <w:sz w:val="24"/>
                <w:szCs w:val="24"/>
              </w:rPr>
              <w:t>ств дл</w:t>
            </w:r>
            <w:proofErr w:type="gramEnd"/>
            <w:r w:rsidRPr="00450429">
              <w:rPr>
                <w:rFonts w:ascii="Times New Roman" w:hAnsi="Times New Roman"/>
                <w:sz w:val="24"/>
                <w:szCs w:val="24"/>
              </w:rPr>
              <w:t>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w:t>
            </w:r>
            <w:proofErr w:type="gramStart"/>
            <w:r w:rsidRPr="00DA6612">
              <w:rPr>
                <w:rFonts w:ascii="Times New Roman" w:hAnsi="Times New Roman"/>
                <w:sz w:val="24"/>
                <w:szCs w:val="24"/>
              </w:rPr>
              <w:t>указанным</w:t>
            </w:r>
            <w:proofErr w:type="gramEnd"/>
            <w:r w:rsidRPr="00DA6612">
              <w:rPr>
                <w:rFonts w:ascii="Times New Roman" w:hAnsi="Times New Roman"/>
                <w:sz w:val="24"/>
                <w:szCs w:val="24"/>
              </w:rPr>
              <w:t xml:space="preserve">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25DA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инструментов и расходных материалов</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w:t>
            </w:r>
            <w:proofErr w:type="gramStart"/>
            <w:r w:rsidRPr="00450429">
              <w:rPr>
                <w:rFonts w:ascii="Times New Roman" w:hAnsi="Times New Roman"/>
                <w:sz w:val="24"/>
                <w:szCs w:val="26"/>
              </w:rPr>
              <w:t>2</w:t>
            </w:r>
            <w:proofErr w:type="gramEnd"/>
            <w:r w:rsidRPr="00450429">
              <w:rPr>
                <w:rFonts w:ascii="Times New Roman" w:hAnsi="Times New Roman"/>
                <w:sz w:val="24"/>
                <w:szCs w:val="26"/>
              </w:rPr>
              <w:t xml:space="preserve">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25.10.2021. Максимальное количество партий - 3 (три).</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629A5" w:rsidRPr="00F0107A" w:rsidRDefault="008629A5" w:rsidP="008629A5">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8629A5" w:rsidRDefault="008629A5" w:rsidP="008629A5">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850"/>
        <w:gridCol w:w="1652"/>
        <w:gridCol w:w="1031"/>
        <w:gridCol w:w="1031"/>
        <w:gridCol w:w="1031"/>
        <w:gridCol w:w="1031"/>
      </w:tblGrid>
      <w:tr w:rsidR="008629A5" w:rsidRPr="000E0FFD" w:rsidTr="005C611A">
        <w:trPr>
          <w:trHeight w:val="20"/>
          <w:jc w:val="center"/>
        </w:trPr>
        <w:tc>
          <w:tcPr>
            <w:tcW w:w="673" w:type="dxa"/>
            <w:vAlign w:val="center"/>
            <w:hideMark/>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 xml:space="preserve">№ </w:t>
            </w:r>
            <w:proofErr w:type="gramStart"/>
            <w:r w:rsidRPr="000E0FFD">
              <w:rPr>
                <w:rFonts w:ascii="Times New Roman" w:hAnsi="Times New Roman"/>
                <w:b/>
                <w:lang w:eastAsia="ru-RU"/>
              </w:rPr>
              <w:t>п</w:t>
            </w:r>
            <w:proofErr w:type="gramEnd"/>
            <w:r w:rsidRPr="000E0FFD">
              <w:rPr>
                <w:rFonts w:ascii="Times New Roman" w:hAnsi="Times New Roman"/>
                <w:b/>
                <w:lang w:eastAsia="ru-RU"/>
              </w:rPr>
              <w:t>/п</w:t>
            </w:r>
          </w:p>
        </w:tc>
        <w:tc>
          <w:tcPr>
            <w:tcW w:w="2410" w:type="dxa"/>
            <w:vAlign w:val="center"/>
            <w:hideMark/>
          </w:tcPr>
          <w:p w:rsidR="008629A5" w:rsidRPr="008F2872"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0" w:type="dxa"/>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652" w:type="dxa"/>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ОКПД</w:t>
            </w:r>
            <w:proofErr w:type="gramStart"/>
            <w:r w:rsidRPr="000E0FFD">
              <w:rPr>
                <w:rFonts w:ascii="Times New Roman" w:hAnsi="Times New Roman"/>
                <w:b/>
                <w:lang w:eastAsia="ru-RU"/>
              </w:rPr>
              <w:t>2</w:t>
            </w:r>
            <w:proofErr w:type="gramEnd"/>
            <w:r w:rsidRPr="000E0FFD">
              <w:rPr>
                <w:rFonts w:ascii="Times New Roman" w:hAnsi="Times New Roman"/>
                <w:b/>
                <w:lang w:eastAsia="ru-RU"/>
              </w:rPr>
              <w:t>/ КТРУ</w:t>
            </w:r>
          </w:p>
        </w:tc>
        <w:tc>
          <w:tcPr>
            <w:tcW w:w="1031" w:type="dxa"/>
            <w:shd w:val="clear" w:color="auto" w:fill="FFFFCC"/>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8629A5" w:rsidRPr="000E0FFD" w:rsidRDefault="008629A5" w:rsidP="005C611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Ведро строительное пластиковое с делениями 12 л</w:t>
            </w:r>
          </w:p>
        </w:tc>
        <w:tc>
          <w:tcPr>
            <w:tcW w:w="4961"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Предназначено для хранения и переноса жидких и сыпучих материалов. Объем: 12 л; материал: пластик. </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10</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22.23.19.000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Ведро строительное пластиковое с делениями 20 л</w:t>
            </w:r>
          </w:p>
        </w:tc>
        <w:tc>
          <w:tcPr>
            <w:tcW w:w="4961"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Предназначено для хранения и переноса жидких и сыпучих материалов. Объем: 20 л; материал: пластик. </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15</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22.23.19.000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Контейнер строительный пластиковый круглый 40 л</w:t>
            </w:r>
          </w:p>
        </w:tc>
        <w:tc>
          <w:tcPr>
            <w:tcW w:w="4961" w:type="dxa"/>
          </w:tcPr>
          <w:p w:rsidR="008629A5" w:rsidRPr="00A5128A" w:rsidRDefault="008629A5" w:rsidP="005C611A">
            <w:pPr>
              <w:spacing w:after="0" w:line="240" w:lineRule="auto"/>
              <w:rPr>
                <w:rFonts w:ascii="Times New Roman" w:hAnsi="Times New Roman"/>
              </w:rPr>
            </w:pPr>
            <w:proofErr w:type="gramStart"/>
            <w:r w:rsidRPr="00A5128A">
              <w:rPr>
                <w:rFonts w:ascii="Times New Roman" w:hAnsi="Times New Roman"/>
              </w:rPr>
              <w:t>Предназначен</w:t>
            </w:r>
            <w:proofErr w:type="gramEnd"/>
            <w:r w:rsidRPr="00A5128A">
              <w:rPr>
                <w:rFonts w:ascii="Times New Roman" w:hAnsi="Times New Roman"/>
              </w:rPr>
              <w:t xml:space="preserve"> для приготовления строительных растворов и лакокрасочных смесей. Сделан из ударопрочного и морозостойкого пластика, не трескается от химического и механического воздействия, в том </w:t>
            </w:r>
            <w:proofErr w:type="gramStart"/>
            <w:r w:rsidRPr="00A5128A">
              <w:rPr>
                <w:rFonts w:ascii="Times New Roman" w:hAnsi="Times New Roman"/>
              </w:rPr>
              <w:t>числе</w:t>
            </w:r>
            <w:proofErr w:type="gramEnd"/>
            <w:r w:rsidRPr="00A5128A">
              <w:rPr>
                <w:rFonts w:ascii="Times New Roman" w:hAnsi="Times New Roman"/>
              </w:rPr>
              <w:t xml:space="preserve"> на морозе. Объем: 40 л.</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5</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22.23.19.000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Контейнер строительный пластиковый круглый 60 л</w:t>
            </w:r>
          </w:p>
        </w:tc>
        <w:tc>
          <w:tcPr>
            <w:tcW w:w="4961" w:type="dxa"/>
          </w:tcPr>
          <w:p w:rsidR="008629A5" w:rsidRPr="00A5128A" w:rsidRDefault="008629A5" w:rsidP="005C611A">
            <w:pPr>
              <w:spacing w:after="0" w:line="240" w:lineRule="auto"/>
              <w:rPr>
                <w:rFonts w:ascii="Times New Roman" w:hAnsi="Times New Roman"/>
              </w:rPr>
            </w:pPr>
            <w:proofErr w:type="gramStart"/>
            <w:r w:rsidRPr="00A5128A">
              <w:rPr>
                <w:rFonts w:ascii="Times New Roman" w:hAnsi="Times New Roman"/>
              </w:rPr>
              <w:t>Предназначен</w:t>
            </w:r>
            <w:proofErr w:type="gramEnd"/>
            <w:r w:rsidRPr="00A5128A">
              <w:rPr>
                <w:rFonts w:ascii="Times New Roman" w:hAnsi="Times New Roman"/>
              </w:rPr>
              <w:t xml:space="preserve"> для приготовления строительных растворов и лакокрасочных смесей. Сделан из ударопрочного и морозостойкого пластика, не трескается от химического и механического воздействия, в том </w:t>
            </w:r>
            <w:proofErr w:type="gramStart"/>
            <w:r w:rsidRPr="00A5128A">
              <w:rPr>
                <w:rFonts w:ascii="Times New Roman" w:hAnsi="Times New Roman"/>
              </w:rPr>
              <w:t>числе</w:t>
            </w:r>
            <w:proofErr w:type="gramEnd"/>
            <w:r w:rsidRPr="00A5128A">
              <w:rPr>
                <w:rFonts w:ascii="Times New Roman" w:hAnsi="Times New Roman"/>
              </w:rPr>
              <w:t xml:space="preserve"> на морозе. Объем: 60 л.</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5</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22.23.19.000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Лезвие для ножа прямое 18 мм</w:t>
            </w:r>
          </w:p>
        </w:tc>
        <w:tc>
          <w:tcPr>
            <w:tcW w:w="4961"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Предназначено для разрезания различных строительных материалов, таких как </w:t>
            </w:r>
            <w:proofErr w:type="spellStart"/>
            <w:r w:rsidRPr="00A5128A">
              <w:rPr>
                <w:rFonts w:ascii="Times New Roman" w:hAnsi="Times New Roman"/>
              </w:rPr>
              <w:t>гипсокартон</w:t>
            </w:r>
            <w:proofErr w:type="spellEnd"/>
            <w:r w:rsidRPr="00A5128A">
              <w:rPr>
                <w:rFonts w:ascii="Times New Roman" w:hAnsi="Times New Roman"/>
              </w:rPr>
              <w:t xml:space="preserve">, </w:t>
            </w:r>
            <w:proofErr w:type="spellStart"/>
            <w:r w:rsidRPr="00A5128A">
              <w:rPr>
                <w:rFonts w:ascii="Times New Roman" w:hAnsi="Times New Roman"/>
              </w:rPr>
              <w:t>аквапанель</w:t>
            </w:r>
            <w:proofErr w:type="spellEnd"/>
            <w:r w:rsidRPr="00A5128A">
              <w:rPr>
                <w:rFonts w:ascii="Times New Roman" w:hAnsi="Times New Roman"/>
              </w:rPr>
              <w:t xml:space="preserve">, </w:t>
            </w:r>
            <w:proofErr w:type="spellStart"/>
            <w:r w:rsidRPr="00A5128A">
              <w:rPr>
                <w:rFonts w:ascii="Times New Roman" w:hAnsi="Times New Roman"/>
              </w:rPr>
              <w:t>гофрокартон</w:t>
            </w:r>
            <w:proofErr w:type="spellEnd"/>
            <w:r w:rsidRPr="00A5128A">
              <w:rPr>
                <w:rFonts w:ascii="Times New Roman" w:hAnsi="Times New Roman"/>
              </w:rPr>
              <w:t xml:space="preserve">, обои, различные виды пленки, </w:t>
            </w:r>
            <w:proofErr w:type="spellStart"/>
            <w:r w:rsidRPr="00A5128A">
              <w:rPr>
                <w:rFonts w:ascii="Times New Roman" w:hAnsi="Times New Roman"/>
              </w:rPr>
              <w:t>пенополистирол</w:t>
            </w:r>
            <w:proofErr w:type="spellEnd"/>
            <w:r w:rsidRPr="00A5128A">
              <w:rPr>
                <w:rFonts w:ascii="Times New Roman" w:hAnsi="Times New Roman"/>
              </w:rPr>
              <w:t xml:space="preserve"> и т.д. Используется в качестве сменного элемента для ножей с отламывающимся лезвием. Ширина: 18 мм; вид лезвия: </w:t>
            </w:r>
            <w:proofErr w:type="gramStart"/>
            <w:r w:rsidRPr="00A5128A">
              <w:rPr>
                <w:rFonts w:ascii="Times New Roman" w:hAnsi="Times New Roman"/>
              </w:rPr>
              <w:t>прямое</w:t>
            </w:r>
            <w:proofErr w:type="gramEnd"/>
            <w:r w:rsidRPr="00A5128A">
              <w:rPr>
                <w:rFonts w:ascii="Times New Roman" w:hAnsi="Times New Roman"/>
              </w:rPr>
              <w:t>.</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300</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25.71.11.130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Лезвие для ножа прямое 25 мм</w:t>
            </w:r>
          </w:p>
        </w:tc>
        <w:tc>
          <w:tcPr>
            <w:tcW w:w="4961"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Предназначено для разрезания различных строительных материалов, таких как </w:t>
            </w:r>
            <w:proofErr w:type="spellStart"/>
            <w:r w:rsidRPr="00A5128A">
              <w:rPr>
                <w:rFonts w:ascii="Times New Roman" w:hAnsi="Times New Roman"/>
              </w:rPr>
              <w:t>гипсокартон</w:t>
            </w:r>
            <w:proofErr w:type="spellEnd"/>
            <w:r w:rsidRPr="00A5128A">
              <w:rPr>
                <w:rFonts w:ascii="Times New Roman" w:hAnsi="Times New Roman"/>
              </w:rPr>
              <w:t xml:space="preserve">, </w:t>
            </w:r>
            <w:proofErr w:type="spellStart"/>
            <w:r w:rsidRPr="00A5128A">
              <w:rPr>
                <w:rFonts w:ascii="Times New Roman" w:hAnsi="Times New Roman"/>
              </w:rPr>
              <w:t>аквапанель</w:t>
            </w:r>
            <w:proofErr w:type="spellEnd"/>
            <w:r w:rsidRPr="00A5128A">
              <w:rPr>
                <w:rFonts w:ascii="Times New Roman" w:hAnsi="Times New Roman"/>
              </w:rPr>
              <w:t xml:space="preserve">, </w:t>
            </w:r>
            <w:proofErr w:type="spellStart"/>
            <w:r w:rsidRPr="00A5128A">
              <w:rPr>
                <w:rFonts w:ascii="Times New Roman" w:hAnsi="Times New Roman"/>
              </w:rPr>
              <w:t>гофрокартон</w:t>
            </w:r>
            <w:proofErr w:type="spellEnd"/>
            <w:r w:rsidRPr="00A5128A">
              <w:rPr>
                <w:rFonts w:ascii="Times New Roman" w:hAnsi="Times New Roman"/>
              </w:rPr>
              <w:t xml:space="preserve">, обои, различные виды пленки, </w:t>
            </w:r>
            <w:proofErr w:type="spellStart"/>
            <w:r w:rsidRPr="00A5128A">
              <w:rPr>
                <w:rFonts w:ascii="Times New Roman" w:hAnsi="Times New Roman"/>
              </w:rPr>
              <w:t>пенополистирол</w:t>
            </w:r>
            <w:proofErr w:type="spellEnd"/>
            <w:r w:rsidRPr="00A5128A">
              <w:rPr>
                <w:rFonts w:ascii="Times New Roman" w:hAnsi="Times New Roman"/>
              </w:rPr>
              <w:t xml:space="preserve"> и т.д. Используется в качестве сменного элемента для ножей с отламывающимся лезвием. Ширина: 25 мм; вид лезвия: </w:t>
            </w:r>
            <w:proofErr w:type="gramStart"/>
            <w:r w:rsidRPr="00A5128A">
              <w:rPr>
                <w:rFonts w:ascii="Times New Roman" w:hAnsi="Times New Roman"/>
              </w:rPr>
              <w:t>прямое</w:t>
            </w:r>
            <w:proofErr w:type="gramEnd"/>
            <w:r w:rsidRPr="00A5128A">
              <w:rPr>
                <w:rFonts w:ascii="Times New Roman" w:hAnsi="Times New Roman"/>
              </w:rPr>
              <w:t>.</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300</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25.71.11.130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Ножовка по дереву </w:t>
            </w:r>
          </w:p>
        </w:tc>
        <w:tc>
          <w:tcPr>
            <w:tcW w:w="4961"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Длина лезвия - 500 мм; TPI (кол-во зубьев на дюйм) - 7 шт.; материал полотна - углеродистая сталь; материал рукоятки - ABS-пластик. </w:t>
            </w:r>
            <w:proofErr w:type="gramStart"/>
            <w:r w:rsidRPr="00A5128A">
              <w:rPr>
                <w:rFonts w:ascii="Times New Roman" w:hAnsi="Times New Roman"/>
              </w:rPr>
              <w:t>Предназначена</w:t>
            </w:r>
            <w:proofErr w:type="gramEnd"/>
            <w:r w:rsidRPr="00A5128A">
              <w:rPr>
                <w:rFonts w:ascii="Times New Roman" w:hAnsi="Times New Roman"/>
              </w:rPr>
              <w:t xml:space="preserve"> для пиления изделий из дерева.</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25.73.20.110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Ножовка по металлу </w:t>
            </w:r>
          </w:p>
        </w:tc>
        <w:tc>
          <w:tcPr>
            <w:tcW w:w="4961" w:type="dxa"/>
          </w:tcPr>
          <w:p w:rsidR="008629A5" w:rsidRPr="00A5128A" w:rsidRDefault="008629A5" w:rsidP="005C611A">
            <w:pPr>
              <w:spacing w:after="0" w:line="240" w:lineRule="auto"/>
              <w:rPr>
                <w:rFonts w:ascii="Times New Roman" w:hAnsi="Times New Roman"/>
              </w:rPr>
            </w:pPr>
            <w:proofErr w:type="gramStart"/>
            <w:r w:rsidRPr="00A5128A">
              <w:rPr>
                <w:rFonts w:ascii="Times New Roman" w:hAnsi="Times New Roman"/>
              </w:rPr>
              <w:t>Длина лезвия - 300 мм; поворот полотна - есть; материал рамы сталь; углы установки полотна - 45,90 град.; материал рукоятки - алюминий.</w:t>
            </w:r>
            <w:proofErr w:type="gramEnd"/>
            <w:r w:rsidRPr="00A5128A">
              <w:rPr>
                <w:rFonts w:ascii="Times New Roman" w:hAnsi="Times New Roman"/>
              </w:rPr>
              <w:t xml:space="preserve"> </w:t>
            </w:r>
            <w:proofErr w:type="gramStart"/>
            <w:r w:rsidRPr="00A5128A">
              <w:rPr>
                <w:rFonts w:ascii="Times New Roman" w:hAnsi="Times New Roman"/>
              </w:rPr>
              <w:t>Предназначена</w:t>
            </w:r>
            <w:proofErr w:type="gramEnd"/>
            <w:r w:rsidRPr="00A5128A">
              <w:rPr>
                <w:rFonts w:ascii="Times New Roman" w:hAnsi="Times New Roman"/>
              </w:rPr>
              <w:t xml:space="preserve"> для пиления металлических деталей и заготовок. </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1</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25.73.20.110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0E0FFD"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 xml:space="preserve">Построитель лазерных плоскостей </w:t>
            </w:r>
          </w:p>
        </w:tc>
        <w:tc>
          <w:tcPr>
            <w:tcW w:w="4961" w:type="dxa"/>
          </w:tcPr>
          <w:p w:rsidR="008629A5" w:rsidRPr="00A5128A" w:rsidRDefault="008629A5" w:rsidP="005C611A">
            <w:pPr>
              <w:spacing w:after="0" w:line="240" w:lineRule="auto"/>
              <w:rPr>
                <w:rFonts w:ascii="Times New Roman" w:hAnsi="Times New Roman"/>
              </w:rPr>
            </w:pPr>
            <w:r w:rsidRPr="00A5128A">
              <w:rPr>
                <w:rFonts w:ascii="Times New Roman" w:hAnsi="Times New Roman"/>
              </w:rPr>
              <w:t>Выравнивание - автоматическое; дальность измерения без приемника - не менее 40 м; класс защиты -не менее IP54; класс лазера - 2; кол-во лучей - 3; источник питания - аккумулятор; отключение выравнивание - да; тип лазерного уровня - линейный; развертка 360 градусов - да; минимальная рабочая температура - -5</w:t>
            </w:r>
            <w:proofErr w:type="gramStart"/>
            <w:r w:rsidRPr="00A5128A">
              <w:rPr>
                <w:rFonts w:ascii="Times New Roman" w:hAnsi="Times New Roman"/>
              </w:rPr>
              <w:t xml:space="preserve"> ºС</w:t>
            </w:r>
            <w:proofErr w:type="gramEnd"/>
            <w:r w:rsidRPr="00A5128A">
              <w:rPr>
                <w:rFonts w:ascii="Times New Roman" w:hAnsi="Times New Roman"/>
              </w:rPr>
              <w:t xml:space="preserve">; кол-во вертикальных проекций - 2 шт.; построение наклонных линий - да.  </w:t>
            </w:r>
          </w:p>
        </w:tc>
        <w:tc>
          <w:tcPr>
            <w:tcW w:w="709"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1</w:t>
            </w:r>
          </w:p>
        </w:tc>
        <w:tc>
          <w:tcPr>
            <w:tcW w:w="850"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шт.</w:t>
            </w:r>
          </w:p>
        </w:tc>
        <w:tc>
          <w:tcPr>
            <w:tcW w:w="1652" w:type="dxa"/>
          </w:tcPr>
          <w:p w:rsidR="008629A5" w:rsidRPr="00A5128A" w:rsidRDefault="008629A5" w:rsidP="005C611A">
            <w:pPr>
              <w:spacing w:after="0" w:line="240" w:lineRule="auto"/>
              <w:jc w:val="center"/>
              <w:rPr>
                <w:rFonts w:ascii="Times New Roman" w:hAnsi="Times New Roman"/>
                <w:lang w:eastAsia="ru-RU"/>
              </w:rPr>
            </w:pPr>
            <w:r w:rsidRPr="00A5128A">
              <w:rPr>
                <w:rFonts w:ascii="Times New Roman" w:hAnsi="Times New Roman"/>
                <w:lang w:eastAsia="ru-RU"/>
              </w:rPr>
              <w:t>26.70.23.120</w:t>
            </w: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0E0FFD" w:rsidRDefault="008629A5" w:rsidP="005C611A">
            <w:pPr>
              <w:spacing w:after="0" w:line="240" w:lineRule="auto"/>
              <w:jc w:val="center"/>
              <w:rPr>
                <w:rFonts w:ascii="Times New Roman" w:hAnsi="Times New Roman"/>
                <w:lang w:eastAsia="ru-RU"/>
              </w:rPr>
            </w:pPr>
          </w:p>
        </w:tc>
      </w:tr>
      <w:tr w:rsidR="008629A5" w:rsidRPr="00E467E2" w:rsidTr="005C611A">
        <w:trPr>
          <w:trHeight w:val="20"/>
          <w:jc w:val="center"/>
        </w:trPr>
        <w:tc>
          <w:tcPr>
            <w:tcW w:w="673" w:type="dxa"/>
          </w:tcPr>
          <w:p w:rsidR="008629A5" w:rsidRPr="000E0FFD" w:rsidRDefault="008629A5" w:rsidP="008629A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29A5" w:rsidRPr="00E467E2" w:rsidRDefault="008629A5" w:rsidP="005C611A">
            <w:pPr>
              <w:spacing w:after="0" w:line="240" w:lineRule="auto"/>
              <w:rPr>
                <w:rFonts w:ascii="Times New Roman" w:hAnsi="Times New Roman"/>
              </w:rPr>
            </w:pPr>
            <w:r w:rsidRPr="00E467E2">
              <w:rPr>
                <w:rFonts w:ascii="Times New Roman" w:hAnsi="Times New Roman"/>
              </w:rPr>
              <w:t>Прожектор светодиодный</w:t>
            </w:r>
          </w:p>
        </w:tc>
        <w:tc>
          <w:tcPr>
            <w:tcW w:w="4961" w:type="dxa"/>
          </w:tcPr>
          <w:p w:rsidR="008629A5" w:rsidRPr="00E467E2" w:rsidRDefault="008629A5" w:rsidP="005C611A">
            <w:pPr>
              <w:spacing w:after="0" w:line="240" w:lineRule="auto"/>
              <w:rPr>
                <w:rFonts w:ascii="Times New Roman" w:hAnsi="Times New Roman"/>
              </w:rPr>
            </w:pPr>
            <w:r w:rsidRPr="00E467E2">
              <w:rPr>
                <w:rFonts w:ascii="Times New Roman" w:hAnsi="Times New Roman"/>
              </w:rPr>
              <w:t xml:space="preserve">Вид прожектора: Мобильный (Переносной); класс защиты светильника: IP65; класс электробезопасности: I;  материал корпуса: металл; мощность: </w:t>
            </w:r>
            <w:r w:rsidR="00450E13" w:rsidRPr="00450E13">
              <w:rPr>
                <w:rFonts w:ascii="Times New Roman" w:hAnsi="Times New Roman"/>
              </w:rPr>
              <w:t>&gt; 40 и ≤ 50</w:t>
            </w:r>
            <w:r w:rsidRPr="00E467E2">
              <w:rPr>
                <w:rFonts w:ascii="Times New Roman" w:hAnsi="Times New Roman"/>
              </w:rPr>
              <w:t xml:space="preserve"> Ватт; рассеяние: </w:t>
            </w:r>
            <w:proofErr w:type="spellStart"/>
            <w:r w:rsidRPr="00E467E2">
              <w:rPr>
                <w:rFonts w:ascii="Times New Roman" w:hAnsi="Times New Roman"/>
              </w:rPr>
              <w:t>узкое</w:t>
            </w:r>
            <w:proofErr w:type="gramStart"/>
            <w:r w:rsidRPr="00E467E2">
              <w:rPr>
                <w:rFonts w:ascii="Times New Roman" w:hAnsi="Times New Roman"/>
              </w:rPr>
              <w:t>;с</w:t>
            </w:r>
            <w:proofErr w:type="gramEnd"/>
            <w:r w:rsidRPr="00E467E2">
              <w:rPr>
                <w:rFonts w:ascii="Times New Roman" w:hAnsi="Times New Roman"/>
              </w:rPr>
              <w:t>ветовой</w:t>
            </w:r>
            <w:proofErr w:type="spellEnd"/>
            <w:r w:rsidRPr="00E467E2">
              <w:rPr>
                <w:rFonts w:ascii="Times New Roman" w:hAnsi="Times New Roman"/>
              </w:rPr>
              <w:t xml:space="preserve"> поток: </w:t>
            </w:r>
            <w:r w:rsidR="00450E13" w:rsidRPr="00450E13">
              <w:rPr>
                <w:rFonts w:ascii="Times New Roman" w:hAnsi="Times New Roman"/>
              </w:rPr>
              <w:t>&gt; 2000 и ≤ 4000</w:t>
            </w:r>
            <w:r w:rsidR="00450E13">
              <w:rPr>
                <w:rFonts w:ascii="Times New Roman" w:hAnsi="Times New Roman"/>
              </w:rPr>
              <w:t xml:space="preserve"> </w:t>
            </w:r>
            <w:r w:rsidRPr="00E467E2">
              <w:rPr>
                <w:rFonts w:ascii="Times New Roman" w:hAnsi="Times New Roman"/>
              </w:rPr>
              <w:t xml:space="preserve">Люмен; способ установки: на штативе; тип прожектора: матричный; тип </w:t>
            </w:r>
            <w:proofErr w:type="spellStart"/>
            <w:r w:rsidRPr="00E467E2">
              <w:rPr>
                <w:rFonts w:ascii="Times New Roman" w:hAnsi="Times New Roman"/>
              </w:rPr>
              <w:t>светораспределения</w:t>
            </w:r>
            <w:proofErr w:type="spellEnd"/>
            <w:r w:rsidRPr="00E467E2">
              <w:rPr>
                <w:rFonts w:ascii="Times New Roman" w:hAnsi="Times New Roman"/>
              </w:rPr>
              <w:t xml:space="preserve"> прожектора: симметричное; цвет излучения: белый; цветовая температура: </w:t>
            </w:r>
            <w:r w:rsidR="00450E13" w:rsidRPr="00450E13">
              <w:rPr>
                <w:rFonts w:ascii="Times New Roman" w:hAnsi="Times New Roman"/>
              </w:rPr>
              <w:t>&gt; 3500 и ≤ 4500</w:t>
            </w:r>
            <w:r w:rsidRPr="00E467E2">
              <w:rPr>
                <w:rFonts w:ascii="Times New Roman" w:hAnsi="Times New Roman"/>
              </w:rPr>
              <w:t xml:space="preserve"> Кельвин.</w:t>
            </w:r>
          </w:p>
          <w:p w:rsidR="008629A5" w:rsidRPr="00E467E2" w:rsidRDefault="008629A5" w:rsidP="005C611A">
            <w:pPr>
              <w:spacing w:after="0" w:line="240" w:lineRule="auto"/>
              <w:rPr>
                <w:rFonts w:ascii="Times New Roman" w:hAnsi="Times New Roman"/>
                <w:b/>
                <w:i/>
              </w:rPr>
            </w:pPr>
            <w:r w:rsidRPr="00E467E2">
              <w:rPr>
                <w:rFonts w:ascii="Times New Roman" w:hAnsi="Times New Roman"/>
                <w:b/>
                <w:i/>
              </w:rPr>
              <w:t xml:space="preserve">Дополнительные характеристики:* </w:t>
            </w:r>
          </w:p>
          <w:p w:rsidR="008629A5" w:rsidRPr="00E467E2" w:rsidRDefault="008629A5" w:rsidP="005C611A">
            <w:pPr>
              <w:spacing w:after="0" w:line="240" w:lineRule="auto"/>
              <w:rPr>
                <w:rFonts w:ascii="Times New Roman" w:hAnsi="Times New Roman"/>
              </w:rPr>
            </w:pPr>
            <w:r w:rsidRPr="00E467E2">
              <w:rPr>
                <w:rFonts w:ascii="Times New Roman" w:hAnsi="Times New Roman"/>
              </w:rPr>
              <w:t>Тип светодиодов: SMD; напряжение питания: 220/230</w:t>
            </w:r>
            <w:proofErr w:type="gramStart"/>
            <w:r w:rsidRPr="00E467E2">
              <w:rPr>
                <w:rFonts w:ascii="Times New Roman" w:hAnsi="Times New Roman"/>
              </w:rPr>
              <w:t xml:space="preserve"> В</w:t>
            </w:r>
            <w:proofErr w:type="gramEnd"/>
            <w:r w:rsidRPr="00E467E2">
              <w:rPr>
                <w:rFonts w:ascii="Times New Roman" w:hAnsi="Times New Roman"/>
              </w:rPr>
              <w:t xml:space="preserve">; коэффициент мощности: не менее 0,9; индекс цветопередачи: &gt;75 </w:t>
            </w:r>
            <w:proofErr w:type="spellStart"/>
            <w:r w:rsidRPr="00E467E2">
              <w:rPr>
                <w:rFonts w:ascii="Times New Roman" w:hAnsi="Times New Roman"/>
              </w:rPr>
              <w:t>Ra</w:t>
            </w:r>
            <w:proofErr w:type="spellEnd"/>
            <w:r w:rsidRPr="00E467E2">
              <w:rPr>
                <w:rFonts w:ascii="Times New Roman" w:hAnsi="Times New Roman"/>
              </w:rPr>
              <w:t>; климатическое исполнение и категория размещения: У</w:t>
            </w:r>
            <w:proofErr w:type="gramStart"/>
            <w:r w:rsidRPr="00E467E2">
              <w:rPr>
                <w:rFonts w:ascii="Times New Roman" w:hAnsi="Times New Roman"/>
              </w:rPr>
              <w:t>1</w:t>
            </w:r>
            <w:proofErr w:type="gramEnd"/>
            <w:r w:rsidRPr="00E467E2">
              <w:rPr>
                <w:rFonts w:ascii="Times New Roman" w:hAnsi="Times New Roman"/>
              </w:rPr>
              <w:t xml:space="preserve">; класс энергетической эффективности: А; срок службы: не менее 30000 часов; минимальная температура </w:t>
            </w:r>
            <w:r w:rsidRPr="00E467E2">
              <w:rPr>
                <w:rFonts w:ascii="Times New Roman" w:hAnsi="Times New Roman"/>
              </w:rPr>
              <w:lastRenderedPageBreak/>
              <w:t>эксплуатации: -40</w:t>
            </w:r>
            <w:proofErr w:type="gramStart"/>
            <w:r w:rsidRPr="00E467E2">
              <w:rPr>
                <w:rFonts w:ascii="Times New Roman" w:hAnsi="Times New Roman"/>
              </w:rPr>
              <w:t xml:space="preserve"> С</w:t>
            </w:r>
            <w:proofErr w:type="gramEnd"/>
            <w:r w:rsidRPr="00E467E2">
              <w:rPr>
                <w:rFonts w:ascii="Times New Roman" w:hAnsi="Times New Roman"/>
              </w:rPr>
              <w:t>; максимальная температура эксплуатации: +45 С.</w:t>
            </w:r>
          </w:p>
        </w:tc>
        <w:tc>
          <w:tcPr>
            <w:tcW w:w="709" w:type="dxa"/>
          </w:tcPr>
          <w:p w:rsidR="008629A5" w:rsidRPr="00E467E2" w:rsidRDefault="008629A5" w:rsidP="005C611A">
            <w:pPr>
              <w:spacing w:after="0" w:line="240" w:lineRule="auto"/>
              <w:jc w:val="center"/>
              <w:rPr>
                <w:rFonts w:ascii="Times New Roman" w:hAnsi="Times New Roman"/>
                <w:lang w:eastAsia="ru-RU"/>
              </w:rPr>
            </w:pPr>
            <w:r w:rsidRPr="00E467E2">
              <w:rPr>
                <w:rFonts w:ascii="Times New Roman" w:hAnsi="Times New Roman"/>
                <w:lang w:eastAsia="ru-RU"/>
              </w:rPr>
              <w:lastRenderedPageBreak/>
              <w:t>2</w:t>
            </w:r>
          </w:p>
        </w:tc>
        <w:tc>
          <w:tcPr>
            <w:tcW w:w="850" w:type="dxa"/>
          </w:tcPr>
          <w:p w:rsidR="008629A5" w:rsidRPr="00E467E2" w:rsidRDefault="008629A5" w:rsidP="005C611A">
            <w:pPr>
              <w:spacing w:after="0" w:line="240" w:lineRule="auto"/>
              <w:jc w:val="center"/>
              <w:rPr>
                <w:rFonts w:ascii="Times New Roman" w:hAnsi="Times New Roman"/>
                <w:lang w:eastAsia="ru-RU"/>
              </w:rPr>
            </w:pPr>
            <w:r w:rsidRPr="00E467E2">
              <w:rPr>
                <w:rFonts w:ascii="Times New Roman" w:hAnsi="Times New Roman"/>
                <w:lang w:eastAsia="ru-RU"/>
              </w:rPr>
              <w:t>шт.</w:t>
            </w:r>
          </w:p>
        </w:tc>
        <w:tc>
          <w:tcPr>
            <w:tcW w:w="1652" w:type="dxa"/>
          </w:tcPr>
          <w:p w:rsidR="008629A5" w:rsidRPr="00E467E2" w:rsidRDefault="008629A5" w:rsidP="005C611A">
            <w:pPr>
              <w:spacing w:after="0" w:line="240" w:lineRule="auto"/>
              <w:jc w:val="center"/>
              <w:rPr>
                <w:rFonts w:ascii="Times New Roman" w:hAnsi="Times New Roman"/>
                <w:lang w:eastAsia="ru-RU"/>
              </w:rPr>
            </w:pPr>
            <w:r w:rsidRPr="00E467E2">
              <w:rPr>
                <w:rFonts w:ascii="Times New Roman" w:hAnsi="Times New Roman"/>
                <w:lang w:eastAsia="ru-RU"/>
              </w:rPr>
              <w:t>27.40.33.130-00000</w:t>
            </w:r>
            <w:bookmarkStart w:id="22" w:name="_GoBack"/>
            <w:bookmarkEnd w:id="22"/>
            <w:r w:rsidRPr="00E467E2">
              <w:rPr>
                <w:rFonts w:ascii="Times New Roman" w:hAnsi="Times New Roman"/>
                <w:lang w:eastAsia="ru-RU"/>
              </w:rPr>
              <w:t>002</w:t>
            </w:r>
          </w:p>
        </w:tc>
        <w:tc>
          <w:tcPr>
            <w:tcW w:w="1031" w:type="dxa"/>
            <w:shd w:val="clear" w:color="auto" w:fill="FFFFCC"/>
          </w:tcPr>
          <w:p w:rsidR="008629A5" w:rsidRPr="00E467E2"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E467E2"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E467E2" w:rsidRDefault="008629A5" w:rsidP="005C611A">
            <w:pPr>
              <w:spacing w:after="0" w:line="240" w:lineRule="auto"/>
              <w:jc w:val="center"/>
              <w:rPr>
                <w:rFonts w:ascii="Times New Roman" w:hAnsi="Times New Roman"/>
                <w:lang w:eastAsia="ru-RU"/>
              </w:rPr>
            </w:pPr>
          </w:p>
        </w:tc>
        <w:tc>
          <w:tcPr>
            <w:tcW w:w="1031" w:type="dxa"/>
            <w:shd w:val="clear" w:color="auto" w:fill="FFFFCC"/>
          </w:tcPr>
          <w:p w:rsidR="008629A5" w:rsidRPr="00E467E2" w:rsidRDefault="008629A5" w:rsidP="005C611A">
            <w:pPr>
              <w:spacing w:after="0" w:line="240" w:lineRule="auto"/>
              <w:jc w:val="center"/>
              <w:rPr>
                <w:rFonts w:ascii="Times New Roman" w:hAnsi="Times New Roman"/>
                <w:lang w:eastAsia="ru-RU"/>
              </w:rPr>
            </w:pPr>
          </w:p>
        </w:tc>
      </w:tr>
    </w:tbl>
    <w:p w:rsidR="00170252" w:rsidRDefault="008629A5" w:rsidP="008629A5">
      <w:pPr>
        <w:pStyle w:val="a7"/>
        <w:widowControl w:val="0"/>
        <w:spacing w:after="0"/>
        <w:ind w:left="0" w:firstLine="709"/>
        <w:rPr>
          <w:rFonts w:ascii="Times New Roman" w:hAnsi="Times New Roman" w:cs="Times New Roman"/>
          <w:b/>
          <w:sz w:val="28"/>
          <w:szCs w:val="28"/>
        </w:rPr>
      </w:pPr>
      <w:r w:rsidRPr="00E467E2">
        <w:rPr>
          <w:rFonts w:ascii="Times New Roman" w:hAnsi="Times New Roman"/>
          <w:i/>
          <w:sz w:val="28"/>
          <w:szCs w:val="28"/>
        </w:rPr>
        <w:lastRenderedPageBreak/>
        <w:t>*Дополнительные характеристики определены Заказчиком в соответствии с его потребностями, для обеспечения высокого качества работ.</w:t>
      </w: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B0" w:rsidRDefault="007560B0">
      <w:pPr>
        <w:spacing w:after="0" w:line="240" w:lineRule="auto"/>
      </w:pPr>
      <w:r>
        <w:separator/>
      </w:r>
    </w:p>
  </w:endnote>
  <w:endnote w:type="continuationSeparator" w:id="0">
    <w:p w:rsidR="007560B0" w:rsidRDefault="0075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25DA5" w:rsidRDefault="00E25DA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25DA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50E13">
          <w:rPr>
            <w:noProof/>
          </w:rPr>
          <w:t>7</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560B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560B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50E13">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B0" w:rsidRDefault="007560B0">
      <w:pPr>
        <w:spacing w:after="0" w:line="240" w:lineRule="auto"/>
      </w:pPr>
      <w:r>
        <w:separator/>
      </w:r>
    </w:p>
  </w:footnote>
  <w:footnote w:type="continuationSeparator" w:id="0">
    <w:p w:rsidR="007560B0" w:rsidRDefault="007560B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25DA5" w:rsidRDefault="00E25DA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25DA5" w:rsidRDefault="00E25DA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25DA5" w:rsidRDefault="00E25DA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8311E" w:rsidRDefault="007560B0"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14C7"/>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E13"/>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60B0"/>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29A5"/>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5DA5"/>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BD62-B7E0-4796-AE3C-A3F19F69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3</cp:revision>
  <cp:lastPrinted>2018-01-19T15:25:00Z</cp:lastPrinted>
  <dcterms:created xsi:type="dcterms:W3CDTF">2021-06-24T09:52:00Z</dcterms:created>
  <dcterms:modified xsi:type="dcterms:W3CDTF">2021-07-15T13:13:00Z</dcterms:modified>
</cp:coreProperties>
</file>