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7837E5" w:rsidP="007837E5">
      <w:pPr>
        <w:spacing w:after="0" w:line="240" w:lineRule="auto"/>
        <w:ind w:left="-993"/>
        <w:jc w:val="center"/>
      </w:pPr>
      <w:bookmarkStart w:id="0" w:name="УдалитьВТЗ"/>
      <w:r>
        <w:rPr>
          <w:noProof/>
          <w:lang w:eastAsia="ru-RU"/>
        </w:rPr>
        <w:drawing>
          <wp:inline distT="0" distB="0" distL="0" distR="0" wp14:anchorId="7AF3DDB2" wp14:editId="788CF796">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21.01.2022 № 20-08/18</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28.01.2022</w:t>
                  </w:r>
                  <w:r w:rsidRPr="00A70444">
                    <w:rPr>
                      <w:rFonts w:ascii="Times New Roman" w:hAnsi="Times New Roman" w:cs="Times New Roman"/>
                      <w:b/>
                      <w:sz w:val="24"/>
                      <w:szCs w:val="24"/>
                      <w:u w:val="single"/>
                    </w:rPr>
                    <w:fldChar w:fldCharType="end"/>
                  </w:r>
                  <w:bookmarkEnd w:id="2"/>
                </w:p>
              </w:tc>
            </w:tr>
          </w:tbl>
          <w:p w:rsidR="00482743" w:rsidRDefault="00482743" w:rsidP="00637F5D">
            <w:pPr>
              <w:spacing w:after="0"/>
              <w:rPr>
                <w:rFonts w:ascii="Times New Roman" w:hAnsi="Times New Roman" w:cs="Times New Roman"/>
                <w:sz w:val="24"/>
                <w:szCs w:val="24"/>
              </w:rPr>
            </w:pPr>
          </w:p>
          <w:p w:rsidR="00482743" w:rsidRPr="00450429" w:rsidRDefault="00482743" w:rsidP="00637F5D">
            <w:pPr>
              <w:spacing w:after="0" w:line="240" w:lineRule="auto"/>
              <w:ind w:firstLine="567"/>
              <w:jc w:val="both"/>
              <w:rPr>
                <w:rFonts w:ascii="Times New Roman" w:hAnsi="Times New Roman" w:cs="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1)</w:t>
            </w:r>
            <w:r w:rsidRPr="00450429">
              <w:rPr>
                <w:rFonts w:ascii="Times New Roman" w:hAnsi="Times New Roman" w:cs="Times New Roman"/>
                <w:sz w:val="24"/>
                <w:szCs w:val="24"/>
              </w:rPr>
              <w:tab/>
              <w:t xml:space="preserve">стоимость товара/работы/услуги; </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2)</w:t>
            </w:r>
            <w:r w:rsidRPr="00450429">
              <w:rPr>
                <w:rFonts w:ascii="Times New Roman" w:hAnsi="Times New Roman" w:cs="Times New Roman"/>
                <w:sz w:val="24"/>
                <w:szCs w:val="24"/>
              </w:rPr>
              <w:tab/>
              <w:t>стоимость упаковки товара;</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3)</w:t>
            </w:r>
            <w:r w:rsidRPr="00450429">
              <w:rPr>
                <w:rFonts w:ascii="Times New Roman" w:hAnsi="Times New Roman" w:cs="Times New Roman"/>
                <w:sz w:val="24"/>
                <w:szCs w:val="24"/>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4)</w:t>
            </w:r>
            <w:r w:rsidRPr="00450429">
              <w:rPr>
                <w:rFonts w:ascii="Times New Roman" w:hAnsi="Times New Roman" w:cs="Times New Roman"/>
                <w:sz w:val="24"/>
                <w:szCs w:val="24"/>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1C3FE4" w:rsidRPr="009D408E" w:rsidRDefault="009D408E" w:rsidP="009D408E">
            <w:pPr>
              <w:spacing w:after="0" w:line="240" w:lineRule="auto"/>
              <w:ind w:firstLine="567"/>
              <w:jc w:val="both"/>
              <w:rPr>
                <w:rFonts w:ascii="Times New Roman" w:hAnsi="Times New Roman" w:cs="Times New Roman"/>
                <w:sz w:val="24"/>
                <w:szCs w:val="24"/>
              </w:rPr>
            </w:pPr>
            <w:proofErr w:type="gramStart"/>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w:t>
            </w:r>
            <w:r w:rsidR="001B64CA" w:rsidRPr="001B64CA">
              <w:rPr>
                <w:rFonts w:ascii="Times New Roman" w:hAnsi="Times New Roman" w:cs="Times New Roman"/>
                <w:b/>
                <w:sz w:val="24"/>
                <w:szCs w:val="24"/>
              </w:rPr>
              <w:t>форме 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1638BB">
              <w:rPr>
                <w:rFonts w:ascii="Times New Roman" w:hAnsi="Times New Roman" w:cs="Times New Roman"/>
                <w:sz w:val="24"/>
                <w:szCs w:val="24"/>
              </w:rPr>
              <w:t>sig</w:t>
            </w:r>
            <w:proofErr w:type="spellEnd"/>
            <w:r w:rsidRPr="001638BB">
              <w:rPr>
                <w:rFonts w:ascii="Times New Roman" w:hAnsi="Times New Roman" w:cs="Times New Roman"/>
                <w:sz w:val="24"/>
                <w:szCs w:val="24"/>
              </w:rPr>
              <w:t xml:space="preserve">”) по следующему адресу: </w:t>
            </w:r>
            <w:hyperlink r:id="rId10"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roofErr w:type="gramEnd"/>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w:t>
            </w:r>
            <w:proofErr w:type="gramStart"/>
            <w:r w:rsidRPr="00450429">
              <w:rPr>
                <w:rFonts w:ascii="Times New Roman" w:hAnsi="Times New Roman"/>
                <w:sz w:val="24"/>
                <w:szCs w:val="24"/>
              </w:rPr>
              <w:t>ств дл</w:t>
            </w:r>
            <w:proofErr w:type="gramEnd"/>
            <w:r w:rsidRPr="00450429">
              <w:rPr>
                <w:rFonts w:ascii="Times New Roman" w:hAnsi="Times New Roman"/>
                <w:sz w:val="24"/>
                <w:szCs w:val="24"/>
              </w:rPr>
              <w:t>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rPr>
                <w:rFonts w:ascii="Times New Roman" w:hAnsi="Times New Roman"/>
                <w:sz w:val="24"/>
                <w:szCs w:val="24"/>
              </w:rPr>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w:t>
            </w:r>
            <w:proofErr w:type="gramStart"/>
            <w:r w:rsidRPr="00DA6612">
              <w:rPr>
                <w:rFonts w:ascii="Times New Roman" w:hAnsi="Times New Roman"/>
                <w:sz w:val="24"/>
                <w:szCs w:val="24"/>
              </w:rPr>
              <w:t>указанным</w:t>
            </w:r>
            <w:proofErr w:type="gramEnd"/>
            <w:r w:rsidRPr="00DA6612">
              <w:rPr>
                <w:rFonts w:ascii="Times New Roman" w:hAnsi="Times New Roman"/>
                <w:sz w:val="24"/>
                <w:szCs w:val="24"/>
              </w:rPr>
              <w:t xml:space="preserve"> в запросе о пр</w:t>
            </w:r>
            <w:r w:rsidR="00180633">
              <w:rPr>
                <w:rFonts w:ascii="Times New Roman" w:hAnsi="Times New Roman"/>
                <w:sz w:val="24"/>
                <w:szCs w:val="24"/>
              </w:rPr>
              <w:t>едоставлении ценовой информации.</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указанием в КП соответствующего запросу описания товара (работы, услуги)</w:t>
            </w:r>
          </w:p>
          <w:p w:rsidR="00180633" w:rsidRDefault="00180633" w:rsidP="00180633">
            <w:pPr>
              <w:pStyle w:val="a7"/>
              <w:spacing w:after="0" w:line="240" w:lineRule="auto"/>
              <w:ind w:left="0" w:firstLine="567"/>
              <w:jc w:val="both"/>
            </w:pPr>
            <w:r w:rsidRPr="00180633">
              <w:rPr>
                <w:rFonts w:ascii="Times New Roman" w:hAnsi="Times New Roman"/>
                <w:sz w:val="24"/>
                <w:szCs w:val="24"/>
              </w:rPr>
              <w:t>- подтверждением в тексте КП намерения поставки товара (выполнения работы, услуги) на условиях, указанных в запросе, в случае заключения контракта</w:t>
            </w:r>
            <w:r>
              <w:rPr>
                <w:rFonts w:ascii="Times New Roman" w:hAnsi="Times New Roman"/>
                <w:sz w:val="24"/>
                <w:szCs w:val="24"/>
              </w:rPr>
              <w:t>.</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4725AB">
          <w:footerReference w:type="default" r:id="rId11"/>
          <w:footerReference w:type="first" r:id="rId12"/>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490"/>
        <w:gridCol w:w="7019"/>
        <w:gridCol w:w="7878"/>
      </w:tblGrid>
      <w:tr w:rsidR="00EE6B83" w:rsidRPr="00E961F8" w:rsidTr="00B32574">
        <w:tc>
          <w:tcPr>
            <w:tcW w:w="0" w:type="auto"/>
            <w:tcBorders>
              <w:top w:val="single" w:sz="4" w:space="0" w:color="auto"/>
            </w:tcBorders>
          </w:tcPr>
          <w:p w:rsidR="00EE6B83" w:rsidRDefault="00EE6B83" w:rsidP="0089339B">
            <w:pPr>
              <w:tabs>
                <w:tab w:val="left" w:pos="284"/>
              </w:tabs>
              <w:rPr>
                <w:rFonts w:ascii="Times New Roman" w:hAnsi="Times New Roman" w:cs="Times New Roman"/>
              </w:rPr>
            </w:pPr>
            <w:r>
              <w:rPr>
                <w:rFonts w:ascii="Times New Roman" w:hAnsi="Times New Roman" w:cs="Times New Roman"/>
              </w:rPr>
              <w:lastRenderedPageBreak/>
              <w:t>1.</w:t>
            </w:r>
          </w:p>
        </w:tc>
        <w:tc>
          <w:tcPr>
            <w:tcW w:w="0" w:type="auto"/>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0" w:type="auto"/>
            <w:tcBorders>
              <w:top w:val="single" w:sz="4" w:space="0" w:color="auto"/>
            </w:tcBorders>
          </w:tcPr>
          <w:p w:rsidR="00EE6B83" w:rsidRDefault="00F73B84" w:rsidP="00AE3138">
            <w:pPr>
              <w:ind w:right="-1"/>
              <w:jc w:val="both"/>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3"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3"/>
          </w:p>
        </w:tc>
      </w:tr>
      <w:tr w:rsidR="00EE6B83" w:rsidRPr="00E961F8" w:rsidTr="00B32574">
        <w:tc>
          <w:tcPr>
            <w:tcW w:w="0" w:type="auto"/>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0" w:type="auto"/>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0" w:type="auto"/>
          </w:tcPr>
          <w:p w:rsidR="00EE6B83" w:rsidRPr="004329AE" w:rsidRDefault="00EE6B83" w:rsidP="00AE3138">
            <w:pPr>
              <w:ind w:right="-1"/>
              <w:jc w:val="both"/>
              <w:rPr>
                <w:rFonts w:ascii="Times New Roman" w:hAnsi="Times New Roman" w:cs="Times New Roman"/>
                <w:b/>
                <w:sz w:val="24"/>
                <w:szCs w:val="24"/>
              </w:rPr>
            </w:pPr>
            <w:r w:rsidRPr="004329AE">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4329AE">
              <w:rPr>
                <w:rFonts w:ascii="Times New Roman" w:hAnsi="Times New Roman" w:cs="Times New Roman"/>
                <w:b/>
                <w:sz w:val="24"/>
                <w:szCs w:val="24"/>
              </w:rPr>
              <w:instrText xml:space="preserve"> FORMTEXT </w:instrText>
            </w:r>
            <w:r w:rsidRPr="004329AE">
              <w:rPr>
                <w:rFonts w:ascii="Times New Roman" w:hAnsi="Times New Roman" w:cs="Times New Roman"/>
                <w:b/>
                <w:sz w:val="24"/>
                <w:szCs w:val="24"/>
              </w:rPr>
            </w:r>
            <w:r w:rsidRPr="004329AE">
              <w:rPr>
                <w:rFonts w:ascii="Times New Roman" w:hAnsi="Times New Roman" w:cs="Times New Roman"/>
                <w:b/>
                <w:sz w:val="24"/>
                <w:szCs w:val="24"/>
              </w:rPr>
              <w:fldChar w:fldCharType="separate"/>
            </w:r>
            <w:r w:rsidRPr="004329AE">
              <w:rPr>
                <w:rFonts w:ascii="Times New Roman" w:hAnsi="Times New Roman" w:cs="Times New Roman"/>
                <w:b/>
                <w:sz w:val="24"/>
                <w:szCs w:val="24"/>
              </w:rPr>
              <w:t>Оказание услуг по техническому обслуживанию холодильного оборудования</w:t>
            </w:r>
            <w:r w:rsidRPr="004329AE">
              <w:rPr>
                <w:rFonts w:ascii="Times New Roman" w:hAnsi="Times New Roman" w:cs="Times New Roman"/>
                <w:b/>
                <w:sz w:val="24"/>
                <w:szCs w:val="24"/>
              </w:rPr>
              <w:fldChar w:fldCharType="end"/>
            </w:r>
            <w:bookmarkEnd w:id="4"/>
          </w:p>
        </w:tc>
      </w:tr>
      <w:tr w:rsidR="004329AE" w:rsidRPr="00E961F8" w:rsidTr="00B32574">
        <w:tc>
          <w:tcPr>
            <w:tcW w:w="0" w:type="auto"/>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0" w:type="auto"/>
          </w:tcPr>
          <w:p w:rsidR="004329AE" w:rsidRPr="00450429" w:rsidRDefault="003671D1" w:rsidP="00742657">
            <w:pPr>
              <w:ind w:right="-1"/>
              <w:rPr>
                <w:rFonts w:ascii="Times New Roman" w:hAnsi="Times New Roman" w:cs="Times New Roman"/>
                <w:sz w:val="24"/>
                <w:szCs w:val="26"/>
              </w:rPr>
            </w:pPr>
            <w:r w:rsidRPr="00450429">
              <w:rPr>
                <w:rFonts w:ascii="Times New Roman" w:hAnsi="Times New Roman"/>
                <w:sz w:val="24"/>
                <w:szCs w:val="26"/>
              </w:rPr>
              <w:t>Коды ОКПД</w:t>
            </w:r>
            <w:proofErr w:type="gramStart"/>
            <w:r w:rsidRPr="00450429">
              <w:rPr>
                <w:rFonts w:ascii="Times New Roman" w:hAnsi="Times New Roman"/>
                <w:sz w:val="24"/>
                <w:szCs w:val="26"/>
              </w:rPr>
              <w:t>2</w:t>
            </w:r>
            <w:proofErr w:type="gramEnd"/>
            <w:r w:rsidRPr="00450429">
              <w:rPr>
                <w:rFonts w:ascii="Times New Roman" w:hAnsi="Times New Roman"/>
                <w:sz w:val="24"/>
                <w:szCs w:val="26"/>
              </w:rPr>
              <w:t xml:space="preserve"> / КТРУ</w:t>
            </w:r>
          </w:p>
        </w:tc>
        <w:tc>
          <w:tcPr>
            <w:tcW w:w="0" w:type="auto"/>
          </w:tcPr>
          <w:p w:rsidR="004329AE" w:rsidRPr="00472CAA" w:rsidRDefault="00680DD0" w:rsidP="00AE3138">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ОКПД2"/>
                  <w:enabled/>
                  <w:calcOnExit w:val="0"/>
                  <w:textInput>
                    <w:default w:val="ОКПД2"/>
                  </w:textInput>
                </w:ffData>
              </w:fldChar>
            </w:r>
            <w:bookmarkStart w:id="5" w:name="ОКПД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Указаны в пункте 18</w:t>
            </w:r>
            <w:r>
              <w:rPr>
                <w:rFonts w:ascii="Times New Roman" w:hAnsi="Times New Roman" w:cs="Times New Roman"/>
                <w:sz w:val="24"/>
                <w:szCs w:val="24"/>
              </w:rPr>
              <w:fldChar w:fldCharType="end"/>
            </w:r>
            <w:bookmarkEnd w:id="5"/>
          </w:p>
        </w:tc>
      </w:tr>
      <w:tr w:rsidR="00EE6B83" w:rsidRPr="00E961F8" w:rsidTr="00B32574">
        <w:tc>
          <w:tcPr>
            <w:tcW w:w="0" w:type="auto"/>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0" w:type="auto"/>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0" w:type="auto"/>
          </w:tcPr>
          <w:p w:rsidR="00EE6B83" w:rsidRPr="00402525" w:rsidRDefault="00942FAD" w:rsidP="00AE3138">
            <w:pPr>
              <w:ind w:right="-1"/>
              <w:jc w:val="both"/>
              <w:rPr>
                <w:rFonts w:ascii="Times New Roman" w:hAnsi="Times New Roman" w:cs="Times New Roman"/>
                <w:sz w:val="24"/>
                <w:szCs w:val="24"/>
              </w:rPr>
            </w:pPr>
            <w:r w:rsidRPr="00942FAD">
              <w:rPr>
                <w:rFonts w:ascii="Times New Roman" w:hAnsi="Times New Roman" w:cs="Times New Roman"/>
                <w:sz w:val="24"/>
                <w:szCs w:val="24"/>
              </w:rPr>
              <w:fldChar w:fldCharType="begin">
                <w:ffData>
                  <w:name w:val="Место"/>
                  <w:enabled/>
                  <w:calcOnExit w:val="0"/>
                  <w:textInput>
                    <w:default w:val="Место"/>
                  </w:textInput>
                </w:ffData>
              </w:fldChar>
            </w:r>
            <w:bookmarkStart w:id="6" w:name="Место"/>
            <w:r w:rsidRPr="00942FAD">
              <w:rPr>
                <w:rFonts w:ascii="Times New Roman" w:hAnsi="Times New Roman" w:cs="Times New Roman"/>
                <w:sz w:val="24"/>
                <w:szCs w:val="24"/>
              </w:rPr>
              <w:instrText xml:space="preserve"> FORMTEXT </w:instrText>
            </w:r>
            <w:r w:rsidRPr="00942FAD">
              <w:rPr>
                <w:rFonts w:ascii="Times New Roman" w:hAnsi="Times New Roman" w:cs="Times New Roman"/>
                <w:sz w:val="24"/>
                <w:szCs w:val="24"/>
              </w:rPr>
            </w:r>
            <w:r w:rsidRPr="00942FAD">
              <w:rPr>
                <w:rFonts w:ascii="Times New Roman" w:hAnsi="Times New Roman" w:cs="Times New Roman"/>
                <w:sz w:val="24"/>
                <w:szCs w:val="24"/>
              </w:rPr>
              <w:fldChar w:fldCharType="separate"/>
            </w:r>
            <w:r w:rsidRPr="00942FAD">
              <w:rPr>
                <w:rFonts w:ascii="Times New Roman" w:hAnsi="Times New Roman" w:cs="Times New Roman"/>
                <w:sz w:val="24"/>
                <w:szCs w:val="24"/>
              </w:rPr>
              <w:t>197758, Россия, г. Санкт- Петербург, п. Песочный, ул. Ленинградская, дом 68</w:t>
            </w:r>
            <w:r w:rsidRPr="00942FAD">
              <w:rPr>
                <w:rFonts w:ascii="Times New Roman" w:hAnsi="Times New Roman" w:cs="Times New Roman"/>
                <w:sz w:val="24"/>
                <w:szCs w:val="24"/>
              </w:rPr>
              <w:fldChar w:fldCharType="end"/>
            </w:r>
            <w:bookmarkEnd w:id="6"/>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0" w:type="auto"/>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0" w:type="auto"/>
          </w:tcPr>
          <w:p w:rsidR="004329AE" w:rsidRPr="00472CAA" w:rsidRDefault="00F73B84" w:rsidP="00AE3138">
            <w:pPr>
              <w:ind w:right="-1"/>
              <w:jc w:val="both"/>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7"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7"/>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0" w:type="auto"/>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0" w:type="auto"/>
          </w:tcPr>
          <w:p w:rsidR="004329AE"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8"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25.12.2022</w:t>
            </w:r>
            <w:r w:rsidRPr="00317DBA">
              <w:rPr>
                <w:rFonts w:ascii="Times New Roman" w:hAnsi="Times New Roman" w:cs="Times New Roman"/>
                <w:sz w:val="24"/>
                <w:szCs w:val="24"/>
              </w:rPr>
              <w:fldChar w:fldCharType="end"/>
            </w:r>
            <w:bookmarkEnd w:id="8"/>
          </w:p>
        </w:tc>
      </w:tr>
      <w:tr w:rsidR="004329AE" w:rsidRPr="008252D7" w:rsidTr="00B32574">
        <w:tc>
          <w:tcPr>
            <w:tcW w:w="0" w:type="auto"/>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0" w:type="auto"/>
            <w:gridSpan w:val="2"/>
          </w:tcPr>
          <w:p w:rsidR="004329AE" w:rsidRPr="00472CAA" w:rsidRDefault="004329AE" w:rsidP="00AE3138">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B32574">
        <w:tc>
          <w:tcPr>
            <w:tcW w:w="0" w:type="auto"/>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0" w:type="auto"/>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0" w:type="auto"/>
          </w:tcPr>
          <w:p w:rsidR="00162746"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9"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01.03.2022</w:t>
            </w:r>
            <w:r w:rsidRPr="00317DBA">
              <w:rPr>
                <w:rFonts w:ascii="Times New Roman" w:hAnsi="Times New Roman" w:cs="Times New Roman"/>
                <w:sz w:val="24"/>
                <w:szCs w:val="24"/>
              </w:rPr>
              <w:fldChar w:fldCharType="end"/>
            </w:r>
            <w:bookmarkEnd w:id="9"/>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0" w:type="auto"/>
          </w:tcPr>
          <w:p w:rsidR="00EE6B83" w:rsidRPr="00E80564"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r w:rsidR="00E80564" w:rsidRPr="00E80564">
              <w:rPr>
                <w:rFonts w:ascii="Times New Roman" w:hAnsi="Times New Roman"/>
                <w:sz w:val="24"/>
                <w:szCs w:val="26"/>
              </w:rPr>
              <w:t xml:space="preserve"> </w:t>
            </w:r>
            <w:r w:rsidR="00E80564">
              <w:rPr>
                <w:rFonts w:ascii="Times New Roman" w:hAnsi="Times New Roman"/>
                <w:sz w:val="24"/>
                <w:szCs w:val="26"/>
              </w:rPr>
              <w:t>не позднее</w:t>
            </w:r>
          </w:p>
        </w:tc>
        <w:tc>
          <w:tcPr>
            <w:tcW w:w="0" w:type="auto"/>
          </w:tcPr>
          <w:p w:rsidR="00EE6B83"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10"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30.12.2022</w:t>
            </w:r>
            <w:r w:rsidRPr="00317DBA">
              <w:rPr>
                <w:rFonts w:ascii="Times New Roman" w:hAnsi="Times New Roman" w:cs="Times New Roman"/>
                <w:sz w:val="24"/>
                <w:szCs w:val="24"/>
              </w:rPr>
              <w:fldChar w:fldCharType="end"/>
            </w:r>
            <w:bookmarkEnd w:id="10"/>
          </w:p>
        </w:tc>
      </w:tr>
      <w:tr w:rsidR="004329AE" w:rsidRPr="008252D7" w:rsidTr="00B32574">
        <w:tc>
          <w:tcPr>
            <w:tcW w:w="0" w:type="auto"/>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0" w:type="auto"/>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0" w:type="auto"/>
          </w:tcPr>
          <w:p w:rsidR="004329AE" w:rsidRPr="00472CAA" w:rsidRDefault="001347C5"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1"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Ежемесячно</w:t>
            </w:r>
            <w:r w:rsidRPr="001347C5">
              <w:rPr>
                <w:rFonts w:ascii="Times New Roman" w:hAnsi="Times New Roman" w:cs="Times New Roman"/>
                <w:sz w:val="24"/>
                <w:szCs w:val="24"/>
              </w:rPr>
              <w:fldChar w:fldCharType="end"/>
            </w:r>
            <w:bookmarkEnd w:id="11"/>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0" w:type="auto"/>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2"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В соответствии с частью 13.1 статьи 34 Федерального закона от 05.04.2013 № 44-ФЗ</w:t>
            </w:r>
            <w:r w:rsidRPr="001347C5">
              <w:rPr>
                <w:rFonts w:ascii="Times New Roman" w:hAnsi="Times New Roman" w:cs="Times New Roman"/>
                <w:sz w:val="24"/>
                <w:szCs w:val="24"/>
              </w:rPr>
              <w:t/>
            </w:r>
            <w:r w:rsidRPr="001347C5">
              <w:rPr>
                <w:rFonts w:ascii="Times New Roman" w:hAnsi="Times New Roman" w:cs="Times New Roman"/>
                <w:sz w:val="24"/>
                <w:szCs w:val="24"/>
              </w:rPr>
              <w:fldChar w:fldCharType="end"/>
            </w:r>
            <w:bookmarkEnd w:id="12"/>
          </w:p>
        </w:tc>
      </w:tr>
      <w:tr w:rsidR="00EE6B83" w:rsidRPr="008252D7" w:rsidTr="00B32574">
        <w:tc>
          <w:tcPr>
            <w:tcW w:w="0" w:type="auto"/>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0" w:type="auto"/>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3"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
                - технический акт оказанных услуг, без указания стоимости Услуг. Акт составляется Исполнителем в произвольной форме. В акте в обязательном порядке должна быть указана следующая информация:
                <w:br/>
                - полный перечень оказанных Услуг
                <w:br/>
                - полный перечень запасных частей, замененных в результате оказания Услуг 
              </w:t>
            </w:r>
            <w:r w:rsidRPr="001347C5">
              <w:rPr>
                <w:rFonts w:ascii="Times New Roman" w:hAnsi="Times New Roman" w:cs="Times New Roman"/>
                <w:sz w:val="24"/>
                <w:szCs w:val="24"/>
              </w:rPr>
              <w:t/>
            </w:r>
            <w:r w:rsidRPr="001347C5">
              <w:rPr>
                <w:rFonts w:ascii="Times New Roman" w:hAnsi="Times New Roman" w:cs="Times New Roman"/>
                <w:sz w:val="24"/>
                <w:szCs w:val="24"/>
              </w:rPr>
              <w:t/>
            </w:r>
            <w:r w:rsidRPr="001347C5">
              <w:rPr>
                <w:rFonts w:ascii="Times New Roman" w:hAnsi="Times New Roman" w:cs="Times New Roman"/>
                <w:sz w:val="24"/>
                <w:szCs w:val="24"/>
              </w:rPr>
              <w:fldChar w:fldCharType="end"/>
            </w:r>
            <w:bookmarkEnd w:id="13"/>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10.</w:t>
            </w:r>
          </w:p>
        </w:tc>
        <w:tc>
          <w:tcPr>
            <w:tcW w:w="0" w:type="auto"/>
          </w:tcPr>
          <w:p w:rsidR="00EE6B83" w:rsidRPr="006474B5" w:rsidRDefault="00162746"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9498812_2"/>
                  <w:enabled/>
                  <w:calcOnExit w:val="0"/>
                  <w:textInput>
                    <w:default w:val="Специальное право, которое должно быть у участника закупки"/>
                  </w:textInput>
                </w:ffData>
              </w:fldChar>
            </w:r>
            <w:bookmarkStart w:id="14" w:name="Доп_a9498812_2"/>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4"/>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11.</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0" w:type="auto"/>
          </w:tcPr>
          <w:p w:rsidR="000F0075"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5"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5"/>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12.</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Срок действия гарантии качества товара (работы, услуги) после приемки Заказчиком</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6"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12 месяцев</w:t>
            </w:r>
            <w:r w:rsidRPr="00317DBA">
              <w:rPr>
                <w:rFonts w:ascii="Times New Roman" w:hAnsi="Times New Roman" w:cs="Times New Roman"/>
                <w:sz w:val="24"/>
                <w:szCs w:val="24"/>
              </w:rPr>
              <w:fldChar w:fldCharType="end"/>
            </w:r>
            <w:bookmarkEnd w:id="16"/>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lastRenderedPageBreak/>
              <w:t>13.</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Размер обеспечения гарантийных обязательств (до 10% НМЦК)</w:t>
            </w:r>
          </w:p>
        </w:tc>
        <w:tc>
          <w:tcPr>
            <w:tcW w:w="0" w:type="auto"/>
          </w:tcPr>
          <w:p w:rsidR="000F0075" w:rsidRPr="00E76E96" w:rsidRDefault="00E76E96" w:rsidP="00AE3138">
            <w:pPr>
              <w:ind w:right="-1"/>
              <w:jc w:val="both"/>
              <w:rPr>
                <w:rFonts w:ascii="Times New Roman" w:hAnsi="Times New Roman" w:cs="Times New Roman"/>
                <w:sz w:val="24"/>
                <w:szCs w:val="24"/>
              </w:rPr>
            </w:pPr>
            <w:r w:rsidRPr="00E76E96">
              <w:rPr>
                <w:rFonts w:ascii="Times New Roman" w:hAnsi="Times New Roman" w:cs="Times New Roman"/>
                <w:sz w:val="24"/>
                <w:szCs w:val="24"/>
              </w:rPr>
              <w:fldChar w:fldCharType="begin">
                <w:ffData>
                  <w:name w:val="Доп_7a736fc5_c"/>
                  <w:enabled/>
                  <w:calcOnExit w:val="0"/>
                  <w:textInput>
                    <w:default w:val="Размер обеспечения гарантийных обязательств"/>
                  </w:textInput>
                </w:ffData>
              </w:fldChar>
            </w:r>
            <w:bookmarkStart w:id="17"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Не предусмотрено</w:t>
            </w:r>
            <w:r w:rsidRPr="00E76E96">
              <w:rPr>
                <w:rFonts w:ascii="Times New Roman" w:hAnsi="Times New Roman" w:cs="Times New Roman"/>
                <w:sz w:val="24"/>
                <w:szCs w:val="24"/>
              </w:rPr>
              <w:fldChar w:fldCharType="end"/>
            </w:r>
            <w:bookmarkEnd w:id="17"/>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14.</w:t>
            </w:r>
          </w:p>
        </w:tc>
        <w:tc>
          <w:tcPr>
            <w:tcW w:w="0" w:type="auto"/>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18"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 предусмотрено</w:t>
            </w:r>
            <w:r w:rsidRPr="00317DBA">
              <w:rPr>
                <w:rFonts w:ascii="Times New Roman" w:hAnsi="Times New Roman" w:cs="Times New Roman"/>
                <w:sz w:val="24"/>
                <w:szCs w:val="24"/>
              </w:rPr>
              <w:fldChar w:fldCharType="end"/>
            </w:r>
            <w:bookmarkEnd w:id="18"/>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15.</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19"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9"/>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0" w:type="auto"/>
          </w:tcPr>
          <w:p w:rsidR="000F0075"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bookmarkStart w:id="20"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w:t>
            </w:r>
            <w:r w:rsidRPr="00317DBA">
              <w:rPr>
                <w:rFonts w:ascii="Times New Roman" w:hAnsi="Times New Roman" w:cs="Times New Roman"/>
                <w:sz w:val="24"/>
                <w:szCs w:val="24"/>
              </w:rPr>
              <w:fldChar w:fldCharType="end"/>
            </w:r>
            <w:bookmarkEnd w:id="20"/>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17.</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21"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10 месяцев Ед. изм. Месяц</w:t>
            </w:r>
            <w:r w:rsidRPr="001347C5">
              <w:rPr>
                <w:rFonts w:ascii="Times New Roman" w:hAnsi="Times New Roman" w:cs="Times New Roman"/>
                <w:sz w:val="24"/>
                <w:szCs w:val="24"/>
              </w:rPr>
              <w:fldChar w:fldCharType="end"/>
            </w:r>
            <w:bookmarkEnd w:id="21"/>
          </w:p>
        </w:tc>
      </w:tr>
    </w:tbl>
    <w:p w:rsidR="001B53BC" w:rsidRDefault="001B53BC" w:rsidP="00E961F8">
      <w:pPr>
        <w:ind w:left="-426" w:right="-1" w:firstLine="568"/>
        <w:jc w:val="center"/>
        <w:rPr>
          <w:rFonts w:ascii="Times New Roman" w:hAnsi="Times New Roman" w:cs="Times New Roman"/>
          <w:b/>
          <w:sz w:val="28"/>
          <w:szCs w:val="28"/>
        </w:rPr>
        <w:sectPr w:rsidR="001B53BC" w:rsidSect="004725AB">
          <w:headerReference w:type="first" r:id="rId13"/>
          <w:footerReference w:type="first" r:id="rId14"/>
          <w:pgSz w:w="16838" w:h="11906" w:orient="landscape"/>
          <w:pgMar w:top="568" w:right="567" w:bottom="1701" w:left="992" w:header="567" w:footer="567" w:gutter="0"/>
          <w:cols w:space="708"/>
          <w:titlePg/>
          <w:docGrid w:linePitch="360"/>
        </w:sectPr>
      </w:pPr>
    </w:p>
    <w:bookmarkEnd w:id="0"/>
    <w:p w:rsidR="000820E3" w:rsidRPr="000437D6" w:rsidRDefault="00E52880"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18.</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Техническое задание</w:t>
      </w:r>
    </w:p>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b/>
          <w:lang w:eastAsia="ru-RU"/>
        </w:rPr>
        <w:t>Оказание услуг по техническому обслуживанию холодильного оборудования</w:t>
      </w:r>
    </w:p>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highlight w:val="green"/>
          <w:lang w:eastAsia="ru-RU"/>
        </w:rPr>
      </w:pPr>
    </w:p>
    <w:p w:rsidR="00B96463" w:rsidRPr="00B96463" w:rsidRDefault="00B96463" w:rsidP="00B9646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Оказание услуг по техническому обслуживанию холодильного оборудования включает в себя:</w:t>
      </w:r>
    </w:p>
    <w:p w:rsidR="00B96463" w:rsidRPr="00B96463" w:rsidRDefault="00B96463" w:rsidP="00B9646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1. Планово-профилактическое обслуживание</w:t>
      </w:r>
    </w:p>
    <w:p w:rsidR="00B96463" w:rsidRPr="00B96463" w:rsidRDefault="00B96463" w:rsidP="00B9646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2. Внеплановое техническое обслуживание</w:t>
      </w:r>
    </w:p>
    <w:p w:rsidR="00B96463" w:rsidRPr="00B96463" w:rsidRDefault="00B96463" w:rsidP="00B9646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highlight w:val="cyan"/>
          <w:lang w:eastAsia="ru-RU"/>
        </w:rPr>
      </w:pPr>
    </w:p>
    <w:p w:rsidR="00B96463" w:rsidRPr="00B96463" w:rsidRDefault="00B96463" w:rsidP="00B9646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Период оказания услуг с 01.03.2022 по 30.12.2022</w:t>
      </w:r>
    </w:p>
    <w:p w:rsidR="00B96463" w:rsidRPr="00B96463" w:rsidRDefault="00B96463" w:rsidP="00B96463">
      <w:pPr>
        <w:widowControl w:val="0"/>
        <w:numPr>
          <w:ilvl w:val="0"/>
          <w:numId w:val="23"/>
        </w:numPr>
        <w:autoSpaceDE w:val="0"/>
        <w:autoSpaceDN w:val="0"/>
        <w:adjustRightInd w:val="0"/>
        <w:spacing w:after="0" w:line="360" w:lineRule="atLeast"/>
        <w:ind w:left="0" w:firstLine="709"/>
        <w:contextualSpacing/>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Наименование оборудования, подлежащего обслуживанию:</w:t>
      </w:r>
    </w:p>
    <w:p w:rsidR="00B96463" w:rsidRPr="00B96463" w:rsidRDefault="00B96463" w:rsidP="00B96463">
      <w:pPr>
        <w:widowControl w:val="0"/>
        <w:autoSpaceDE w:val="0"/>
        <w:autoSpaceDN w:val="0"/>
        <w:adjustRightInd w:val="0"/>
        <w:spacing w:after="0" w:line="360" w:lineRule="atLeast"/>
        <w:ind w:left="1065"/>
        <w:contextualSpacing/>
        <w:jc w:val="both"/>
        <w:textAlignment w:val="baseline"/>
        <w:rPr>
          <w:rFonts w:ascii="Times New Roman" w:eastAsia="Times New Roman" w:hAnsi="Times New Roman" w:cs="Times New Roman"/>
          <w:lang w:eastAsia="ru-RU"/>
        </w:rPr>
      </w:pPr>
    </w:p>
    <w:tbl>
      <w:tblPr>
        <w:tblW w:w="10314"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649"/>
        <w:gridCol w:w="1418"/>
        <w:gridCol w:w="713"/>
      </w:tblGrid>
      <w:tr w:rsidR="00B96463" w:rsidRPr="00B96463" w:rsidTr="00B96463">
        <w:tc>
          <w:tcPr>
            <w:tcW w:w="534" w:type="dxa"/>
            <w:vAlign w:val="center"/>
          </w:tcPr>
          <w:p w:rsidR="00B96463" w:rsidRPr="00B96463" w:rsidRDefault="00B96463" w:rsidP="00B96463">
            <w:pPr>
              <w:widowControl w:val="0"/>
              <w:autoSpaceDE w:val="0"/>
              <w:autoSpaceDN w:val="0"/>
              <w:adjustRightInd w:val="0"/>
              <w:spacing w:after="0" w:line="240" w:lineRule="auto"/>
              <w:ind w:left="-142"/>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w:t>
            </w:r>
          </w:p>
          <w:p w:rsidR="00B96463" w:rsidRPr="00B96463" w:rsidRDefault="00B96463" w:rsidP="00B96463">
            <w:pPr>
              <w:widowControl w:val="0"/>
              <w:autoSpaceDE w:val="0"/>
              <w:autoSpaceDN w:val="0"/>
              <w:adjustRightInd w:val="0"/>
              <w:spacing w:after="0" w:line="240" w:lineRule="auto"/>
              <w:ind w:left="-142"/>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 xml:space="preserve"> </w:t>
            </w:r>
            <w:proofErr w:type="gramStart"/>
            <w:r w:rsidRPr="00B96463">
              <w:rPr>
                <w:rFonts w:ascii="Times New Roman" w:eastAsia="Times New Roman" w:hAnsi="Times New Roman" w:cs="Times New Roman"/>
                <w:b/>
                <w:lang w:eastAsia="ru-RU"/>
              </w:rPr>
              <w:t>п</w:t>
            </w:r>
            <w:proofErr w:type="gramEnd"/>
            <w:r w:rsidRPr="00B96463">
              <w:rPr>
                <w:rFonts w:ascii="Times New Roman" w:eastAsia="Times New Roman" w:hAnsi="Times New Roman" w:cs="Times New Roman"/>
                <w:b/>
                <w:lang w:eastAsia="ru-RU"/>
              </w:rPr>
              <w:t>/п</w:t>
            </w:r>
          </w:p>
        </w:tc>
        <w:tc>
          <w:tcPr>
            <w:tcW w:w="7649"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Наименование оборудования, подлежащего обслуживанию</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Единица измерения по ОКЕИ</w:t>
            </w:r>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Кол-во</w:t>
            </w:r>
          </w:p>
        </w:tc>
      </w:tr>
      <w:tr w:rsidR="00B96463" w:rsidRPr="00B96463" w:rsidTr="00B96463">
        <w:tc>
          <w:tcPr>
            <w:tcW w:w="10314" w:type="dxa"/>
            <w:gridSpan w:val="4"/>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Клинический корпус холодный цех</w:t>
            </w:r>
          </w:p>
        </w:tc>
      </w:tr>
      <w:tr w:rsidR="00B96463" w:rsidRPr="00B96463" w:rsidTr="00B96463">
        <w:trPr>
          <w:trHeight w:val="245"/>
        </w:trPr>
        <w:tc>
          <w:tcPr>
            <w:tcW w:w="534"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1</w:t>
            </w:r>
          </w:p>
        </w:tc>
        <w:tc>
          <w:tcPr>
            <w:tcW w:w="7649"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Агрегат (</w:t>
            </w:r>
            <w:r w:rsidRPr="00B96463">
              <w:rPr>
                <w:rFonts w:ascii="Times New Roman" w:eastAsia="Times New Roman" w:hAnsi="Times New Roman" w:cs="Times New Roman"/>
                <w:color w:val="000000"/>
                <w:lang w:val="en-US" w:eastAsia="ru-RU"/>
              </w:rPr>
              <w:t>GCU</w:t>
            </w:r>
            <w:r w:rsidRPr="00B96463">
              <w:rPr>
                <w:rFonts w:ascii="Times New Roman" w:eastAsia="Times New Roman" w:hAnsi="Times New Roman" w:cs="Times New Roman"/>
                <w:color w:val="000000"/>
                <w:lang w:eastAsia="ru-RU"/>
              </w:rPr>
              <w:t>451</w:t>
            </w:r>
            <w:r w:rsidRPr="00B96463">
              <w:rPr>
                <w:rFonts w:ascii="Times New Roman" w:eastAsia="Times New Roman" w:hAnsi="Times New Roman" w:cs="Times New Roman"/>
                <w:color w:val="000000"/>
                <w:lang w:val="en-US" w:eastAsia="ru-RU"/>
              </w:rPr>
              <w:t>NO</w:t>
            </w:r>
            <w:r w:rsidRPr="00B96463">
              <w:rPr>
                <w:rFonts w:ascii="Times New Roman" w:eastAsia="Times New Roman" w:hAnsi="Times New Roman" w:cs="Times New Roman"/>
                <w:color w:val="000000"/>
                <w:lang w:eastAsia="ru-RU"/>
              </w:rPr>
              <w:t>170</w:t>
            </w:r>
            <w:r w:rsidRPr="00B96463">
              <w:rPr>
                <w:rFonts w:ascii="Times New Roman" w:eastAsia="Times New Roman" w:hAnsi="Times New Roman" w:cs="Times New Roman"/>
                <w:color w:val="000000"/>
                <w:lang w:val="en-US" w:eastAsia="ru-RU"/>
              </w:rPr>
              <w:t>F</w:t>
            </w:r>
            <w:r w:rsidRPr="00B96463">
              <w:rPr>
                <w:rFonts w:ascii="Times New Roman" w:eastAsia="Times New Roman" w:hAnsi="Times New Roman" w:cs="Times New Roman"/>
                <w:color w:val="000000"/>
                <w:lang w:eastAsia="ru-RU"/>
              </w:rPr>
              <w:t>/</w:t>
            </w:r>
            <w:r w:rsidRPr="00B96463">
              <w:rPr>
                <w:rFonts w:ascii="Times New Roman" w:eastAsia="Times New Roman" w:hAnsi="Times New Roman" w:cs="Times New Roman"/>
                <w:color w:val="000000"/>
                <w:lang w:val="en-US" w:eastAsia="ru-RU"/>
              </w:rPr>
              <w:t>ELX</w:t>
            </w:r>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Electrolux</w:t>
            </w:r>
            <w:r w:rsidRPr="00B96463">
              <w:rPr>
                <w:rFonts w:ascii="Times New Roman" w:eastAsia="Times New Roman" w:hAnsi="Times New Roman" w:cs="Times New Roman"/>
                <w:color w:val="000000"/>
                <w:lang w:eastAsia="ru-RU"/>
              </w:rPr>
              <w:t>)</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proofErr w:type="gramStart"/>
            <w:r w:rsidRPr="00B96463">
              <w:rPr>
                <w:rFonts w:ascii="Times New Roman" w:eastAsia="Times New Roman" w:hAnsi="Times New Roman" w:cs="Times New Roman"/>
                <w:lang w:eastAsia="ru-RU"/>
              </w:rPr>
              <w:t>шт</w:t>
            </w:r>
            <w:proofErr w:type="spellEnd"/>
            <w:proofErr w:type="gramEnd"/>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1</w:t>
            </w:r>
          </w:p>
        </w:tc>
      </w:tr>
      <w:tr w:rsidR="00B96463" w:rsidRPr="00B96463" w:rsidTr="00B96463">
        <w:tc>
          <w:tcPr>
            <w:tcW w:w="534"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2</w:t>
            </w:r>
          </w:p>
        </w:tc>
        <w:tc>
          <w:tcPr>
            <w:tcW w:w="7649"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proofErr w:type="spellStart"/>
            <w:r w:rsidRPr="00B96463">
              <w:rPr>
                <w:rFonts w:ascii="Times New Roman" w:eastAsia="Times New Roman" w:hAnsi="Times New Roman" w:cs="Times New Roman"/>
                <w:color w:val="000000"/>
                <w:lang w:val="en-US" w:eastAsia="ru-RU"/>
              </w:rPr>
              <w:t>Воздухоохладители</w:t>
            </w:r>
            <w:proofErr w:type="spellEnd"/>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Garcia</w:t>
            </w:r>
            <w:r w:rsidRPr="00B96463">
              <w:rPr>
                <w:rFonts w:ascii="Times New Roman" w:eastAsia="Times New Roman" w:hAnsi="Times New Roman" w:cs="Times New Roman"/>
                <w:color w:val="000000"/>
                <w:lang w:eastAsia="ru-RU"/>
              </w:rPr>
              <w:t xml:space="preserve"> </w:t>
            </w:r>
            <w:proofErr w:type="spellStart"/>
            <w:r w:rsidRPr="00B96463">
              <w:rPr>
                <w:rFonts w:ascii="Times New Roman" w:eastAsia="Times New Roman" w:hAnsi="Times New Roman" w:cs="Times New Roman"/>
                <w:color w:val="000000"/>
                <w:lang w:val="en-US" w:eastAsia="ru-RU"/>
              </w:rPr>
              <w:t>Camara</w:t>
            </w:r>
            <w:proofErr w:type="spellEnd"/>
            <w:r w:rsidRPr="00B96463">
              <w:rPr>
                <w:rFonts w:ascii="Times New Roman" w:eastAsia="Times New Roman" w:hAnsi="Times New Roman" w:cs="Times New Roman"/>
                <w:color w:val="000000"/>
                <w:lang w:eastAsia="ru-RU"/>
              </w:rPr>
              <w:t>)</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proofErr w:type="gramStart"/>
            <w:r w:rsidRPr="00B96463">
              <w:rPr>
                <w:rFonts w:ascii="Times New Roman" w:eastAsia="Times New Roman" w:hAnsi="Times New Roman" w:cs="Times New Roman"/>
                <w:lang w:eastAsia="ru-RU"/>
              </w:rPr>
              <w:t>шт</w:t>
            </w:r>
            <w:proofErr w:type="spellEnd"/>
            <w:proofErr w:type="gramEnd"/>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3</w:t>
            </w:r>
          </w:p>
        </w:tc>
      </w:tr>
      <w:tr w:rsidR="00B96463" w:rsidRPr="00B96463" w:rsidTr="00B96463">
        <w:tc>
          <w:tcPr>
            <w:tcW w:w="534"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3</w:t>
            </w:r>
          </w:p>
        </w:tc>
        <w:tc>
          <w:tcPr>
            <w:tcW w:w="7649"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Сплит-система POLAIR SM 218 SF</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proofErr w:type="gramStart"/>
            <w:r w:rsidRPr="00B96463">
              <w:rPr>
                <w:rFonts w:ascii="Times New Roman" w:eastAsia="Times New Roman" w:hAnsi="Times New Roman" w:cs="Times New Roman"/>
                <w:lang w:eastAsia="ru-RU"/>
              </w:rPr>
              <w:t>шт</w:t>
            </w:r>
            <w:proofErr w:type="spellEnd"/>
            <w:proofErr w:type="gramEnd"/>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lang w:val="en-US" w:eastAsia="ru-RU"/>
              </w:rPr>
            </w:pPr>
            <w:r w:rsidRPr="00B96463">
              <w:rPr>
                <w:rFonts w:ascii="Times New Roman" w:eastAsia="Times New Roman" w:hAnsi="Times New Roman" w:cs="Times New Roman"/>
                <w:color w:val="000000"/>
                <w:lang w:val="en-US" w:eastAsia="ru-RU"/>
              </w:rPr>
              <w:t>2</w:t>
            </w:r>
          </w:p>
        </w:tc>
      </w:tr>
      <w:tr w:rsidR="00B96463" w:rsidRPr="00B96463" w:rsidTr="00B96463">
        <w:tc>
          <w:tcPr>
            <w:tcW w:w="534"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4</w:t>
            </w:r>
          </w:p>
        </w:tc>
        <w:tc>
          <w:tcPr>
            <w:tcW w:w="7649"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Сплит-система POLAIR SM 115 SF</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proofErr w:type="gramStart"/>
            <w:r w:rsidRPr="00B96463">
              <w:rPr>
                <w:rFonts w:ascii="Times New Roman" w:eastAsia="Times New Roman" w:hAnsi="Times New Roman" w:cs="Times New Roman"/>
                <w:lang w:eastAsia="ru-RU"/>
              </w:rPr>
              <w:t>шт</w:t>
            </w:r>
            <w:proofErr w:type="spellEnd"/>
            <w:proofErr w:type="gramEnd"/>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1</w:t>
            </w:r>
          </w:p>
        </w:tc>
      </w:tr>
      <w:tr w:rsidR="00B96463" w:rsidRPr="00B96463" w:rsidTr="00B96463">
        <w:tc>
          <w:tcPr>
            <w:tcW w:w="534"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5</w:t>
            </w:r>
          </w:p>
        </w:tc>
        <w:tc>
          <w:tcPr>
            <w:tcW w:w="7649"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 xml:space="preserve">Сплит-система </w:t>
            </w:r>
            <w:r w:rsidRPr="00B96463">
              <w:rPr>
                <w:rFonts w:ascii="Times New Roman" w:eastAsia="Times New Roman" w:hAnsi="Times New Roman" w:cs="Times New Roman"/>
                <w:color w:val="000000"/>
                <w:lang w:val="en-US" w:eastAsia="ru-RU"/>
              </w:rPr>
              <w:t>POLAIR</w:t>
            </w:r>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SB</w:t>
            </w:r>
            <w:r w:rsidRPr="00B96463">
              <w:rPr>
                <w:rFonts w:ascii="Times New Roman" w:eastAsia="Times New Roman" w:hAnsi="Times New Roman" w:cs="Times New Roman"/>
                <w:color w:val="000000"/>
                <w:lang w:eastAsia="ru-RU"/>
              </w:rPr>
              <w:t xml:space="preserve"> 331 </w:t>
            </w:r>
            <w:r w:rsidRPr="00B96463">
              <w:rPr>
                <w:rFonts w:ascii="Times New Roman" w:eastAsia="Times New Roman" w:hAnsi="Times New Roman" w:cs="Times New Roman"/>
                <w:color w:val="000000"/>
                <w:lang w:val="en-US" w:eastAsia="ru-RU"/>
              </w:rPr>
              <w:t>S</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шт.</w:t>
            </w:r>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1</w:t>
            </w:r>
          </w:p>
        </w:tc>
      </w:tr>
      <w:tr w:rsidR="00B96463" w:rsidRPr="00B96463" w:rsidTr="00B96463">
        <w:tc>
          <w:tcPr>
            <w:tcW w:w="10314" w:type="dxa"/>
            <w:gridSpan w:val="4"/>
            <w:vAlign w:val="center"/>
          </w:tcPr>
          <w:p w:rsidR="00B96463" w:rsidRPr="00B96463" w:rsidRDefault="00B96463" w:rsidP="00B96463">
            <w:pPr>
              <w:keepNext/>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000000"/>
                <w:lang w:eastAsia="ru-RU"/>
              </w:rPr>
            </w:pPr>
            <w:r w:rsidRPr="00B96463">
              <w:rPr>
                <w:rFonts w:ascii="Times New Roman" w:eastAsia="Times New Roman" w:hAnsi="Times New Roman" w:cs="Times New Roman"/>
                <w:b/>
                <w:color w:val="000000"/>
                <w:lang w:eastAsia="ru-RU"/>
              </w:rPr>
              <w:t>Корпус прозекторской</w:t>
            </w:r>
          </w:p>
        </w:tc>
      </w:tr>
      <w:tr w:rsidR="00B96463" w:rsidRPr="00B96463" w:rsidTr="00B96463">
        <w:tc>
          <w:tcPr>
            <w:tcW w:w="534"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val="en-US" w:eastAsia="ru-RU"/>
              </w:rPr>
            </w:pPr>
            <w:r w:rsidRPr="00B96463">
              <w:rPr>
                <w:rFonts w:ascii="Times New Roman" w:eastAsia="Times New Roman" w:hAnsi="Times New Roman" w:cs="Times New Roman"/>
                <w:lang w:val="en-US" w:eastAsia="ru-RU"/>
              </w:rPr>
              <w:t>6</w:t>
            </w:r>
          </w:p>
        </w:tc>
        <w:tc>
          <w:tcPr>
            <w:tcW w:w="7649"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Наружный блок (</w:t>
            </w:r>
            <w:r w:rsidRPr="00B96463">
              <w:rPr>
                <w:rFonts w:ascii="Times New Roman" w:eastAsia="Times New Roman" w:hAnsi="Times New Roman" w:cs="Times New Roman"/>
                <w:color w:val="000000"/>
                <w:lang w:val="en-US" w:eastAsia="ru-RU"/>
              </w:rPr>
              <w:t>H</w:t>
            </w:r>
            <w:r w:rsidRPr="00B96463">
              <w:rPr>
                <w:rFonts w:ascii="Times New Roman" w:eastAsia="Times New Roman" w:hAnsi="Times New Roman" w:cs="Times New Roman"/>
                <w:color w:val="000000"/>
                <w:lang w:eastAsia="ru-RU"/>
              </w:rPr>
              <w:t>29</w:t>
            </w:r>
            <w:r w:rsidRPr="00B96463">
              <w:rPr>
                <w:rFonts w:ascii="Times New Roman" w:eastAsia="Times New Roman" w:hAnsi="Times New Roman" w:cs="Times New Roman"/>
                <w:color w:val="000000"/>
                <w:lang w:val="en-US" w:eastAsia="ru-RU"/>
              </w:rPr>
              <w:t>A</w:t>
            </w:r>
            <w:r w:rsidRPr="00B96463">
              <w:rPr>
                <w:rFonts w:ascii="Times New Roman" w:eastAsia="Times New Roman" w:hAnsi="Times New Roman" w:cs="Times New Roman"/>
                <w:color w:val="000000"/>
                <w:lang w:eastAsia="ru-RU"/>
              </w:rPr>
              <w:t>723</w:t>
            </w:r>
            <w:r w:rsidRPr="00B96463">
              <w:rPr>
                <w:rFonts w:ascii="Times New Roman" w:eastAsia="Times New Roman" w:hAnsi="Times New Roman" w:cs="Times New Roman"/>
                <w:color w:val="000000"/>
                <w:lang w:val="en-US" w:eastAsia="ru-RU"/>
              </w:rPr>
              <w:t>DBEA</w:t>
            </w:r>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RSG</w:t>
            </w:r>
            <w:r w:rsidRPr="00B96463">
              <w:rPr>
                <w:rFonts w:ascii="Times New Roman" w:eastAsia="Times New Roman" w:hAnsi="Times New Roman" w:cs="Times New Roman"/>
                <w:color w:val="000000"/>
                <w:lang w:eastAsia="ru-RU"/>
              </w:rPr>
              <w:t>)</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proofErr w:type="gramStart"/>
            <w:r w:rsidRPr="00B96463">
              <w:rPr>
                <w:rFonts w:ascii="Times New Roman" w:eastAsia="Times New Roman" w:hAnsi="Times New Roman" w:cs="Times New Roman"/>
                <w:lang w:eastAsia="ru-RU"/>
              </w:rPr>
              <w:t>шт</w:t>
            </w:r>
            <w:proofErr w:type="spellEnd"/>
            <w:proofErr w:type="gramEnd"/>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1</w:t>
            </w:r>
          </w:p>
        </w:tc>
      </w:tr>
      <w:tr w:rsidR="00B96463" w:rsidRPr="00B96463" w:rsidTr="00B96463">
        <w:tc>
          <w:tcPr>
            <w:tcW w:w="534"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val="en-US" w:eastAsia="ru-RU"/>
              </w:rPr>
            </w:pPr>
            <w:r w:rsidRPr="00B96463">
              <w:rPr>
                <w:rFonts w:ascii="Times New Roman" w:eastAsia="Times New Roman" w:hAnsi="Times New Roman" w:cs="Times New Roman"/>
                <w:lang w:val="en-US" w:eastAsia="ru-RU"/>
              </w:rPr>
              <w:t>7</w:t>
            </w:r>
          </w:p>
        </w:tc>
        <w:tc>
          <w:tcPr>
            <w:tcW w:w="7649"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Воздухоохладитель (</w:t>
            </w:r>
            <w:r w:rsidRPr="00B96463">
              <w:rPr>
                <w:rFonts w:ascii="Times New Roman" w:eastAsia="Times New Roman" w:hAnsi="Times New Roman" w:cs="Times New Roman"/>
                <w:color w:val="000000"/>
                <w:lang w:val="en-US" w:eastAsia="ru-RU"/>
              </w:rPr>
              <w:t>Garcia</w:t>
            </w:r>
            <w:r w:rsidRPr="00B96463">
              <w:rPr>
                <w:rFonts w:ascii="Times New Roman" w:eastAsia="Times New Roman" w:hAnsi="Times New Roman" w:cs="Times New Roman"/>
                <w:color w:val="000000"/>
                <w:lang w:eastAsia="ru-RU"/>
              </w:rPr>
              <w:t xml:space="preserve"> </w:t>
            </w:r>
            <w:proofErr w:type="spellStart"/>
            <w:r w:rsidRPr="00B96463">
              <w:rPr>
                <w:rFonts w:ascii="Times New Roman" w:eastAsia="Times New Roman" w:hAnsi="Times New Roman" w:cs="Times New Roman"/>
                <w:color w:val="000000"/>
                <w:lang w:val="en-US" w:eastAsia="ru-RU"/>
              </w:rPr>
              <w:t>Camara</w:t>
            </w:r>
            <w:proofErr w:type="spellEnd"/>
            <w:r w:rsidRPr="00B96463">
              <w:rPr>
                <w:rFonts w:ascii="Times New Roman" w:eastAsia="Times New Roman" w:hAnsi="Times New Roman" w:cs="Times New Roman"/>
                <w:color w:val="000000"/>
                <w:lang w:eastAsia="ru-RU"/>
              </w:rPr>
              <w:t>)</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proofErr w:type="gramStart"/>
            <w:r w:rsidRPr="00B96463">
              <w:rPr>
                <w:rFonts w:ascii="Times New Roman" w:eastAsia="Times New Roman" w:hAnsi="Times New Roman" w:cs="Times New Roman"/>
                <w:lang w:eastAsia="ru-RU"/>
              </w:rPr>
              <w:t>шт</w:t>
            </w:r>
            <w:proofErr w:type="spellEnd"/>
            <w:proofErr w:type="gramEnd"/>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1</w:t>
            </w:r>
          </w:p>
        </w:tc>
      </w:tr>
      <w:tr w:rsidR="00B96463" w:rsidRPr="00B96463" w:rsidTr="00B96463">
        <w:tc>
          <w:tcPr>
            <w:tcW w:w="10314" w:type="dxa"/>
            <w:gridSpan w:val="4"/>
            <w:vAlign w:val="center"/>
          </w:tcPr>
          <w:p w:rsidR="00B96463" w:rsidRPr="00B96463" w:rsidRDefault="00B96463" w:rsidP="00B96463">
            <w:pPr>
              <w:keepNext/>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000000"/>
                <w:lang w:eastAsia="ru-RU"/>
              </w:rPr>
            </w:pPr>
            <w:r w:rsidRPr="00B96463">
              <w:rPr>
                <w:rFonts w:ascii="Times New Roman" w:eastAsia="Times New Roman" w:hAnsi="Times New Roman" w:cs="Times New Roman"/>
                <w:b/>
                <w:color w:val="000000"/>
                <w:lang w:eastAsia="ru-RU"/>
              </w:rPr>
              <w:t xml:space="preserve">Клинический корпус </w:t>
            </w:r>
            <w:proofErr w:type="spellStart"/>
            <w:r w:rsidRPr="00B96463">
              <w:rPr>
                <w:rFonts w:ascii="Times New Roman" w:eastAsia="Times New Roman" w:hAnsi="Times New Roman" w:cs="Times New Roman"/>
                <w:b/>
                <w:color w:val="000000"/>
                <w:lang w:eastAsia="ru-RU"/>
              </w:rPr>
              <w:t>остывочная</w:t>
            </w:r>
            <w:proofErr w:type="spellEnd"/>
            <w:r w:rsidRPr="00B96463">
              <w:rPr>
                <w:rFonts w:ascii="Times New Roman" w:eastAsia="Times New Roman" w:hAnsi="Times New Roman" w:cs="Times New Roman"/>
                <w:b/>
                <w:color w:val="000000"/>
                <w:lang w:eastAsia="ru-RU"/>
              </w:rPr>
              <w:t xml:space="preserve"> </w:t>
            </w:r>
          </w:p>
        </w:tc>
      </w:tr>
      <w:tr w:rsidR="00B96463" w:rsidRPr="00B96463" w:rsidTr="00B96463">
        <w:tc>
          <w:tcPr>
            <w:tcW w:w="534"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val="en-US" w:eastAsia="ru-RU"/>
              </w:rPr>
            </w:pPr>
            <w:r w:rsidRPr="00B96463">
              <w:rPr>
                <w:rFonts w:ascii="Times New Roman" w:eastAsia="Times New Roman" w:hAnsi="Times New Roman" w:cs="Times New Roman"/>
                <w:lang w:val="en-US" w:eastAsia="ru-RU"/>
              </w:rPr>
              <w:t>8</w:t>
            </w:r>
          </w:p>
        </w:tc>
        <w:tc>
          <w:tcPr>
            <w:tcW w:w="7649"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 xml:space="preserve">Агрегат на базе компрессора </w:t>
            </w:r>
            <w:proofErr w:type="spellStart"/>
            <w:r w:rsidRPr="00B96463">
              <w:rPr>
                <w:rFonts w:ascii="Times New Roman" w:eastAsia="Times New Roman" w:hAnsi="Times New Roman" w:cs="Times New Roman"/>
                <w:color w:val="000000"/>
                <w:lang w:val="en-US" w:eastAsia="ru-RU"/>
              </w:rPr>
              <w:t>Cubigel</w:t>
            </w:r>
            <w:proofErr w:type="spellEnd"/>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MS</w:t>
            </w:r>
            <w:r w:rsidRPr="00B96463">
              <w:rPr>
                <w:rFonts w:ascii="Times New Roman" w:eastAsia="Times New Roman" w:hAnsi="Times New Roman" w:cs="Times New Roman"/>
                <w:color w:val="000000"/>
                <w:lang w:eastAsia="ru-RU"/>
              </w:rPr>
              <w:t>34</w:t>
            </w:r>
            <w:r w:rsidRPr="00B96463">
              <w:rPr>
                <w:rFonts w:ascii="Times New Roman" w:eastAsia="Times New Roman" w:hAnsi="Times New Roman" w:cs="Times New Roman"/>
                <w:color w:val="000000"/>
                <w:lang w:val="en-US" w:eastAsia="ru-RU"/>
              </w:rPr>
              <w:t>TB</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proofErr w:type="gramStart"/>
            <w:r w:rsidRPr="00B96463">
              <w:rPr>
                <w:rFonts w:ascii="Times New Roman" w:eastAsia="Times New Roman" w:hAnsi="Times New Roman" w:cs="Times New Roman"/>
                <w:lang w:eastAsia="ru-RU"/>
              </w:rPr>
              <w:t>шт</w:t>
            </w:r>
            <w:proofErr w:type="spellEnd"/>
            <w:proofErr w:type="gramEnd"/>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1</w:t>
            </w:r>
          </w:p>
        </w:tc>
      </w:tr>
      <w:tr w:rsidR="00B96463" w:rsidRPr="00B96463" w:rsidTr="00B96463">
        <w:tc>
          <w:tcPr>
            <w:tcW w:w="10314" w:type="dxa"/>
            <w:gridSpan w:val="4"/>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color w:val="000000"/>
                <w:lang w:eastAsia="ru-RU"/>
              </w:rPr>
            </w:pPr>
            <w:r w:rsidRPr="00B96463">
              <w:rPr>
                <w:rFonts w:ascii="Times New Roman" w:eastAsia="Times New Roman" w:hAnsi="Times New Roman" w:cs="Times New Roman"/>
                <w:b/>
                <w:color w:val="000000"/>
                <w:lang w:eastAsia="ru-RU"/>
              </w:rPr>
              <w:t>Лабораторный корпус Лаборатория молекулярной онкологии</w:t>
            </w:r>
          </w:p>
        </w:tc>
      </w:tr>
      <w:tr w:rsidR="00B96463" w:rsidRPr="00B96463" w:rsidTr="00B96463">
        <w:tc>
          <w:tcPr>
            <w:tcW w:w="534"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val="en-US" w:eastAsia="ru-RU"/>
              </w:rPr>
            </w:pPr>
            <w:r w:rsidRPr="00B96463">
              <w:rPr>
                <w:rFonts w:ascii="Times New Roman" w:eastAsia="Times New Roman" w:hAnsi="Times New Roman" w:cs="Times New Roman"/>
                <w:lang w:val="en-US" w:eastAsia="ru-RU"/>
              </w:rPr>
              <w:t>9</w:t>
            </w:r>
          </w:p>
        </w:tc>
        <w:tc>
          <w:tcPr>
            <w:tcW w:w="7649"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 xml:space="preserve">Сплит-система Север BGS 537 S </w:t>
            </w:r>
            <w:r w:rsidRPr="00B96463">
              <w:rPr>
                <w:rFonts w:ascii="Times New Roman" w:eastAsia="Times New Roman" w:hAnsi="Times New Roman" w:cs="Times New Roman"/>
                <w:color w:val="000000"/>
                <w:lang w:val="en-US" w:eastAsia="ru-RU"/>
              </w:rPr>
              <w:t>c</w:t>
            </w:r>
            <w:r w:rsidRPr="00B96463">
              <w:rPr>
                <w:rFonts w:ascii="Times New Roman" w:eastAsia="Times New Roman" w:hAnsi="Times New Roman" w:cs="Times New Roman"/>
                <w:color w:val="000000"/>
                <w:lang w:eastAsia="ru-RU"/>
              </w:rPr>
              <w:t xml:space="preserve"> зимним комплектом</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proofErr w:type="gramStart"/>
            <w:r w:rsidRPr="00B96463">
              <w:rPr>
                <w:rFonts w:ascii="Times New Roman" w:eastAsia="Times New Roman" w:hAnsi="Times New Roman" w:cs="Times New Roman"/>
                <w:lang w:eastAsia="ru-RU"/>
              </w:rPr>
              <w:t>шт</w:t>
            </w:r>
            <w:proofErr w:type="spellEnd"/>
            <w:proofErr w:type="gramEnd"/>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2</w:t>
            </w:r>
          </w:p>
        </w:tc>
      </w:tr>
      <w:tr w:rsidR="00B96463" w:rsidRPr="00B96463" w:rsidTr="00B96463">
        <w:tc>
          <w:tcPr>
            <w:tcW w:w="534"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val="en-US" w:eastAsia="ru-RU"/>
              </w:rPr>
            </w:pPr>
            <w:r w:rsidRPr="00B96463">
              <w:rPr>
                <w:rFonts w:ascii="Times New Roman" w:eastAsia="Times New Roman" w:hAnsi="Times New Roman" w:cs="Times New Roman"/>
                <w:lang w:val="en-US" w:eastAsia="ru-RU"/>
              </w:rPr>
              <w:t>10</w:t>
            </w:r>
          </w:p>
        </w:tc>
        <w:tc>
          <w:tcPr>
            <w:tcW w:w="7649"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 xml:space="preserve">Сплит-система </w:t>
            </w:r>
            <w:r w:rsidRPr="00B96463">
              <w:rPr>
                <w:rFonts w:ascii="Times New Roman" w:eastAsia="Times New Roman" w:hAnsi="Times New Roman" w:cs="Times New Roman"/>
                <w:color w:val="000000"/>
                <w:lang w:val="en-US" w:eastAsia="ru-RU"/>
              </w:rPr>
              <w:t>POLAIR</w:t>
            </w:r>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SM</w:t>
            </w:r>
            <w:r w:rsidRPr="00B96463">
              <w:rPr>
                <w:rFonts w:ascii="Times New Roman" w:eastAsia="Times New Roman" w:hAnsi="Times New Roman" w:cs="Times New Roman"/>
                <w:color w:val="000000"/>
                <w:lang w:eastAsia="ru-RU"/>
              </w:rPr>
              <w:t xml:space="preserve"> 342 </w:t>
            </w:r>
            <w:r w:rsidRPr="00B96463">
              <w:rPr>
                <w:rFonts w:ascii="Times New Roman" w:eastAsia="Times New Roman" w:hAnsi="Times New Roman" w:cs="Times New Roman"/>
                <w:color w:val="000000"/>
                <w:lang w:val="en-US" w:eastAsia="ru-RU"/>
              </w:rPr>
              <w:t>SDU</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proofErr w:type="gramStart"/>
            <w:r w:rsidRPr="00B96463">
              <w:rPr>
                <w:rFonts w:ascii="Times New Roman" w:eastAsia="Times New Roman" w:hAnsi="Times New Roman" w:cs="Times New Roman"/>
                <w:lang w:eastAsia="ru-RU"/>
              </w:rPr>
              <w:t>шт</w:t>
            </w:r>
            <w:proofErr w:type="spellEnd"/>
            <w:proofErr w:type="gramEnd"/>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lang w:val="en-US" w:eastAsia="ru-RU"/>
              </w:rPr>
            </w:pPr>
            <w:r w:rsidRPr="00B96463">
              <w:rPr>
                <w:rFonts w:ascii="Times New Roman" w:eastAsia="Times New Roman" w:hAnsi="Times New Roman" w:cs="Times New Roman"/>
                <w:color w:val="000000"/>
                <w:lang w:val="en-US" w:eastAsia="ru-RU"/>
              </w:rPr>
              <w:t>1</w:t>
            </w:r>
          </w:p>
        </w:tc>
      </w:tr>
      <w:tr w:rsidR="00B96463" w:rsidRPr="00B96463" w:rsidTr="00B96463">
        <w:trPr>
          <w:trHeight w:val="367"/>
        </w:trPr>
        <w:tc>
          <w:tcPr>
            <w:tcW w:w="534"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val="en-US" w:eastAsia="ru-RU"/>
              </w:rPr>
            </w:pPr>
          </w:p>
        </w:tc>
        <w:tc>
          <w:tcPr>
            <w:tcW w:w="7649"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color w:val="000000"/>
                <w:lang w:eastAsia="ru-RU"/>
              </w:rPr>
            </w:pPr>
            <w:r w:rsidRPr="00B96463">
              <w:rPr>
                <w:rFonts w:ascii="Times New Roman" w:eastAsia="Times New Roman" w:hAnsi="Times New Roman" w:cs="Times New Roman"/>
                <w:b/>
                <w:color w:val="000000"/>
                <w:lang w:eastAsia="ru-RU"/>
              </w:rPr>
              <w:t>Итого:</w:t>
            </w:r>
          </w:p>
        </w:tc>
        <w:tc>
          <w:tcPr>
            <w:tcW w:w="141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proofErr w:type="spellStart"/>
            <w:proofErr w:type="gramStart"/>
            <w:r w:rsidRPr="00B96463">
              <w:rPr>
                <w:rFonts w:ascii="Times New Roman" w:eastAsia="Times New Roman" w:hAnsi="Times New Roman" w:cs="Times New Roman"/>
                <w:b/>
                <w:lang w:eastAsia="ru-RU"/>
              </w:rPr>
              <w:t>шт</w:t>
            </w:r>
            <w:proofErr w:type="spellEnd"/>
            <w:proofErr w:type="gramEnd"/>
          </w:p>
        </w:tc>
        <w:tc>
          <w:tcPr>
            <w:tcW w:w="713"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color w:val="000000"/>
                <w:lang w:eastAsia="ru-RU"/>
              </w:rPr>
            </w:pPr>
            <w:r w:rsidRPr="00B96463">
              <w:rPr>
                <w:rFonts w:ascii="Times New Roman" w:eastAsia="Times New Roman" w:hAnsi="Times New Roman" w:cs="Times New Roman"/>
                <w:b/>
                <w:color w:val="000000"/>
                <w:lang w:eastAsia="ru-RU"/>
              </w:rPr>
              <w:t>14</w:t>
            </w:r>
          </w:p>
        </w:tc>
      </w:tr>
    </w:tbl>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highlight w:val="cyan"/>
          <w:lang w:eastAsia="ru-RU"/>
        </w:rPr>
      </w:pPr>
    </w:p>
    <w:p w:rsidR="00B96463" w:rsidRPr="00B96463" w:rsidRDefault="00B96463" w:rsidP="00B96463">
      <w:pPr>
        <w:widowControl w:val="0"/>
        <w:autoSpaceDE w:val="0"/>
        <w:autoSpaceDN w:val="0"/>
        <w:adjustRightInd w:val="0"/>
        <w:spacing w:after="0" w:line="360" w:lineRule="atLeast"/>
        <w:ind w:firstLine="709"/>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2.</w:t>
      </w:r>
      <w:r w:rsidRPr="00B96463">
        <w:rPr>
          <w:rFonts w:ascii="Times New Roman" w:eastAsia="Times New Roman" w:hAnsi="Times New Roman" w:cs="Times New Roman"/>
          <w:b/>
          <w:lang w:eastAsia="ru-RU"/>
        </w:rPr>
        <w:tab/>
        <w:t>Наименование, периодичность и характеристики выполняемых работ в рамках оказания услуг:</w:t>
      </w:r>
    </w:p>
    <w:tbl>
      <w:tblPr>
        <w:tblW w:w="1045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7591"/>
        <w:gridCol w:w="2268"/>
      </w:tblGrid>
      <w:tr w:rsidR="00B96463" w:rsidRPr="00B96463" w:rsidTr="00B96463">
        <w:tc>
          <w:tcPr>
            <w:tcW w:w="597"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 xml:space="preserve">№ </w:t>
            </w:r>
            <w:proofErr w:type="gramStart"/>
            <w:r w:rsidRPr="00B96463">
              <w:rPr>
                <w:rFonts w:ascii="Times New Roman" w:eastAsia="Times New Roman" w:hAnsi="Times New Roman" w:cs="Times New Roman"/>
                <w:b/>
                <w:lang w:eastAsia="ru-RU"/>
              </w:rPr>
              <w:t>п</w:t>
            </w:r>
            <w:proofErr w:type="gramEnd"/>
            <w:r w:rsidRPr="00B96463">
              <w:rPr>
                <w:rFonts w:ascii="Times New Roman" w:eastAsia="Times New Roman" w:hAnsi="Times New Roman" w:cs="Times New Roman"/>
                <w:b/>
                <w:lang w:eastAsia="ru-RU"/>
              </w:rPr>
              <w:t>/п</w:t>
            </w:r>
          </w:p>
        </w:tc>
        <w:tc>
          <w:tcPr>
            <w:tcW w:w="7591"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Наименование и характеристики выполняемых работ</w:t>
            </w:r>
          </w:p>
        </w:tc>
        <w:tc>
          <w:tcPr>
            <w:tcW w:w="2268" w:type="dxa"/>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Периодичность</w:t>
            </w:r>
          </w:p>
        </w:tc>
      </w:tr>
      <w:tr w:rsidR="00B96463" w:rsidRPr="00B96463" w:rsidTr="00B96463">
        <w:tc>
          <w:tcPr>
            <w:tcW w:w="597"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1.</w:t>
            </w:r>
          </w:p>
        </w:tc>
        <w:tc>
          <w:tcPr>
            <w:tcW w:w="9859" w:type="dxa"/>
            <w:gridSpan w:val="2"/>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Исполнитель оказывает услуги по планово-профилактическому обслуживанию оборудования согласно эксплуатационной документации и рекомендациям завода-изготовителя в целях поддержания всех систем и блоков оборудования в рабочем состоянии, в том числе:</w:t>
            </w:r>
          </w:p>
        </w:tc>
      </w:tr>
      <w:tr w:rsidR="00B96463" w:rsidRPr="00B96463" w:rsidTr="00B96463">
        <w:tc>
          <w:tcPr>
            <w:tcW w:w="597"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1.1.</w:t>
            </w:r>
          </w:p>
        </w:tc>
        <w:tc>
          <w:tcPr>
            <w:tcW w:w="7591"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Периодический контроль технического состояния, включающий в себя:</w:t>
            </w:r>
          </w:p>
          <w:p w:rsidR="00B96463" w:rsidRPr="00B96463" w:rsidRDefault="00B96463" w:rsidP="00B96463">
            <w:pPr>
              <w:widowControl w:val="0"/>
              <w:numPr>
                <w:ilvl w:val="0"/>
                <w:numId w:val="21"/>
              </w:numPr>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проверку целостности кабелей, соединительных проводников, коммутирующих устройств, магистралей;</w:t>
            </w:r>
          </w:p>
          <w:p w:rsidR="00B96463" w:rsidRPr="00B96463" w:rsidRDefault="00B96463" w:rsidP="00B96463">
            <w:pPr>
              <w:widowControl w:val="0"/>
              <w:numPr>
                <w:ilvl w:val="0"/>
                <w:numId w:val="21"/>
              </w:numPr>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96463" w:rsidRPr="00B96463" w:rsidRDefault="00B96463" w:rsidP="00B96463">
            <w:pPr>
              <w:widowControl w:val="0"/>
              <w:numPr>
                <w:ilvl w:val="0"/>
                <w:numId w:val="21"/>
              </w:numPr>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контроль состояния деталей, узлов, механизмов, подверженных повышенному износу;</w:t>
            </w:r>
          </w:p>
          <w:p w:rsidR="00B96463" w:rsidRPr="00B96463" w:rsidRDefault="00B96463" w:rsidP="00B96463">
            <w:pPr>
              <w:widowControl w:val="0"/>
              <w:numPr>
                <w:ilvl w:val="0"/>
                <w:numId w:val="21"/>
              </w:numPr>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проверку функционирования основных и вспомогательных узлов, измерительных, регистрирующих и защитных устройств;</w:t>
            </w:r>
          </w:p>
          <w:p w:rsidR="00B96463" w:rsidRPr="00B96463" w:rsidRDefault="00B96463" w:rsidP="00B96463">
            <w:pPr>
              <w:widowControl w:val="0"/>
              <w:numPr>
                <w:ilvl w:val="0"/>
                <w:numId w:val="21"/>
              </w:numPr>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проверку изделия на соответствие требованиям электробезопасности;</w:t>
            </w:r>
          </w:p>
          <w:p w:rsidR="00B96463" w:rsidRPr="00B96463" w:rsidRDefault="00B96463" w:rsidP="00B96463">
            <w:pPr>
              <w:widowControl w:val="0"/>
              <w:numPr>
                <w:ilvl w:val="0"/>
                <w:numId w:val="21"/>
              </w:numPr>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lang w:eastAsia="ru-RU"/>
              </w:rPr>
              <w:t>инструментальный контроль основных технических характеристик.</w:t>
            </w:r>
          </w:p>
        </w:tc>
        <w:tc>
          <w:tcPr>
            <w:tcW w:w="2268" w:type="dxa"/>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Еженедельно</w:t>
            </w:r>
          </w:p>
        </w:tc>
      </w:tr>
      <w:tr w:rsidR="00B96463" w:rsidRPr="00B96463" w:rsidTr="00B96463">
        <w:tc>
          <w:tcPr>
            <w:tcW w:w="597"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1.2.</w:t>
            </w:r>
          </w:p>
        </w:tc>
        <w:tc>
          <w:tcPr>
            <w:tcW w:w="7591"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Периодическое техническое обслуживание, включает в себя:</w:t>
            </w:r>
          </w:p>
          <w:p w:rsidR="00B96463" w:rsidRPr="00B96463" w:rsidRDefault="00B96463" w:rsidP="00B96463">
            <w:pPr>
              <w:widowControl w:val="0"/>
              <w:numPr>
                <w:ilvl w:val="0"/>
                <w:numId w:val="22"/>
              </w:numPr>
              <w:tabs>
                <w:tab w:val="num" w:pos="713"/>
              </w:tabs>
              <w:suppressAutoHyphens/>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 xml:space="preserve">очистка от пыли, грязи и т.п. изделия в целом или его составных частей; </w:t>
            </w:r>
          </w:p>
          <w:p w:rsidR="00B96463" w:rsidRPr="00B96463" w:rsidRDefault="00B96463" w:rsidP="00B96463">
            <w:pPr>
              <w:widowControl w:val="0"/>
              <w:numPr>
                <w:ilvl w:val="0"/>
                <w:numId w:val="22"/>
              </w:numPr>
              <w:tabs>
                <w:tab w:val="num" w:pos="713"/>
              </w:tabs>
              <w:suppressAutoHyphens/>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lastRenderedPageBreak/>
              <w:t>чистка, смазка и, при необходимости, переборка механизмов и узлов;</w:t>
            </w:r>
          </w:p>
          <w:p w:rsidR="00B96463" w:rsidRPr="00B96463" w:rsidRDefault="00B96463" w:rsidP="00B96463">
            <w:pPr>
              <w:widowControl w:val="0"/>
              <w:numPr>
                <w:ilvl w:val="0"/>
                <w:numId w:val="22"/>
              </w:numPr>
              <w:tabs>
                <w:tab w:val="num" w:pos="713"/>
              </w:tabs>
              <w:suppressAutoHyphens/>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затяжка ослабленных крепежных элементов;</w:t>
            </w:r>
          </w:p>
          <w:p w:rsidR="00B96463" w:rsidRPr="00B96463" w:rsidRDefault="00B96463" w:rsidP="00B96463">
            <w:pPr>
              <w:widowControl w:val="0"/>
              <w:numPr>
                <w:ilvl w:val="0"/>
                <w:numId w:val="22"/>
              </w:numPr>
              <w:tabs>
                <w:tab w:val="num" w:pos="713"/>
              </w:tabs>
              <w:suppressAutoHyphens/>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 xml:space="preserve">заправка расходными материалами, специальными жидкостями и др.; </w:t>
            </w:r>
          </w:p>
          <w:p w:rsidR="00B96463" w:rsidRPr="00B96463" w:rsidRDefault="00B96463" w:rsidP="00B96463">
            <w:pPr>
              <w:widowControl w:val="0"/>
              <w:numPr>
                <w:ilvl w:val="0"/>
                <w:numId w:val="22"/>
              </w:numPr>
              <w:tabs>
                <w:tab w:val="num" w:pos="713"/>
              </w:tabs>
              <w:suppressAutoHyphens/>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 xml:space="preserve">замена отработавших ресурс составных частей;      </w:t>
            </w:r>
          </w:p>
          <w:p w:rsidR="00B96463" w:rsidRPr="00B96463" w:rsidRDefault="00B96463" w:rsidP="00B96463">
            <w:pPr>
              <w:widowControl w:val="0"/>
              <w:numPr>
                <w:ilvl w:val="0"/>
                <w:numId w:val="22"/>
              </w:numPr>
              <w:tabs>
                <w:tab w:val="num" w:pos="713"/>
              </w:tabs>
              <w:suppressAutoHyphens/>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настройка регулировка и калибровка изделия (код для входа в сервисный режим получить у предприятия изготовителя оборудования).</w:t>
            </w:r>
          </w:p>
          <w:p w:rsidR="00B96463" w:rsidRPr="00B96463" w:rsidRDefault="00B96463" w:rsidP="00B96463">
            <w:pPr>
              <w:widowControl w:val="0"/>
              <w:numPr>
                <w:ilvl w:val="0"/>
                <w:numId w:val="22"/>
              </w:numPr>
              <w:suppressAutoHyphens/>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своевременное определение потребности в запасных частях к оборудованию;</w:t>
            </w:r>
          </w:p>
          <w:p w:rsidR="00B96463" w:rsidRPr="00B96463" w:rsidRDefault="00B96463" w:rsidP="00B96463">
            <w:pPr>
              <w:widowControl w:val="0"/>
              <w:numPr>
                <w:ilvl w:val="0"/>
                <w:numId w:val="22"/>
              </w:numPr>
              <w:suppressAutoHyphens/>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lang w:eastAsia="ru-RU"/>
              </w:rPr>
              <w:t>письменное уведомление Заказчика о необходимости приобретения запасных частей к оборудованию.</w:t>
            </w:r>
          </w:p>
        </w:tc>
        <w:tc>
          <w:tcPr>
            <w:tcW w:w="2268" w:type="dxa"/>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lang w:eastAsia="ru-RU"/>
              </w:rPr>
              <w:lastRenderedPageBreak/>
              <w:t>Еженедельно</w:t>
            </w:r>
          </w:p>
        </w:tc>
      </w:tr>
      <w:tr w:rsidR="00B96463" w:rsidRPr="00B96463" w:rsidTr="00B96463">
        <w:tc>
          <w:tcPr>
            <w:tcW w:w="597"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lastRenderedPageBreak/>
              <w:t>2.</w:t>
            </w:r>
          </w:p>
        </w:tc>
        <w:tc>
          <w:tcPr>
            <w:tcW w:w="9859" w:type="dxa"/>
            <w:gridSpan w:val="2"/>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Исполнитель оказывает услуги по внеплановому техническому обслуживанию оборудования неограниченное количество раз по заявкам Заказчика, в том числе:</w:t>
            </w:r>
          </w:p>
        </w:tc>
      </w:tr>
      <w:tr w:rsidR="00B96463" w:rsidRPr="00B96463" w:rsidTr="00B96463">
        <w:trPr>
          <w:trHeight w:val="4793"/>
        </w:trPr>
        <w:tc>
          <w:tcPr>
            <w:tcW w:w="597"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2.</w:t>
            </w:r>
            <w:r w:rsidRPr="00B96463">
              <w:rPr>
                <w:rFonts w:ascii="Times New Roman" w:eastAsia="Times New Roman" w:hAnsi="Times New Roman" w:cs="Times New Roman"/>
                <w:lang w:val="en-US" w:eastAsia="ru-RU"/>
              </w:rPr>
              <w:t>1</w:t>
            </w:r>
            <w:r w:rsidRPr="00B96463">
              <w:rPr>
                <w:rFonts w:ascii="Times New Roman" w:eastAsia="Times New Roman" w:hAnsi="Times New Roman" w:cs="Times New Roman"/>
                <w:lang w:eastAsia="ru-RU"/>
              </w:rPr>
              <w:t>.</w:t>
            </w:r>
          </w:p>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591"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Внеплановое техническое обслуживание оборудования, включающее в себя:</w:t>
            </w:r>
          </w:p>
          <w:p w:rsidR="00B96463" w:rsidRPr="00B96463" w:rsidRDefault="00B96463" w:rsidP="00B96463">
            <w:pPr>
              <w:widowControl w:val="0"/>
              <w:numPr>
                <w:ilvl w:val="0"/>
                <w:numId w:val="20"/>
              </w:numPr>
              <w:tabs>
                <w:tab w:val="num" w:pos="713"/>
              </w:tabs>
              <w:suppressAutoHyphens/>
              <w:autoSpaceDE w:val="0"/>
              <w:autoSpaceDN w:val="0"/>
              <w:adjustRightInd w:val="0"/>
              <w:spacing w:after="0" w:line="240" w:lineRule="auto"/>
              <w:ind w:left="396" w:hanging="4"/>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обеспечение расходными материалами (стоимость всех расходных материалов входит в цену Контракта);</w:t>
            </w:r>
          </w:p>
          <w:p w:rsidR="00B96463" w:rsidRPr="00B96463" w:rsidRDefault="00B96463" w:rsidP="00B96463">
            <w:pPr>
              <w:widowControl w:val="0"/>
              <w:numPr>
                <w:ilvl w:val="0"/>
                <w:numId w:val="20"/>
              </w:numPr>
              <w:tabs>
                <w:tab w:val="num" w:pos="713"/>
              </w:tabs>
              <w:suppressAutoHyphens/>
              <w:autoSpaceDE w:val="0"/>
              <w:autoSpaceDN w:val="0"/>
              <w:adjustRightInd w:val="0"/>
              <w:spacing w:after="0" w:line="240" w:lineRule="auto"/>
              <w:ind w:left="396" w:hanging="4"/>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настройку, регулировку и калибровку изделия (с использованием калибровочных материалов);</w:t>
            </w:r>
          </w:p>
          <w:p w:rsidR="00B96463" w:rsidRPr="00B96463" w:rsidRDefault="00B96463" w:rsidP="00B96463">
            <w:pPr>
              <w:widowControl w:val="0"/>
              <w:numPr>
                <w:ilvl w:val="0"/>
                <w:numId w:val="20"/>
              </w:numPr>
              <w:tabs>
                <w:tab w:val="num" w:pos="713"/>
              </w:tabs>
              <w:autoSpaceDE w:val="0"/>
              <w:autoSpaceDN w:val="0"/>
              <w:adjustRightInd w:val="0"/>
              <w:spacing w:after="0" w:line="240" w:lineRule="auto"/>
              <w:ind w:left="396" w:hanging="4"/>
              <w:jc w:val="both"/>
              <w:textAlignment w:val="baseline"/>
              <w:rPr>
                <w:rFonts w:ascii="Times New Roman" w:eastAsia="Times New Roman" w:hAnsi="Times New Roman" w:cs="Times New Roman"/>
                <w:bCs/>
                <w:color w:val="000000"/>
                <w:lang w:eastAsia="ru-RU"/>
              </w:rPr>
            </w:pPr>
            <w:r w:rsidRPr="00B96463">
              <w:rPr>
                <w:rFonts w:ascii="Times New Roman" w:eastAsia="Times New Roman" w:hAnsi="Times New Roman" w:cs="Times New Roman"/>
                <w:bCs/>
                <w:color w:val="000000"/>
                <w:lang w:eastAsia="ru-RU"/>
              </w:rPr>
              <w:t>определение потребности в запасных частях к оборудованию, не входящих в перечень подлежащих замене при сервисном обслуживании, и письменное уведомление об этом Заказчика;</w:t>
            </w:r>
          </w:p>
          <w:p w:rsidR="00B96463" w:rsidRPr="00B96463" w:rsidRDefault="00B96463" w:rsidP="00B96463">
            <w:pPr>
              <w:widowControl w:val="0"/>
              <w:numPr>
                <w:ilvl w:val="0"/>
                <w:numId w:val="20"/>
              </w:numPr>
              <w:tabs>
                <w:tab w:val="num" w:pos="713"/>
              </w:tabs>
              <w:autoSpaceDE w:val="0"/>
              <w:autoSpaceDN w:val="0"/>
              <w:adjustRightInd w:val="0"/>
              <w:spacing w:after="0" w:line="240" w:lineRule="auto"/>
              <w:ind w:left="396" w:hanging="4"/>
              <w:jc w:val="both"/>
              <w:textAlignment w:val="baseline"/>
              <w:rPr>
                <w:rFonts w:ascii="Times New Roman" w:eastAsia="Times New Roman" w:hAnsi="Times New Roman" w:cs="Times New Roman"/>
                <w:bCs/>
                <w:color w:val="000000"/>
                <w:lang w:eastAsia="ru-RU"/>
              </w:rPr>
            </w:pPr>
            <w:r w:rsidRPr="00B96463">
              <w:rPr>
                <w:rFonts w:ascii="Times New Roman" w:eastAsia="Times New Roman" w:hAnsi="Times New Roman" w:cs="Times New Roman"/>
                <w:bCs/>
                <w:color w:val="000000"/>
                <w:lang w:eastAsia="ru-RU"/>
              </w:rPr>
              <w:t xml:space="preserve">обеспечение запасными частями </w:t>
            </w:r>
            <w:r w:rsidRPr="00B96463">
              <w:rPr>
                <w:rFonts w:ascii="Times New Roman" w:eastAsia="Times New Roman" w:hAnsi="Times New Roman" w:cs="Times New Roman"/>
                <w:lang w:eastAsia="ru-RU"/>
              </w:rPr>
              <w:t xml:space="preserve">узлами, агрегатами </w:t>
            </w:r>
            <w:r w:rsidRPr="00B96463">
              <w:rPr>
                <w:rFonts w:ascii="Times New Roman" w:eastAsia="Times New Roman" w:hAnsi="Times New Roman" w:cs="Times New Roman"/>
                <w:bCs/>
                <w:color w:val="000000"/>
                <w:lang w:eastAsia="ru-RU"/>
              </w:rPr>
              <w:t xml:space="preserve">и расходными </w:t>
            </w:r>
            <w:proofErr w:type="gramStart"/>
            <w:r w:rsidRPr="00B96463">
              <w:rPr>
                <w:rFonts w:ascii="Times New Roman" w:eastAsia="Times New Roman" w:hAnsi="Times New Roman" w:cs="Times New Roman"/>
                <w:bCs/>
                <w:color w:val="000000"/>
                <w:lang w:eastAsia="ru-RU"/>
              </w:rPr>
              <w:t>материалами</w:t>
            </w:r>
            <w:proofErr w:type="gramEnd"/>
            <w:r w:rsidRPr="00B96463">
              <w:rPr>
                <w:rFonts w:ascii="Times New Roman" w:eastAsia="Times New Roman" w:hAnsi="Times New Roman" w:cs="Times New Roman"/>
                <w:bCs/>
                <w:color w:val="000000"/>
                <w:lang w:eastAsia="ru-RU"/>
              </w:rPr>
              <w:t xml:space="preserve"> стоимость которых не превышает 5 000,00 (пять тысячи) рублей за единицу продукции, исходя из цены производителя отдельно взятых изделий;</w:t>
            </w:r>
          </w:p>
          <w:p w:rsidR="00B96463" w:rsidRPr="00B96463" w:rsidRDefault="00B96463" w:rsidP="00B96463">
            <w:pPr>
              <w:widowControl w:val="0"/>
              <w:numPr>
                <w:ilvl w:val="0"/>
                <w:numId w:val="20"/>
              </w:numPr>
              <w:tabs>
                <w:tab w:val="num" w:pos="713"/>
              </w:tabs>
              <w:suppressAutoHyphens/>
              <w:autoSpaceDE w:val="0"/>
              <w:autoSpaceDN w:val="0"/>
              <w:adjustRightInd w:val="0"/>
              <w:spacing w:after="0" w:line="240" w:lineRule="auto"/>
              <w:ind w:left="396" w:hanging="4"/>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lang w:eastAsia="ru-RU"/>
              </w:rPr>
              <w:t>замену отработавших ресурс составных частей.</w:t>
            </w:r>
          </w:p>
          <w:p w:rsidR="00B96463" w:rsidRPr="00B96463" w:rsidRDefault="00B96463" w:rsidP="00B96463">
            <w:pPr>
              <w:widowControl w:val="0"/>
              <w:tabs>
                <w:tab w:val="num" w:pos="713"/>
              </w:tabs>
              <w:suppressAutoHyphens/>
              <w:autoSpaceDE w:val="0"/>
              <w:autoSpaceDN w:val="0"/>
              <w:adjustRightInd w:val="0"/>
              <w:spacing w:after="0" w:line="240" w:lineRule="auto"/>
              <w:ind w:left="396"/>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 замена запасных частей, стоимость которых не превышает 5 000,00 рублей за единицу продукции (стоимость запасных частей входит в стоимость услуг).</w:t>
            </w:r>
          </w:p>
          <w:p w:rsidR="00B96463" w:rsidRPr="00B96463" w:rsidRDefault="00B96463" w:rsidP="00B96463">
            <w:pPr>
              <w:widowControl w:val="0"/>
              <w:tabs>
                <w:tab w:val="num" w:pos="713"/>
              </w:tabs>
              <w:suppressAutoHyphens/>
              <w:autoSpaceDE w:val="0"/>
              <w:autoSpaceDN w:val="0"/>
              <w:adjustRightInd w:val="0"/>
              <w:spacing w:after="0" w:line="240" w:lineRule="auto"/>
              <w:ind w:left="396"/>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 замена запасных частей, стоимость которых превышает   5 000,00 рублей за единицу продукции (запасные части предоставляются Заказчиком).</w:t>
            </w:r>
          </w:p>
          <w:p w:rsidR="00B96463" w:rsidRPr="00B96463" w:rsidRDefault="00B96463" w:rsidP="00B96463">
            <w:pPr>
              <w:widowControl w:val="0"/>
              <w:tabs>
                <w:tab w:val="num" w:pos="713"/>
              </w:tabs>
              <w:suppressAutoHyphens/>
              <w:autoSpaceDE w:val="0"/>
              <w:autoSpaceDN w:val="0"/>
              <w:adjustRightInd w:val="0"/>
              <w:spacing w:after="0" w:line="240" w:lineRule="auto"/>
              <w:ind w:left="396"/>
              <w:jc w:val="both"/>
              <w:textAlignment w:val="baseline"/>
              <w:rPr>
                <w:rFonts w:ascii="Times New Roman" w:eastAsia="Times New Roman" w:hAnsi="Times New Roman" w:cs="Times New Roman"/>
                <w:b/>
                <w:lang w:eastAsia="ru-RU"/>
              </w:rPr>
            </w:pPr>
          </w:p>
          <w:p w:rsidR="00B96463" w:rsidRPr="00B96463" w:rsidRDefault="00B96463" w:rsidP="00B96463">
            <w:pPr>
              <w:widowControl w:val="0"/>
              <w:numPr>
                <w:ilvl w:val="0"/>
                <w:numId w:val="20"/>
              </w:numPr>
              <w:tabs>
                <w:tab w:val="num" w:pos="713"/>
              </w:tabs>
              <w:suppressAutoHyphens/>
              <w:autoSpaceDE w:val="0"/>
              <w:autoSpaceDN w:val="0"/>
              <w:adjustRightInd w:val="0"/>
              <w:spacing w:after="0" w:line="240" w:lineRule="auto"/>
              <w:ind w:left="396" w:hanging="4"/>
              <w:jc w:val="both"/>
              <w:textAlignment w:val="baseline"/>
              <w:rPr>
                <w:rFonts w:ascii="Times New Roman" w:eastAsia="Times New Roman" w:hAnsi="Times New Roman" w:cs="Times New Roman"/>
                <w:b/>
                <w:color w:val="00B050"/>
                <w:lang w:eastAsia="ru-RU"/>
              </w:rPr>
            </w:pPr>
            <w:r w:rsidRPr="00B96463">
              <w:rPr>
                <w:rFonts w:ascii="Times New Roman" w:eastAsia="Times New Roman" w:hAnsi="Times New Roman" w:cs="Times New Roman"/>
                <w:bCs/>
                <w:color w:val="000000"/>
                <w:lang w:eastAsia="ru-RU"/>
              </w:rPr>
              <w:t>проверку основных параметров работы оборудования после текущего ремонта, если этот ремонт проводился на функциональных узлах и блоках оборудования и мог повлиять на его выходные параметры</w:t>
            </w:r>
          </w:p>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color w:val="00B050"/>
                <w:lang w:eastAsia="ru-RU"/>
              </w:rPr>
            </w:pPr>
          </w:p>
        </w:tc>
        <w:tc>
          <w:tcPr>
            <w:tcW w:w="2268"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lang w:eastAsia="ru-RU"/>
              </w:rPr>
              <w:t>По заявке, в течение 3 (трех) рабочих дней с момента</w:t>
            </w:r>
            <w:r w:rsidRPr="00B96463">
              <w:rPr>
                <w:rFonts w:ascii="Times New Roman" w:eastAsia="Times New Roman" w:hAnsi="Times New Roman" w:cs="Times New Roman"/>
                <w:b/>
                <w:lang w:eastAsia="ru-RU"/>
              </w:rPr>
              <w:t xml:space="preserve"> </w:t>
            </w:r>
            <w:r w:rsidRPr="00B96463">
              <w:rPr>
                <w:rFonts w:ascii="Times New Roman" w:eastAsia="Times New Roman" w:hAnsi="Times New Roman" w:cs="Times New Roman"/>
                <w:lang w:eastAsia="ru-RU"/>
              </w:rPr>
              <w:t>письменного (по факсу, электронной почте) обращения Заказчика</w:t>
            </w:r>
          </w:p>
        </w:tc>
      </w:tr>
      <w:tr w:rsidR="00B96463" w:rsidRPr="00B96463" w:rsidTr="00B96463">
        <w:tc>
          <w:tcPr>
            <w:tcW w:w="597"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2.2.</w:t>
            </w:r>
          </w:p>
        </w:tc>
        <w:tc>
          <w:tcPr>
            <w:tcW w:w="7591"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lang w:eastAsia="ru-RU"/>
              </w:rPr>
              <w:t>Выезд специалиста к месту выполнения  работ, в случае выхода оборудования из строя.</w:t>
            </w:r>
          </w:p>
        </w:tc>
        <w:tc>
          <w:tcPr>
            <w:tcW w:w="2268" w:type="dxa"/>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lang w:eastAsia="ru-RU"/>
              </w:rPr>
              <w:t>По заявке, в течение 3 (трех) часов с момента</w:t>
            </w:r>
            <w:r w:rsidRPr="00B96463">
              <w:rPr>
                <w:rFonts w:ascii="Times New Roman" w:eastAsia="Times New Roman" w:hAnsi="Times New Roman" w:cs="Times New Roman"/>
                <w:b/>
                <w:lang w:eastAsia="ru-RU"/>
              </w:rPr>
              <w:t xml:space="preserve"> </w:t>
            </w:r>
            <w:r w:rsidRPr="00B96463">
              <w:rPr>
                <w:rFonts w:ascii="Times New Roman" w:eastAsia="Times New Roman" w:hAnsi="Times New Roman" w:cs="Times New Roman"/>
                <w:lang w:eastAsia="ru-RU"/>
              </w:rPr>
              <w:t>письменного (по факсу, электронной почте) обращения Заказчика.</w:t>
            </w:r>
          </w:p>
        </w:tc>
      </w:tr>
    </w:tbl>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lang w:eastAsia="ru-RU"/>
        </w:rPr>
      </w:pP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 xml:space="preserve">Расчет  стоимости услуг </w:t>
      </w:r>
    </w:p>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 xml:space="preserve">по техническому обслуживанию холодильного оборудования  </w:t>
      </w:r>
    </w:p>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b/>
          <w:color w:val="000000"/>
          <w:lang w:eastAsia="ru-RU"/>
        </w:rPr>
        <w:t xml:space="preserve">Заказчик: </w:t>
      </w:r>
      <w:r w:rsidRPr="00B96463">
        <w:rPr>
          <w:rFonts w:ascii="Times New Roman" w:eastAsia="Times New Roman" w:hAnsi="Times New Roman" w:cs="Times New Roman"/>
          <w:lang w:eastAsia="ru-RU"/>
        </w:rPr>
        <w:t xml:space="preserve">федеральное государственное бюджетное учреждение </w:t>
      </w:r>
      <w:r w:rsidRPr="00B96463">
        <w:rPr>
          <w:rFonts w:ascii="Times New Roman" w:eastAsia="Times New Roman" w:hAnsi="Times New Roman" w:cs="Times New Roman"/>
          <w:color w:val="000000"/>
          <w:lang w:eastAsia="ru-RU"/>
        </w:rPr>
        <w:t>«Национальный медицинский исследовательский центр онкологии имени Н.Н. Петрова»</w:t>
      </w:r>
      <w:r w:rsidRPr="00B96463">
        <w:rPr>
          <w:rFonts w:ascii="Times New Roman" w:eastAsia="Times New Roman" w:hAnsi="Times New Roman" w:cs="Times New Roman"/>
          <w:lang w:eastAsia="ru-RU"/>
        </w:rPr>
        <w:t xml:space="preserve"> Министерства здравоохранения Российской Федерации</w:t>
      </w:r>
    </w:p>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96463">
        <w:rPr>
          <w:rFonts w:ascii="Times New Roman" w:eastAsia="Times New Roman" w:hAnsi="Times New Roman" w:cs="Times New Roman"/>
          <w:b/>
          <w:lang w:eastAsia="ru-RU"/>
        </w:rPr>
        <w:t xml:space="preserve">Исполнитель: </w:t>
      </w:r>
      <w:r w:rsidRPr="00B96463">
        <w:rPr>
          <w:rFonts w:ascii="Times New Roman" w:eastAsia="Times New Roman" w:hAnsi="Times New Roman" w:cs="Times New Roman"/>
          <w:lang w:eastAsia="ru-RU"/>
        </w:rPr>
        <w:t xml:space="preserve"> </w:t>
      </w:r>
    </w:p>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10064"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793"/>
        <w:gridCol w:w="851"/>
        <w:gridCol w:w="850"/>
        <w:gridCol w:w="992"/>
        <w:gridCol w:w="851"/>
        <w:gridCol w:w="992"/>
        <w:gridCol w:w="1276"/>
      </w:tblGrid>
      <w:tr w:rsidR="00B96463" w:rsidRPr="00B96463" w:rsidTr="00B96463">
        <w:trPr>
          <w:trHeight w:val="672"/>
        </w:trPr>
        <w:tc>
          <w:tcPr>
            <w:tcW w:w="459"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bookmarkStart w:id="22" w:name="_GoBack"/>
            <w:bookmarkEnd w:id="22"/>
            <w:r w:rsidRPr="00B96463">
              <w:rPr>
                <w:rFonts w:ascii="Times New Roman" w:eastAsia="Times New Roman" w:hAnsi="Times New Roman" w:cs="Times New Roman"/>
                <w:sz w:val="18"/>
                <w:szCs w:val="18"/>
                <w:lang w:eastAsia="ru-RU"/>
              </w:rPr>
              <w:t>№</w:t>
            </w:r>
            <w:r w:rsidRPr="00B96463">
              <w:rPr>
                <w:rFonts w:ascii="Times New Roman" w:eastAsia="Times New Roman" w:hAnsi="Times New Roman" w:cs="Times New Roman"/>
                <w:sz w:val="18"/>
                <w:szCs w:val="18"/>
                <w:lang w:val="en-US" w:eastAsia="ru-RU"/>
              </w:rPr>
              <w:t xml:space="preserve"> </w:t>
            </w:r>
            <w:proofErr w:type="gramStart"/>
            <w:r w:rsidRPr="00B96463">
              <w:rPr>
                <w:rFonts w:ascii="Times New Roman" w:eastAsia="Times New Roman" w:hAnsi="Times New Roman" w:cs="Times New Roman"/>
                <w:sz w:val="18"/>
                <w:szCs w:val="18"/>
                <w:lang w:eastAsia="ru-RU"/>
              </w:rPr>
              <w:t>п</w:t>
            </w:r>
            <w:proofErr w:type="gramEnd"/>
            <w:r w:rsidRPr="00B96463">
              <w:rPr>
                <w:rFonts w:ascii="Times New Roman" w:eastAsia="Times New Roman" w:hAnsi="Times New Roman" w:cs="Times New Roman"/>
                <w:sz w:val="18"/>
                <w:szCs w:val="18"/>
                <w:lang w:eastAsia="ru-RU"/>
              </w:rPr>
              <w:t>/п</w:t>
            </w:r>
          </w:p>
        </w:tc>
        <w:tc>
          <w:tcPr>
            <w:tcW w:w="3793"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Наименование услуг</w:t>
            </w: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roofErr w:type="spellStart"/>
            <w:r w:rsidRPr="00B96463">
              <w:rPr>
                <w:rFonts w:ascii="Times New Roman" w:eastAsia="Times New Roman" w:hAnsi="Times New Roman" w:cs="Times New Roman"/>
                <w:sz w:val="18"/>
                <w:szCs w:val="18"/>
                <w:lang w:eastAsia="ru-RU"/>
              </w:rPr>
              <w:t>Ед</w:t>
            </w:r>
            <w:proofErr w:type="gramStart"/>
            <w:r w:rsidRPr="00B96463">
              <w:rPr>
                <w:rFonts w:ascii="Times New Roman" w:eastAsia="Times New Roman" w:hAnsi="Times New Roman" w:cs="Times New Roman"/>
                <w:sz w:val="18"/>
                <w:szCs w:val="18"/>
                <w:lang w:eastAsia="ru-RU"/>
              </w:rPr>
              <w:t>.и</w:t>
            </w:r>
            <w:proofErr w:type="gramEnd"/>
            <w:r w:rsidRPr="00B96463">
              <w:rPr>
                <w:rFonts w:ascii="Times New Roman" w:eastAsia="Times New Roman" w:hAnsi="Times New Roman" w:cs="Times New Roman"/>
                <w:sz w:val="18"/>
                <w:szCs w:val="18"/>
                <w:lang w:eastAsia="ru-RU"/>
              </w:rPr>
              <w:t>зм</w:t>
            </w:r>
            <w:proofErr w:type="spellEnd"/>
            <w:r w:rsidRPr="00B96463">
              <w:rPr>
                <w:rFonts w:ascii="Times New Roman" w:eastAsia="Times New Roman" w:hAnsi="Times New Roman" w:cs="Times New Roman"/>
                <w:sz w:val="18"/>
                <w:szCs w:val="18"/>
                <w:lang w:eastAsia="ru-RU"/>
              </w:rPr>
              <w:t>.</w:t>
            </w: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Кол-во в месяц</w:t>
            </w: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Цена</w:t>
            </w:r>
          </w:p>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 xml:space="preserve">за </w:t>
            </w:r>
            <w:proofErr w:type="spellStart"/>
            <w:r w:rsidRPr="00B96463">
              <w:rPr>
                <w:rFonts w:ascii="Times New Roman" w:eastAsia="Times New Roman" w:hAnsi="Times New Roman" w:cs="Times New Roman"/>
                <w:sz w:val="18"/>
                <w:szCs w:val="18"/>
                <w:lang w:eastAsia="ru-RU"/>
              </w:rPr>
              <w:t>ед</w:t>
            </w:r>
            <w:proofErr w:type="gramStart"/>
            <w:r w:rsidRPr="00B96463">
              <w:rPr>
                <w:rFonts w:ascii="Times New Roman" w:eastAsia="Times New Roman" w:hAnsi="Times New Roman" w:cs="Times New Roman"/>
                <w:sz w:val="18"/>
                <w:szCs w:val="18"/>
                <w:lang w:eastAsia="ru-RU"/>
              </w:rPr>
              <w:t>.и</w:t>
            </w:r>
            <w:proofErr w:type="gramEnd"/>
            <w:r w:rsidRPr="00B96463">
              <w:rPr>
                <w:rFonts w:ascii="Times New Roman" w:eastAsia="Times New Roman" w:hAnsi="Times New Roman" w:cs="Times New Roman"/>
                <w:sz w:val="18"/>
                <w:szCs w:val="18"/>
                <w:lang w:eastAsia="ru-RU"/>
              </w:rPr>
              <w:t>зм</w:t>
            </w:r>
            <w:proofErr w:type="spellEnd"/>
            <w:r w:rsidRPr="00B96463">
              <w:rPr>
                <w:rFonts w:ascii="Times New Roman" w:eastAsia="Times New Roman" w:hAnsi="Times New Roman" w:cs="Times New Roman"/>
                <w:sz w:val="18"/>
                <w:szCs w:val="18"/>
                <w:lang w:eastAsia="ru-RU"/>
              </w:rPr>
              <w:t>. в месяц</w:t>
            </w: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Сумма в месяц</w:t>
            </w:r>
          </w:p>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(руб.)</w:t>
            </w:r>
          </w:p>
        </w:tc>
        <w:tc>
          <w:tcPr>
            <w:tcW w:w="992" w:type="dxa"/>
            <w:vAlign w:val="center"/>
          </w:tcPr>
          <w:p w:rsidR="00B96463" w:rsidRPr="00B96463" w:rsidRDefault="00B96463" w:rsidP="00B96463">
            <w:pPr>
              <w:spacing w:after="0" w:line="240" w:lineRule="auto"/>
              <w:jc w:val="center"/>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Кол-во в период действия контракта</w:t>
            </w:r>
          </w:p>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1276" w:type="dxa"/>
            <w:vAlign w:val="center"/>
          </w:tcPr>
          <w:p w:rsidR="00B96463" w:rsidRPr="00B96463" w:rsidRDefault="00B96463" w:rsidP="00B96463">
            <w:pPr>
              <w:spacing w:after="0" w:line="240" w:lineRule="auto"/>
              <w:jc w:val="center"/>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Сумма в период действия контракта (руб.)</w:t>
            </w:r>
          </w:p>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r w:rsidR="00B96463" w:rsidRPr="00B96463" w:rsidTr="00B96463">
        <w:trPr>
          <w:trHeight w:val="261"/>
        </w:trPr>
        <w:tc>
          <w:tcPr>
            <w:tcW w:w="10064" w:type="dxa"/>
            <w:gridSpan w:val="8"/>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Клинический корпус холодный цех</w:t>
            </w:r>
          </w:p>
        </w:tc>
      </w:tr>
      <w:tr w:rsidR="00B96463" w:rsidRPr="00B96463" w:rsidTr="00B96463">
        <w:tc>
          <w:tcPr>
            <w:tcW w:w="459"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w:t>
            </w:r>
          </w:p>
        </w:tc>
        <w:tc>
          <w:tcPr>
            <w:tcW w:w="3793"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Агрегат (</w:t>
            </w:r>
            <w:r w:rsidRPr="00B96463">
              <w:rPr>
                <w:rFonts w:ascii="Times New Roman" w:eastAsia="Times New Roman" w:hAnsi="Times New Roman" w:cs="Times New Roman"/>
                <w:color w:val="000000"/>
                <w:lang w:val="en-US" w:eastAsia="ru-RU"/>
              </w:rPr>
              <w:t>GCU</w:t>
            </w:r>
            <w:r w:rsidRPr="00B96463">
              <w:rPr>
                <w:rFonts w:ascii="Times New Roman" w:eastAsia="Times New Roman" w:hAnsi="Times New Roman" w:cs="Times New Roman"/>
                <w:color w:val="000000"/>
                <w:lang w:eastAsia="ru-RU"/>
              </w:rPr>
              <w:t>451</w:t>
            </w:r>
            <w:r w:rsidRPr="00B96463">
              <w:rPr>
                <w:rFonts w:ascii="Times New Roman" w:eastAsia="Times New Roman" w:hAnsi="Times New Roman" w:cs="Times New Roman"/>
                <w:color w:val="000000"/>
                <w:lang w:val="en-US" w:eastAsia="ru-RU"/>
              </w:rPr>
              <w:t>NO</w:t>
            </w:r>
            <w:r w:rsidRPr="00B96463">
              <w:rPr>
                <w:rFonts w:ascii="Times New Roman" w:eastAsia="Times New Roman" w:hAnsi="Times New Roman" w:cs="Times New Roman"/>
                <w:color w:val="000000"/>
                <w:lang w:eastAsia="ru-RU"/>
              </w:rPr>
              <w:t>170</w:t>
            </w:r>
            <w:r w:rsidRPr="00B96463">
              <w:rPr>
                <w:rFonts w:ascii="Times New Roman" w:eastAsia="Times New Roman" w:hAnsi="Times New Roman" w:cs="Times New Roman"/>
                <w:color w:val="000000"/>
                <w:lang w:val="en-US" w:eastAsia="ru-RU"/>
              </w:rPr>
              <w:t>F</w:t>
            </w:r>
            <w:r w:rsidRPr="00B96463">
              <w:rPr>
                <w:rFonts w:ascii="Times New Roman" w:eastAsia="Times New Roman" w:hAnsi="Times New Roman" w:cs="Times New Roman"/>
                <w:color w:val="000000"/>
                <w:lang w:eastAsia="ru-RU"/>
              </w:rPr>
              <w:t>/</w:t>
            </w:r>
            <w:r w:rsidRPr="00B96463">
              <w:rPr>
                <w:rFonts w:ascii="Times New Roman" w:eastAsia="Times New Roman" w:hAnsi="Times New Roman" w:cs="Times New Roman"/>
                <w:color w:val="000000"/>
                <w:lang w:val="en-US" w:eastAsia="ru-RU"/>
              </w:rPr>
              <w:t>ELX</w:t>
            </w:r>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Electrolux</w:t>
            </w:r>
            <w:r w:rsidRPr="00B96463">
              <w:rPr>
                <w:rFonts w:ascii="Times New Roman" w:eastAsia="Times New Roman" w:hAnsi="Times New Roman" w:cs="Times New Roman"/>
                <w:color w:val="000000"/>
                <w:lang w:eastAsia="ru-RU"/>
              </w:rPr>
              <w:t>)</w:t>
            </w:r>
          </w:p>
        </w:tc>
        <w:tc>
          <w:tcPr>
            <w:tcW w:w="851"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roofErr w:type="spellStart"/>
            <w:r w:rsidRPr="00B96463">
              <w:rPr>
                <w:rFonts w:ascii="Times New Roman" w:eastAsia="Times New Roman" w:hAnsi="Times New Roman" w:cs="Times New Roman"/>
                <w:sz w:val="18"/>
                <w:szCs w:val="18"/>
                <w:lang w:eastAsia="ru-RU"/>
              </w:rPr>
              <w:t>Усл</w:t>
            </w:r>
            <w:proofErr w:type="spellEnd"/>
            <w:r w:rsidRPr="00B96463">
              <w:rPr>
                <w:rFonts w:ascii="Times New Roman" w:eastAsia="Times New Roman" w:hAnsi="Times New Roman" w:cs="Times New Roman"/>
                <w:sz w:val="18"/>
                <w:szCs w:val="18"/>
                <w:lang w:eastAsia="ru-RU"/>
              </w:rPr>
              <w:t>. Ед.</w:t>
            </w: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w:t>
            </w: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10</w:t>
            </w:r>
          </w:p>
        </w:tc>
        <w:tc>
          <w:tcPr>
            <w:tcW w:w="1276"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r w:rsidR="00B96463" w:rsidRPr="00B96463" w:rsidTr="00B96463">
        <w:tc>
          <w:tcPr>
            <w:tcW w:w="459"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2</w:t>
            </w:r>
          </w:p>
        </w:tc>
        <w:tc>
          <w:tcPr>
            <w:tcW w:w="3793"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proofErr w:type="spellStart"/>
            <w:r w:rsidRPr="00B96463">
              <w:rPr>
                <w:rFonts w:ascii="Times New Roman" w:eastAsia="Times New Roman" w:hAnsi="Times New Roman" w:cs="Times New Roman"/>
                <w:color w:val="000000"/>
                <w:lang w:val="en-US" w:eastAsia="ru-RU"/>
              </w:rPr>
              <w:t>Воздухоохладители</w:t>
            </w:r>
            <w:proofErr w:type="spellEnd"/>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Garcia</w:t>
            </w:r>
            <w:r w:rsidRPr="00B96463">
              <w:rPr>
                <w:rFonts w:ascii="Times New Roman" w:eastAsia="Times New Roman" w:hAnsi="Times New Roman" w:cs="Times New Roman"/>
                <w:color w:val="000000"/>
                <w:lang w:eastAsia="ru-RU"/>
              </w:rPr>
              <w:t xml:space="preserve"> </w:t>
            </w:r>
            <w:proofErr w:type="spellStart"/>
            <w:r w:rsidRPr="00B96463">
              <w:rPr>
                <w:rFonts w:ascii="Times New Roman" w:eastAsia="Times New Roman" w:hAnsi="Times New Roman" w:cs="Times New Roman"/>
                <w:color w:val="000000"/>
                <w:lang w:val="en-US" w:eastAsia="ru-RU"/>
              </w:rPr>
              <w:t>Camara</w:t>
            </w:r>
            <w:proofErr w:type="spellEnd"/>
            <w:r w:rsidRPr="00B96463">
              <w:rPr>
                <w:rFonts w:ascii="Times New Roman" w:eastAsia="Times New Roman" w:hAnsi="Times New Roman" w:cs="Times New Roman"/>
                <w:color w:val="000000"/>
                <w:lang w:eastAsia="ru-RU"/>
              </w:rPr>
              <w:t>)</w:t>
            </w:r>
          </w:p>
        </w:tc>
        <w:tc>
          <w:tcPr>
            <w:tcW w:w="851" w:type="dxa"/>
          </w:tcPr>
          <w:p w:rsidR="00B96463" w:rsidRPr="00B96463" w:rsidRDefault="00B96463" w:rsidP="00B96463">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18"/>
                <w:szCs w:val="18"/>
                <w:lang w:eastAsia="ru-RU"/>
              </w:rPr>
            </w:pPr>
            <w:proofErr w:type="spellStart"/>
            <w:r w:rsidRPr="00B96463">
              <w:rPr>
                <w:rFonts w:ascii="Times New Roman" w:eastAsia="Times New Roman" w:hAnsi="Times New Roman" w:cs="Times New Roman"/>
                <w:sz w:val="18"/>
                <w:szCs w:val="18"/>
                <w:lang w:eastAsia="ru-RU"/>
              </w:rPr>
              <w:t>Усл</w:t>
            </w:r>
            <w:proofErr w:type="spellEnd"/>
            <w:r w:rsidRPr="00B96463">
              <w:rPr>
                <w:rFonts w:ascii="Times New Roman" w:eastAsia="Times New Roman" w:hAnsi="Times New Roman" w:cs="Times New Roman"/>
                <w:sz w:val="18"/>
                <w:szCs w:val="18"/>
                <w:lang w:eastAsia="ru-RU"/>
              </w:rPr>
              <w:t>. Ед.</w:t>
            </w: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3</w:t>
            </w: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30</w:t>
            </w:r>
          </w:p>
        </w:tc>
        <w:tc>
          <w:tcPr>
            <w:tcW w:w="1276"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r w:rsidR="00B96463" w:rsidRPr="00B96463" w:rsidTr="00B96463">
        <w:tc>
          <w:tcPr>
            <w:tcW w:w="459"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3</w:t>
            </w:r>
          </w:p>
        </w:tc>
        <w:tc>
          <w:tcPr>
            <w:tcW w:w="3793"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Сплит-система POLAIR SM 218 SF</w:t>
            </w:r>
          </w:p>
        </w:tc>
        <w:tc>
          <w:tcPr>
            <w:tcW w:w="851" w:type="dxa"/>
          </w:tcPr>
          <w:p w:rsidR="00B96463" w:rsidRPr="00B96463" w:rsidRDefault="00B96463" w:rsidP="00B96463">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18"/>
                <w:szCs w:val="18"/>
                <w:lang w:eastAsia="ru-RU"/>
              </w:rPr>
            </w:pPr>
            <w:proofErr w:type="spellStart"/>
            <w:r w:rsidRPr="00B96463">
              <w:rPr>
                <w:rFonts w:ascii="Times New Roman" w:eastAsia="Times New Roman" w:hAnsi="Times New Roman" w:cs="Times New Roman"/>
                <w:sz w:val="18"/>
                <w:szCs w:val="18"/>
                <w:lang w:eastAsia="ru-RU"/>
              </w:rPr>
              <w:t>Усл</w:t>
            </w:r>
            <w:proofErr w:type="spellEnd"/>
            <w:r w:rsidRPr="00B96463">
              <w:rPr>
                <w:rFonts w:ascii="Times New Roman" w:eastAsia="Times New Roman" w:hAnsi="Times New Roman" w:cs="Times New Roman"/>
                <w:sz w:val="18"/>
                <w:szCs w:val="18"/>
                <w:lang w:eastAsia="ru-RU"/>
              </w:rPr>
              <w:t>. Ед.</w:t>
            </w: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2</w:t>
            </w: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20</w:t>
            </w:r>
          </w:p>
        </w:tc>
        <w:tc>
          <w:tcPr>
            <w:tcW w:w="1276"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r w:rsidR="00B96463" w:rsidRPr="00B96463" w:rsidTr="00B96463">
        <w:tc>
          <w:tcPr>
            <w:tcW w:w="459"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4</w:t>
            </w:r>
          </w:p>
        </w:tc>
        <w:tc>
          <w:tcPr>
            <w:tcW w:w="3793"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Сплит-система POLAIR SM 115 SF</w:t>
            </w:r>
          </w:p>
        </w:tc>
        <w:tc>
          <w:tcPr>
            <w:tcW w:w="851" w:type="dxa"/>
          </w:tcPr>
          <w:p w:rsidR="00B96463" w:rsidRPr="00B96463" w:rsidRDefault="00B96463" w:rsidP="00B96463">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18"/>
                <w:szCs w:val="18"/>
                <w:lang w:eastAsia="ru-RU"/>
              </w:rPr>
            </w:pPr>
            <w:proofErr w:type="spellStart"/>
            <w:r w:rsidRPr="00B96463">
              <w:rPr>
                <w:rFonts w:ascii="Times New Roman" w:eastAsia="Times New Roman" w:hAnsi="Times New Roman" w:cs="Times New Roman"/>
                <w:sz w:val="18"/>
                <w:szCs w:val="18"/>
                <w:lang w:eastAsia="ru-RU"/>
              </w:rPr>
              <w:t>Усл</w:t>
            </w:r>
            <w:proofErr w:type="spellEnd"/>
            <w:r w:rsidRPr="00B96463">
              <w:rPr>
                <w:rFonts w:ascii="Times New Roman" w:eastAsia="Times New Roman" w:hAnsi="Times New Roman" w:cs="Times New Roman"/>
                <w:sz w:val="18"/>
                <w:szCs w:val="18"/>
                <w:lang w:eastAsia="ru-RU"/>
              </w:rPr>
              <w:t>. Ед.</w:t>
            </w: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w:t>
            </w: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10</w:t>
            </w:r>
          </w:p>
        </w:tc>
        <w:tc>
          <w:tcPr>
            <w:tcW w:w="1276"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r w:rsidR="00B96463" w:rsidRPr="00B96463" w:rsidTr="00B96463">
        <w:tc>
          <w:tcPr>
            <w:tcW w:w="459"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5</w:t>
            </w:r>
          </w:p>
        </w:tc>
        <w:tc>
          <w:tcPr>
            <w:tcW w:w="3793"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 xml:space="preserve">Сплит-система </w:t>
            </w:r>
            <w:r w:rsidRPr="00B96463">
              <w:rPr>
                <w:rFonts w:ascii="Times New Roman" w:eastAsia="Times New Roman" w:hAnsi="Times New Roman" w:cs="Times New Roman"/>
                <w:color w:val="000000"/>
                <w:lang w:val="en-US" w:eastAsia="ru-RU"/>
              </w:rPr>
              <w:t>POLAIR</w:t>
            </w:r>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SB</w:t>
            </w:r>
            <w:r w:rsidRPr="00B96463">
              <w:rPr>
                <w:rFonts w:ascii="Times New Roman" w:eastAsia="Times New Roman" w:hAnsi="Times New Roman" w:cs="Times New Roman"/>
                <w:color w:val="000000"/>
                <w:lang w:eastAsia="ru-RU"/>
              </w:rPr>
              <w:t xml:space="preserve"> 331 </w:t>
            </w:r>
            <w:r w:rsidRPr="00B96463">
              <w:rPr>
                <w:rFonts w:ascii="Times New Roman" w:eastAsia="Times New Roman" w:hAnsi="Times New Roman" w:cs="Times New Roman"/>
                <w:color w:val="000000"/>
                <w:lang w:val="en-US" w:eastAsia="ru-RU"/>
              </w:rPr>
              <w:t>S</w:t>
            </w:r>
          </w:p>
        </w:tc>
        <w:tc>
          <w:tcPr>
            <w:tcW w:w="851" w:type="dxa"/>
          </w:tcPr>
          <w:p w:rsidR="00B96463" w:rsidRPr="00B96463" w:rsidRDefault="00B96463" w:rsidP="00B96463">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18"/>
                <w:szCs w:val="18"/>
                <w:lang w:eastAsia="ru-RU"/>
              </w:rPr>
            </w:pP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w:t>
            </w: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10</w:t>
            </w:r>
          </w:p>
        </w:tc>
        <w:tc>
          <w:tcPr>
            <w:tcW w:w="1276"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r w:rsidR="00B96463" w:rsidRPr="00B96463" w:rsidTr="00B96463">
        <w:tc>
          <w:tcPr>
            <w:tcW w:w="10064" w:type="dxa"/>
            <w:gridSpan w:val="8"/>
            <w:vAlign w:val="center"/>
          </w:tcPr>
          <w:p w:rsidR="00B96463" w:rsidRPr="00B96463" w:rsidRDefault="00B96463" w:rsidP="00B96463">
            <w:pPr>
              <w:keepNext/>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000000"/>
                <w:lang w:eastAsia="ru-RU"/>
              </w:rPr>
            </w:pPr>
            <w:r w:rsidRPr="00B96463">
              <w:rPr>
                <w:rFonts w:ascii="Times New Roman" w:eastAsia="Times New Roman" w:hAnsi="Times New Roman" w:cs="Times New Roman"/>
                <w:b/>
                <w:color w:val="000000"/>
                <w:lang w:eastAsia="ru-RU"/>
              </w:rPr>
              <w:t>Корпус прозекторской</w:t>
            </w:r>
          </w:p>
        </w:tc>
      </w:tr>
      <w:tr w:rsidR="00B96463" w:rsidRPr="00B96463" w:rsidTr="00B96463">
        <w:tc>
          <w:tcPr>
            <w:tcW w:w="459"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6</w:t>
            </w:r>
          </w:p>
        </w:tc>
        <w:tc>
          <w:tcPr>
            <w:tcW w:w="3793"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Наружный блок (</w:t>
            </w:r>
            <w:r w:rsidRPr="00B96463">
              <w:rPr>
                <w:rFonts w:ascii="Times New Roman" w:eastAsia="Times New Roman" w:hAnsi="Times New Roman" w:cs="Times New Roman"/>
                <w:color w:val="000000"/>
                <w:lang w:val="en-US" w:eastAsia="ru-RU"/>
              </w:rPr>
              <w:t>H</w:t>
            </w:r>
            <w:r w:rsidRPr="00B96463">
              <w:rPr>
                <w:rFonts w:ascii="Times New Roman" w:eastAsia="Times New Roman" w:hAnsi="Times New Roman" w:cs="Times New Roman"/>
                <w:color w:val="000000"/>
                <w:lang w:eastAsia="ru-RU"/>
              </w:rPr>
              <w:t>29</w:t>
            </w:r>
            <w:r w:rsidRPr="00B96463">
              <w:rPr>
                <w:rFonts w:ascii="Times New Roman" w:eastAsia="Times New Roman" w:hAnsi="Times New Roman" w:cs="Times New Roman"/>
                <w:color w:val="000000"/>
                <w:lang w:val="en-US" w:eastAsia="ru-RU"/>
              </w:rPr>
              <w:t>A</w:t>
            </w:r>
            <w:r w:rsidRPr="00B96463">
              <w:rPr>
                <w:rFonts w:ascii="Times New Roman" w:eastAsia="Times New Roman" w:hAnsi="Times New Roman" w:cs="Times New Roman"/>
                <w:color w:val="000000"/>
                <w:lang w:eastAsia="ru-RU"/>
              </w:rPr>
              <w:t>723</w:t>
            </w:r>
            <w:r w:rsidRPr="00B96463">
              <w:rPr>
                <w:rFonts w:ascii="Times New Roman" w:eastAsia="Times New Roman" w:hAnsi="Times New Roman" w:cs="Times New Roman"/>
                <w:color w:val="000000"/>
                <w:lang w:val="en-US" w:eastAsia="ru-RU"/>
              </w:rPr>
              <w:t>DBEA</w:t>
            </w:r>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RSG</w:t>
            </w:r>
            <w:r w:rsidRPr="00B96463">
              <w:rPr>
                <w:rFonts w:ascii="Times New Roman" w:eastAsia="Times New Roman" w:hAnsi="Times New Roman" w:cs="Times New Roman"/>
                <w:color w:val="000000"/>
                <w:lang w:eastAsia="ru-RU"/>
              </w:rPr>
              <w:t>)</w:t>
            </w:r>
          </w:p>
        </w:tc>
        <w:tc>
          <w:tcPr>
            <w:tcW w:w="851" w:type="dxa"/>
          </w:tcPr>
          <w:p w:rsidR="00B96463" w:rsidRPr="00B96463" w:rsidRDefault="00B96463" w:rsidP="00B96463">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18"/>
                <w:szCs w:val="18"/>
                <w:lang w:eastAsia="ru-RU"/>
              </w:rPr>
            </w:pP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w:t>
            </w: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10</w:t>
            </w:r>
          </w:p>
        </w:tc>
        <w:tc>
          <w:tcPr>
            <w:tcW w:w="1276"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r w:rsidR="00B96463" w:rsidRPr="00B96463" w:rsidTr="00B96463">
        <w:tc>
          <w:tcPr>
            <w:tcW w:w="459"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7</w:t>
            </w:r>
          </w:p>
        </w:tc>
        <w:tc>
          <w:tcPr>
            <w:tcW w:w="3793"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Воздухоохладитель (</w:t>
            </w:r>
            <w:r w:rsidRPr="00B96463">
              <w:rPr>
                <w:rFonts w:ascii="Times New Roman" w:eastAsia="Times New Roman" w:hAnsi="Times New Roman" w:cs="Times New Roman"/>
                <w:color w:val="000000"/>
                <w:lang w:val="en-US" w:eastAsia="ru-RU"/>
              </w:rPr>
              <w:t>Garcia</w:t>
            </w:r>
            <w:r w:rsidRPr="00B96463">
              <w:rPr>
                <w:rFonts w:ascii="Times New Roman" w:eastAsia="Times New Roman" w:hAnsi="Times New Roman" w:cs="Times New Roman"/>
                <w:color w:val="000000"/>
                <w:lang w:eastAsia="ru-RU"/>
              </w:rPr>
              <w:t xml:space="preserve"> </w:t>
            </w:r>
            <w:proofErr w:type="spellStart"/>
            <w:r w:rsidRPr="00B96463">
              <w:rPr>
                <w:rFonts w:ascii="Times New Roman" w:eastAsia="Times New Roman" w:hAnsi="Times New Roman" w:cs="Times New Roman"/>
                <w:color w:val="000000"/>
                <w:lang w:val="en-US" w:eastAsia="ru-RU"/>
              </w:rPr>
              <w:t>Camara</w:t>
            </w:r>
            <w:proofErr w:type="spellEnd"/>
            <w:r w:rsidRPr="00B96463">
              <w:rPr>
                <w:rFonts w:ascii="Times New Roman" w:eastAsia="Times New Roman" w:hAnsi="Times New Roman" w:cs="Times New Roman"/>
                <w:color w:val="000000"/>
                <w:lang w:eastAsia="ru-RU"/>
              </w:rPr>
              <w:t>)</w:t>
            </w:r>
          </w:p>
        </w:tc>
        <w:tc>
          <w:tcPr>
            <w:tcW w:w="851" w:type="dxa"/>
          </w:tcPr>
          <w:p w:rsidR="00B96463" w:rsidRPr="00B96463" w:rsidRDefault="00B96463" w:rsidP="00B96463">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18"/>
                <w:szCs w:val="18"/>
                <w:lang w:eastAsia="ru-RU"/>
              </w:rPr>
            </w:pP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w:t>
            </w: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10</w:t>
            </w:r>
          </w:p>
        </w:tc>
        <w:tc>
          <w:tcPr>
            <w:tcW w:w="1276"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r w:rsidR="00B96463" w:rsidRPr="00B96463" w:rsidTr="00B96463">
        <w:tc>
          <w:tcPr>
            <w:tcW w:w="10064" w:type="dxa"/>
            <w:gridSpan w:val="8"/>
            <w:vAlign w:val="center"/>
          </w:tcPr>
          <w:p w:rsidR="00B96463" w:rsidRPr="00B96463" w:rsidRDefault="00B96463" w:rsidP="00B96463">
            <w:pPr>
              <w:keepNext/>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000000"/>
                <w:lang w:eastAsia="ru-RU"/>
              </w:rPr>
            </w:pPr>
            <w:r w:rsidRPr="00B96463">
              <w:rPr>
                <w:rFonts w:ascii="Times New Roman" w:eastAsia="Times New Roman" w:hAnsi="Times New Roman" w:cs="Times New Roman"/>
                <w:b/>
                <w:color w:val="000000"/>
                <w:lang w:eastAsia="ru-RU"/>
              </w:rPr>
              <w:t xml:space="preserve">Клинический корпус </w:t>
            </w:r>
            <w:proofErr w:type="spellStart"/>
            <w:r w:rsidRPr="00B96463">
              <w:rPr>
                <w:rFonts w:ascii="Times New Roman" w:eastAsia="Times New Roman" w:hAnsi="Times New Roman" w:cs="Times New Roman"/>
                <w:b/>
                <w:color w:val="000000"/>
                <w:lang w:eastAsia="ru-RU"/>
              </w:rPr>
              <w:t>остывочная</w:t>
            </w:r>
            <w:proofErr w:type="spellEnd"/>
            <w:r w:rsidRPr="00B96463">
              <w:rPr>
                <w:rFonts w:ascii="Times New Roman" w:eastAsia="Times New Roman" w:hAnsi="Times New Roman" w:cs="Times New Roman"/>
                <w:b/>
                <w:color w:val="000000"/>
                <w:lang w:eastAsia="ru-RU"/>
              </w:rPr>
              <w:t xml:space="preserve"> </w:t>
            </w:r>
          </w:p>
        </w:tc>
      </w:tr>
      <w:tr w:rsidR="00B96463" w:rsidRPr="00B96463" w:rsidTr="00B96463">
        <w:tc>
          <w:tcPr>
            <w:tcW w:w="459"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8</w:t>
            </w:r>
          </w:p>
        </w:tc>
        <w:tc>
          <w:tcPr>
            <w:tcW w:w="3793"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 xml:space="preserve">Агрегат на базе компрессора </w:t>
            </w:r>
            <w:proofErr w:type="spellStart"/>
            <w:r w:rsidRPr="00B96463">
              <w:rPr>
                <w:rFonts w:ascii="Times New Roman" w:eastAsia="Times New Roman" w:hAnsi="Times New Roman" w:cs="Times New Roman"/>
                <w:color w:val="000000"/>
                <w:lang w:val="en-US" w:eastAsia="ru-RU"/>
              </w:rPr>
              <w:t>Cubigel</w:t>
            </w:r>
            <w:proofErr w:type="spellEnd"/>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MS</w:t>
            </w:r>
            <w:r w:rsidRPr="00B96463">
              <w:rPr>
                <w:rFonts w:ascii="Times New Roman" w:eastAsia="Times New Roman" w:hAnsi="Times New Roman" w:cs="Times New Roman"/>
                <w:color w:val="000000"/>
                <w:lang w:eastAsia="ru-RU"/>
              </w:rPr>
              <w:t>34</w:t>
            </w:r>
            <w:r w:rsidRPr="00B96463">
              <w:rPr>
                <w:rFonts w:ascii="Times New Roman" w:eastAsia="Times New Roman" w:hAnsi="Times New Roman" w:cs="Times New Roman"/>
                <w:color w:val="000000"/>
                <w:lang w:val="en-US" w:eastAsia="ru-RU"/>
              </w:rPr>
              <w:t>TB</w:t>
            </w:r>
          </w:p>
        </w:tc>
        <w:tc>
          <w:tcPr>
            <w:tcW w:w="851" w:type="dxa"/>
          </w:tcPr>
          <w:p w:rsidR="00B96463" w:rsidRPr="00B96463" w:rsidRDefault="00B96463" w:rsidP="00B96463">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18"/>
                <w:szCs w:val="18"/>
                <w:lang w:eastAsia="ru-RU"/>
              </w:rPr>
            </w:pP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w:t>
            </w: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10</w:t>
            </w:r>
          </w:p>
        </w:tc>
        <w:tc>
          <w:tcPr>
            <w:tcW w:w="1276"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r w:rsidR="00B96463" w:rsidRPr="00B96463" w:rsidTr="00B96463">
        <w:tc>
          <w:tcPr>
            <w:tcW w:w="10064" w:type="dxa"/>
            <w:gridSpan w:val="8"/>
            <w:vAlign w:val="center"/>
          </w:tcPr>
          <w:p w:rsidR="00B96463" w:rsidRPr="00B96463" w:rsidRDefault="00B96463" w:rsidP="00B96463">
            <w:pPr>
              <w:widowControl w:val="0"/>
              <w:autoSpaceDE w:val="0"/>
              <w:autoSpaceDN w:val="0"/>
              <w:adjustRightInd w:val="0"/>
              <w:spacing w:after="0" w:line="240" w:lineRule="auto"/>
              <w:jc w:val="center"/>
              <w:textAlignment w:val="baseline"/>
              <w:rPr>
                <w:rFonts w:ascii="Times New Roman" w:eastAsia="Times New Roman" w:hAnsi="Times New Roman" w:cs="Times New Roman"/>
                <w:b/>
                <w:color w:val="000000"/>
                <w:lang w:eastAsia="ru-RU"/>
              </w:rPr>
            </w:pPr>
            <w:r w:rsidRPr="00B96463">
              <w:rPr>
                <w:rFonts w:ascii="Times New Roman" w:eastAsia="Times New Roman" w:hAnsi="Times New Roman" w:cs="Times New Roman"/>
                <w:b/>
                <w:color w:val="000000"/>
                <w:lang w:eastAsia="ru-RU"/>
              </w:rPr>
              <w:t>Лабораторный корпус Лаборатория молекулярной онкологии</w:t>
            </w:r>
          </w:p>
        </w:tc>
      </w:tr>
      <w:tr w:rsidR="00B96463" w:rsidRPr="00B96463" w:rsidTr="00B96463">
        <w:tc>
          <w:tcPr>
            <w:tcW w:w="459"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9</w:t>
            </w:r>
          </w:p>
        </w:tc>
        <w:tc>
          <w:tcPr>
            <w:tcW w:w="3793"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 xml:space="preserve">Сплит-система Север BGS 537 S </w:t>
            </w:r>
            <w:r w:rsidRPr="00B96463">
              <w:rPr>
                <w:rFonts w:ascii="Times New Roman" w:eastAsia="Times New Roman" w:hAnsi="Times New Roman" w:cs="Times New Roman"/>
                <w:color w:val="000000"/>
                <w:lang w:val="en-US" w:eastAsia="ru-RU"/>
              </w:rPr>
              <w:t>c</w:t>
            </w:r>
            <w:r w:rsidRPr="00B96463">
              <w:rPr>
                <w:rFonts w:ascii="Times New Roman" w:eastAsia="Times New Roman" w:hAnsi="Times New Roman" w:cs="Times New Roman"/>
                <w:color w:val="000000"/>
                <w:lang w:eastAsia="ru-RU"/>
              </w:rPr>
              <w:t xml:space="preserve"> зимним комплектом</w:t>
            </w:r>
          </w:p>
        </w:tc>
        <w:tc>
          <w:tcPr>
            <w:tcW w:w="851" w:type="dxa"/>
          </w:tcPr>
          <w:p w:rsidR="00B96463" w:rsidRPr="00B96463" w:rsidRDefault="00B96463" w:rsidP="00B96463">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18"/>
                <w:szCs w:val="18"/>
                <w:lang w:eastAsia="ru-RU"/>
              </w:rPr>
            </w:pP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2</w:t>
            </w: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20</w:t>
            </w:r>
          </w:p>
        </w:tc>
        <w:tc>
          <w:tcPr>
            <w:tcW w:w="1276"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r w:rsidR="00B96463" w:rsidRPr="00B96463" w:rsidTr="00B96463">
        <w:tc>
          <w:tcPr>
            <w:tcW w:w="459"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10</w:t>
            </w:r>
          </w:p>
        </w:tc>
        <w:tc>
          <w:tcPr>
            <w:tcW w:w="3793"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r w:rsidRPr="00B96463">
              <w:rPr>
                <w:rFonts w:ascii="Times New Roman" w:eastAsia="Times New Roman" w:hAnsi="Times New Roman" w:cs="Times New Roman"/>
                <w:color w:val="000000"/>
                <w:lang w:eastAsia="ru-RU"/>
              </w:rPr>
              <w:t xml:space="preserve">Сплит-система </w:t>
            </w:r>
            <w:r w:rsidRPr="00B96463">
              <w:rPr>
                <w:rFonts w:ascii="Times New Roman" w:eastAsia="Times New Roman" w:hAnsi="Times New Roman" w:cs="Times New Roman"/>
                <w:color w:val="000000"/>
                <w:lang w:val="en-US" w:eastAsia="ru-RU"/>
              </w:rPr>
              <w:t>POLAIR</w:t>
            </w:r>
            <w:r w:rsidRPr="00B96463">
              <w:rPr>
                <w:rFonts w:ascii="Times New Roman" w:eastAsia="Times New Roman" w:hAnsi="Times New Roman" w:cs="Times New Roman"/>
                <w:color w:val="000000"/>
                <w:lang w:eastAsia="ru-RU"/>
              </w:rPr>
              <w:t xml:space="preserve"> </w:t>
            </w:r>
            <w:r w:rsidRPr="00B96463">
              <w:rPr>
                <w:rFonts w:ascii="Times New Roman" w:eastAsia="Times New Roman" w:hAnsi="Times New Roman" w:cs="Times New Roman"/>
                <w:color w:val="000000"/>
                <w:lang w:val="en-US" w:eastAsia="ru-RU"/>
              </w:rPr>
              <w:t>SM</w:t>
            </w:r>
            <w:r w:rsidRPr="00B96463">
              <w:rPr>
                <w:rFonts w:ascii="Times New Roman" w:eastAsia="Times New Roman" w:hAnsi="Times New Roman" w:cs="Times New Roman"/>
                <w:color w:val="000000"/>
                <w:lang w:eastAsia="ru-RU"/>
              </w:rPr>
              <w:t xml:space="preserve"> 342 </w:t>
            </w:r>
            <w:r w:rsidRPr="00B96463">
              <w:rPr>
                <w:rFonts w:ascii="Times New Roman" w:eastAsia="Times New Roman" w:hAnsi="Times New Roman" w:cs="Times New Roman"/>
                <w:color w:val="000000"/>
                <w:lang w:val="en-US" w:eastAsia="ru-RU"/>
              </w:rPr>
              <w:t>SDU</w:t>
            </w:r>
          </w:p>
        </w:tc>
        <w:tc>
          <w:tcPr>
            <w:tcW w:w="851" w:type="dxa"/>
          </w:tcPr>
          <w:p w:rsidR="00B96463" w:rsidRPr="00B96463" w:rsidRDefault="00B96463" w:rsidP="00B96463">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18"/>
                <w:szCs w:val="18"/>
                <w:lang w:eastAsia="ru-RU"/>
              </w:rPr>
            </w:pP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w:t>
            </w: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r w:rsidRPr="00B96463">
              <w:rPr>
                <w:rFonts w:ascii="Times New Roman" w:eastAsia="Times New Roman" w:hAnsi="Times New Roman" w:cs="Times New Roman"/>
                <w:sz w:val="18"/>
                <w:szCs w:val="18"/>
                <w:lang w:eastAsia="ru-RU"/>
              </w:rPr>
              <w:t>10</w:t>
            </w:r>
          </w:p>
        </w:tc>
        <w:tc>
          <w:tcPr>
            <w:tcW w:w="1276"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r w:rsidR="00B96463" w:rsidRPr="00B96463" w:rsidTr="00B96463">
        <w:tc>
          <w:tcPr>
            <w:tcW w:w="459" w:type="dxa"/>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3793" w:type="dxa"/>
            <w:vAlign w:val="center"/>
          </w:tcPr>
          <w:p w:rsidR="00B96463" w:rsidRPr="00B96463" w:rsidRDefault="00B96463" w:rsidP="00B96463">
            <w:pPr>
              <w:widowControl w:val="0"/>
              <w:autoSpaceDE w:val="0"/>
              <w:autoSpaceDN w:val="0"/>
              <w:adjustRightInd w:val="0"/>
              <w:spacing w:after="0" w:line="240" w:lineRule="auto"/>
              <w:jc w:val="both"/>
              <w:textAlignment w:val="baseline"/>
              <w:rPr>
                <w:rFonts w:ascii="Times New Roman" w:eastAsia="Times New Roman" w:hAnsi="Times New Roman" w:cs="Times New Roman"/>
                <w:b/>
                <w:color w:val="000000"/>
                <w:lang w:eastAsia="ru-RU"/>
              </w:rPr>
            </w:pPr>
            <w:r w:rsidRPr="00B96463">
              <w:rPr>
                <w:rFonts w:ascii="Times New Roman" w:eastAsia="Times New Roman" w:hAnsi="Times New Roman" w:cs="Times New Roman"/>
                <w:b/>
                <w:color w:val="000000"/>
                <w:lang w:eastAsia="ru-RU"/>
              </w:rPr>
              <w:t>Итого:</w:t>
            </w:r>
          </w:p>
        </w:tc>
        <w:tc>
          <w:tcPr>
            <w:tcW w:w="851" w:type="dxa"/>
          </w:tcPr>
          <w:p w:rsidR="00B96463" w:rsidRPr="00B96463" w:rsidRDefault="00B96463" w:rsidP="00B96463">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18"/>
                <w:szCs w:val="18"/>
                <w:lang w:eastAsia="ru-RU"/>
              </w:rPr>
            </w:pPr>
          </w:p>
        </w:tc>
        <w:tc>
          <w:tcPr>
            <w:tcW w:w="850"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851"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992"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c>
          <w:tcPr>
            <w:tcW w:w="1276" w:type="dxa"/>
            <w:vAlign w:val="center"/>
          </w:tcPr>
          <w:p w:rsidR="00B96463" w:rsidRPr="00B96463" w:rsidRDefault="00B96463" w:rsidP="00B96463">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ru-RU"/>
              </w:rPr>
            </w:pPr>
          </w:p>
        </w:tc>
      </w:tr>
    </w:tbl>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 xml:space="preserve">  </w:t>
      </w: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r w:rsidRPr="00B96463">
        <w:rPr>
          <w:rFonts w:ascii="Times New Roman" w:eastAsia="Times New Roman" w:hAnsi="Times New Roman" w:cs="Times New Roman"/>
          <w:b/>
          <w:lang w:eastAsia="ru-RU"/>
        </w:rPr>
        <w:t xml:space="preserve"> </w:t>
      </w:r>
    </w:p>
    <w:p w:rsidR="00B96463" w:rsidRPr="00B96463" w:rsidRDefault="00B96463" w:rsidP="00B96463">
      <w:pPr>
        <w:widowControl w:val="0"/>
        <w:autoSpaceDE w:val="0"/>
        <w:autoSpaceDN w:val="0"/>
        <w:adjustRightInd w:val="0"/>
        <w:spacing w:after="0" w:line="360" w:lineRule="atLeast"/>
        <w:jc w:val="both"/>
        <w:textAlignment w:val="baseline"/>
        <w:rPr>
          <w:rFonts w:ascii="Times New Roman" w:eastAsia="Times New Roman" w:hAnsi="Times New Roman" w:cs="Times New Roman"/>
          <w:b/>
          <w:lang w:eastAsia="ru-RU"/>
        </w:rPr>
      </w:pPr>
    </w:p>
    <w:p w:rsidR="00170252" w:rsidRDefault="00170252" w:rsidP="000820E3">
      <w:pPr>
        <w:rPr>
          <w:rFonts w:ascii="Times New Roman" w:hAnsi="Times New Roman" w:cs="Times New Roman"/>
          <w:b/>
          <w:sz w:val="28"/>
          <w:szCs w:val="28"/>
        </w:rPr>
      </w:pPr>
    </w:p>
    <w:sectPr w:rsidR="00170252" w:rsidSect="004725AB">
      <w:headerReference w:type="first" r:id="rId15"/>
      <w:footerReference w:type="first" r:id="rId16"/>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24" w:rsidRDefault="002B1224">
      <w:pPr>
        <w:spacing w:after="0" w:line="240" w:lineRule="auto"/>
      </w:pPr>
      <w:r>
        <w:separator/>
      </w:r>
    </w:p>
  </w:endnote>
  <w:endnote w:type="continuationSeparator" w:id="0">
    <w:p w:rsidR="002B1224" w:rsidRDefault="002B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96463">
          <w:rPr>
            <w:noProof/>
          </w:rPr>
          <w:t>3</w:t>
        </w:r>
        <w:r>
          <w:fldChar w:fldCharType="end"/>
        </w:r>
      </w:p>
    </w:sdtContent>
  </w:sdt>
  <w:p w:rsidR="00F52E6A" w:rsidRDefault="00F52E6A">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2B122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2B122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96463">
          <w:rPr>
            <w:noProof/>
          </w:rPr>
          <w:t>2</w:t>
        </w:r>
        <w:r w:rsidR="004725AB">
          <w:fldChar w:fldCharType="end"/>
        </w:r>
      </w:sdtContent>
    </w:sdt>
  </w:p>
  <w:p w:rsidR="004725AB" w:rsidRDefault="004725AB" w:rsidP="00C645BD">
    <w:pPr>
      <w:pStyle w:val="ab"/>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2B122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9646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24" w:rsidRDefault="002B1224">
      <w:pPr>
        <w:spacing w:after="0" w:line="240" w:lineRule="auto"/>
      </w:pPr>
      <w:r>
        <w:separator/>
      </w:r>
    </w:p>
  </w:footnote>
  <w:footnote w:type="continuationSeparator" w:id="0">
    <w:p w:rsidR="002B1224" w:rsidRDefault="002B1224">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35167" w:rsidRPr="006B0C1A" w:rsidRDefault="00435167" w:rsidP="006B0C1A">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Pr="006B0C1A" w:rsidRDefault="004725AB"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6634A"/>
    <w:multiLevelType w:val="hybridMultilevel"/>
    <w:tmpl w:val="BC0A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85DAA"/>
    <w:multiLevelType w:val="hybridMultilevel"/>
    <w:tmpl w:val="30F8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3A10BDB"/>
    <w:multiLevelType w:val="hybridMultilevel"/>
    <w:tmpl w:val="356002F2"/>
    <w:lvl w:ilvl="0" w:tplc="541C310A">
      <w:start w:val="1"/>
      <w:numFmt w:val="bullet"/>
      <w:lvlText w:val=""/>
      <w:lvlJc w:val="left"/>
      <w:pPr>
        <w:ind w:left="785"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6F46D52"/>
    <w:multiLevelType w:val="hybridMultilevel"/>
    <w:tmpl w:val="00CC00F0"/>
    <w:lvl w:ilvl="0" w:tplc="65FC03E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5"/>
  </w:num>
  <w:num w:numId="5">
    <w:abstractNumId w:val="17"/>
  </w:num>
  <w:num w:numId="6">
    <w:abstractNumId w:val="13"/>
  </w:num>
  <w:num w:numId="7">
    <w:abstractNumId w:val="4"/>
  </w:num>
  <w:num w:numId="8">
    <w:abstractNumId w:val="20"/>
  </w:num>
  <w:num w:numId="9">
    <w:abstractNumId w:val="2"/>
  </w:num>
  <w:num w:numId="10">
    <w:abstractNumId w:val="19"/>
  </w:num>
  <w:num w:numId="11">
    <w:abstractNumId w:val="22"/>
  </w:num>
  <w:num w:numId="12">
    <w:abstractNumId w:val="12"/>
  </w:num>
  <w:num w:numId="13">
    <w:abstractNumId w:val="6"/>
  </w:num>
  <w:num w:numId="14">
    <w:abstractNumId w:val="10"/>
  </w:num>
  <w:num w:numId="15">
    <w:abstractNumId w:val="21"/>
  </w:num>
  <w:num w:numId="16">
    <w:abstractNumId w:val="15"/>
  </w:num>
  <w:num w:numId="17">
    <w:abstractNumId w:val="9"/>
  </w:num>
  <w:num w:numId="18">
    <w:abstractNumId w:val="8"/>
  </w:num>
  <w:num w:numId="19">
    <w:abstractNumId w:val="18"/>
  </w:num>
  <w:num w:numId="20">
    <w:abstractNumId w:val="11"/>
  </w:num>
  <w:num w:numId="21">
    <w:abstractNumId w:val="3"/>
  </w:num>
  <w:num w:numId="22">
    <w:abstractNumId w:val="1"/>
  </w:num>
  <w:num w:numId="2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411A"/>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51D64"/>
    <w:rsid w:val="00255BA3"/>
    <w:rsid w:val="002602CF"/>
    <w:rsid w:val="00262242"/>
    <w:rsid w:val="0027397C"/>
    <w:rsid w:val="0027696D"/>
    <w:rsid w:val="002824B6"/>
    <w:rsid w:val="002868D2"/>
    <w:rsid w:val="002920B0"/>
    <w:rsid w:val="002A048E"/>
    <w:rsid w:val="002A1986"/>
    <w:rsid w:val="002A657B"/>
    <w:rsid w:val="002B1224"/>
    <w:rsid w:val="002B12E3"/>
    <w:rsid w:val="002C2CE3"/>
    <w:rsid w:val="002C473B"/>
    <w:rsid w:val="002D21D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6250"/>
    <w:rsid w:val="003D4C65"/>
    <w:rsid w:val="003E0EB5"/>
    <w:rsid w:val="003E60F6"/>
    <w:rsid w:val="003F0AA1"/>
    <w:rsid w:val="00402525"/>
    <w:rsid w:val="0040341B"/>
    <w:rsid w:val="00406050"/>
    <w:rsid w:val="004115D1"/>
    <w:rsid w:val="0041280E"/>
    <w:rsid w:val="004149C7"/>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A566A"/>
    <w:rsid w:val="005B1AF4"/>
    <w:rsid w:val="005B710E"/>
    <w:rsid w:val="005F153F"/>
    <w:rsid w:val="00623487"/>
    <w:rsid w:val="00632D4D"/>
    <w:rsid w:val="00637F5D"/>
    <w:rsid w:val="006420B2"/>
    <w:rsid w:val="00642D06"/>
    <w:rsid w:val="006474B5"/>
    <w:rsid w:val="00650AB9"/>
    <w:rsid w:val="00680267"/>
    <w:rsid w:val="00680B51"/>
    <w:rsid w:val="00680DD0"/>
    <w:rsid w:val="00683724"/>
    <w:rsid w:val="00692F2A"/>
    <w:rsid w:val="006B0C1A"/>
    <w:rsid w:val="006B558D"/>
    <w:rsid w:val="006C4866"/>
    <w:rsid w:val="006C6485"/>
    <w:rsid w:val="006D7951"/>
    <w:rsid w:val="006E055D"/>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777F"/>
    <w:rsid w:val="00A91698"/>
    <w:rsid w:val="00A91A44"/>
    <w:rsid w:val="00A94C5C"/>
    <w:rsid w:val="00AA2E5F"/>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463"/>
    <w:rsid w:val="00BA5FF8"/>
    <w:rsid w:val="00BB195D"/>
    <w:rsid w:val="00BC0D28"/>
    <w:rsid w:val="00BE3F70"/>
    <w:rsid w:val="00BE4CB3"/>
    <w:rsid w:val="00BF2771"/>
    <w:rsid w:val="00C1195F"/>
    <w:rsid w:val="00C134B9"/>
    <w:rsid w:val="00C22E6F"/>
    <w:rsid w:val="00C35CC7"/>
    <w:rsid w:val="00C368D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D04875"/>
    <w:rsid w:val="00D17764"/>
    <w:rsid w:val="00D2444F"/>
    <w:rsid w:val="00D3148D"/>
    <w:rsid w:val="00D31887"/>
    <w:rsid w:val="00D3448D"/>
    <w:rsid w:val="00D4075D"/>
    <w:rsid w:val="00D75216"/>
    <w:rsid w:val="00D75A72"/>
    <w:rsid w:val="00D811F2"/>
    <w:rsid w:val="00D93803"/>
    <w:rsid w:val="00D9443F"/>
    <w:rsid w:val="00DB0473"/>
    <w:rsid w:val="00DB54FF"/>
    <w:rsid w:val="00DB5EE8"/>
    <w:rsid w:val="00DD6DFD"/>
    <w:rsid w:val="00DE242D"/>
    <w:rsid w:val="00DE5680"/>
    <w:rsid w:val="00DF64BD"/>
    <w:rsid w:val="00DF79BE"/>
    <w:rsid w:val="00E02EB4"/>
    <w:rsid w:val="00E06D2F"/>
    <w:rsid w:val="00E23D7F"/>
    <w:rsid w:val="00E271DF"/>
    <w:rsid w:val="00E300DF"/>
    <w:rsid w:val="00E377D1"/>
    <w:rsid w:val="00E52880"/>
    <w:rsid w:val="00E70CD9"/>
    <w:rsid w:val="00E768F9"/>
    <w:rsid w:val="00E76E96"/>
    <w:rsid w:val="00E80564"/>
    <w:rsid w:val="00E81B61"/>
    <w:rsid w:val="00E961F8"/>
    <w:rsid w:val="00EC3EA8"/>
    <w:rsid w:val="00ED2F34"/>
    <w:rsid w:val="00EE2E62"/>
    <w:rsid w:val="00EE4AA9"/>
    <w:rsid w:val="00EE6B83"/>
    <w:rsid w:val="00EF093D"/>
    <w:rsid w:val="00EF7254"/>
    <w:rsid w:val="00F01074"/>
    <w:rsid w:val="00F16CB6"/>
    <w:rsid w:val="00F27547"/>
    <w:rsid w:val="00F2794C"/>
    <w:rsid w:val="00F33B71"/>
    <w:rsid w:val="00F3582B"/>
    <w:rsid w:val="00F374E2"/>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4399541@niioncologi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81BB3-F823-4FEA-9D6A-322E2A73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1689</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Сергей Юрьевич Пьянзов</cp:lastModifiedBy>
  <cp:revision>4</cp:revision>
  <cp:lastPrinted>2018-01-19T15:25:00Z</cp:lastPrinted>
  <dcterms:created xsi:type="dcterms:W3CDTF">2021-05-11T14:11:00Z</dcterms:created>
  <dcterms:modified xsi:type="dcterms:W3CDTF">2022-01-21T10:59:00Z</dcterms:modified>
</cp:coreProperties>
</file>