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241D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D2F9B">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индикаторов для контроля качества предстерилизационной очистки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с момента подписания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срок годности на момент поставки не менее 18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D2F9B">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D2F9B">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591"/>
        <w:gridCol w:w="5120"/>
        <w:gridCol w:w="748"/>
        <w:gridCol w:w="899"/>
        <w:gridCol w:w="1497"/>
        <w:gridCol w:w="1198"/>
        <w:gridCol w:w="749"/>
        <w:gridCol w:w="1001"/>
        <w:gridCol w:w="1499"/>
      </w:tblGrid>
      <w:tr w:rsidR="00CD2F9B" w:rsidRPr="00F35849" w:rsidTr="00CD2F9B">
        <w:trPr>
          <w:trHeight w:val="20"/>
          <w:jc w:val="center"/>
        </w:trPr>
        <w:tc>
          <w:tcPr>
            <w:tcW w:w="627" w:type="dxa"/>
            <w:vAlign w:val="center"/>
            <w:hideMark/>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 п/п</w:t>
            </w:r>
          </w:p>
        </w:tc>
        <w:tc>
          <w:tcPr>
            <w:tcW w:w="2591" w:type="dxa"/>
            <w:vAlign w:val="center"/>
            <w:hideMark/>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 xml:space="preserve">Наименование товара </w:t>
            </w:r>
          </w:p>
        </w:tc>
        <w:tc>
          <w:tcPr>
            <w:tcW w:w="5120" w:type="dxa"/>
            <w:vAlign w:val="center"/>
            <w:hideMark/>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748" w:type="dxa"/>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Кол-во</w:t>
            </w:r>
          </w:p>
        </w:tc>
        <w:tc>
          <w:tcPr>
            <w:tcW w:w="899" w:type="dxa"/>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Ед. изм.</w:t>
            </w:r>
          </w:p>
        </w:tc>
        <w:tc>
          <w:tcPr>
            <w:tcW w:w="1497" w:type="dxa"/>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ОКПД2/ КТРУ</w:t>
            </w:r>
          </w:p>
        </w:tc>
        <w:tc>
          <w:tcPr>
            <w:tcW w:w="1198" w:type="dxa"/>
            <w:shd w:val="clear" w:color="auto" w:fill="FFFFCC"/>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Страна происхождения</w:t>
            </w:r>
          </w:p>
        </w:tc>
        <w:tc>
          <w:tcPr>
            <w:tcW w:w="749" w:type="dxa"/>
            <w:shd w:val="clear" w:color="auto" w:fill="FFFFCC"/>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sidRPr="00F35849">
              <w:rPr>
                <w:rFonts w:ascii="Times New Roman" w:eastAsia="Times New Roman" w:hAnsi="Times New Roman" w:cs="Times New Roman"/>
                <w:b/>
                <w:lang w:eastAsia="ru-RU"/>
              </w:rPr>
              <w:t>НДС %</w:t>
            </w:r>
          </w:p>
        </w:tc>
        <w:tc>
          <w:tcPr>
            <w:tcW w:w="1001" w:type="dxa"/>
            <w:shd w:val="clear" w:color="auto" w:fill="FFFFCC"/>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Цена за ед. без</w:t>
            </w:r>
            <w:r w:rsidRPr="00F35849">
              <w:rPr>
                <w:rFonts w:ascii="Times New Roman" w:eastAsia="Times New Roman" w:hAnsi="Times New Roman" w:cs="Times New Roman"/>
                <w:b/>
                <w:lang w:eastAsia="ru-RU"/>
              </w:rPr>
              <w:t xml:space="preserve"> НДС (руб.)</w:t>
            </w:r>
          </w:p>
        </w:tc>
        <w:tc>
          <w:tcPr>
            <w:tcW w:w="1499" w:type="dxa"/>
            <w:shd w:val="clear" w:color="auto" w:fill="FFFFCC"/>
            <w:vAlign w:val="center"/>
          </w:tcPr>
          <w:p w:rsidR="00CD2F9B" w:rsidRPr="00F35849" w:rsidRDefault="00CD2F9B" w:rsidP="002058F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Сумма без</w:t>
            </w:r>
            <w:r w:rsidRPr="00F35849">
              <w:rPr>
                <w:rFonts w:ascii="Times New Roman" w:eastAsia="Times New Roman" w:hAnsi="Times New Roman" w:cs="Times New Roman"/>
                <w:b/>
                <w:lang w:eastAsia="ru-RU"/>
              </w:rPr>
              <w:t xml:space="preserve"> НДС (руб.)</w:t>
            </w:r>
          </w:p>
        </w:tc>
      </w:tr>
      <w:tr w:rsidR="00CD2F9B" w:rsidRPr="00F35849" w:rsidTr="00CD2F9B">
        <w:trPr>
          <w:trHeight w:val="20"/>
          <w:jc w:val="center"/>
        </w:trPr>
        <w:tc>
          <w:tcPr>
            <w:tcW w:w="627" w:type="dxa"/>
          </w:tcPr>
          <w:p w:rsidR="00CD2F9B" w:rsidRPr="00F35849" w:rsidRDefault="00CD2F9B" w:rsidP="00CD2F9B">
            <w:pPr>
              <w:spacing w:after="0" w:line="240" w:lineRule="auto"/>
              <w:ind w:left="139"/>
              <w:contextualSpacing/>
              <w:jc w:val="center"/>
              <w:rPr>
                <w:rFonts w:ascii="Times New Roman" w:eastAsia="Times New Roman" w:hAnsi="Times New Roman" w:cs="Times New Roman"/>
                <w:lang w:eastAsia="ru-RU"/>
              </w:rPr>
            </w:pPr>
            <w:r w:rsidRPr="00F35849">
              <w:rPr>
                <w:rFonts w:ascii="Times New Roman" w:eastAsia="Times New Roman" w:hAnsi="Times New Roman" w:cs="Times New Roman"/>
                <w:lang w:eastAsia="ru-RU"/>
              </w:rPr>
              <w:t>1.</w:t>
            </w:r>
          </w:p>
        </w:tc>
        <w:tc>
          <w:tcPr>
            <w:tcW w:w="2591" w:type="dxa"/>
          </w:tcPr>
          <w:p w:rsidR="00CD2F9B" w:rsidRPr="00F35849" w:rsidRDefault="00CD2F9B" w:rsidP="00CD2F9B">
            <w:pPr>
              <w:spacing w:after="0" w:line="240" w:lineRule="auto"/>
              <w:jc w:val="center"/>
              <w:rPr>
                <w:rFonts w:ascii="Times New Roman" w:eastAsia="Times New Roman" w:hAnsi="Times New Roman" w:cs="Times New Roman"/>
                <w:lang w:eastAsia="ru-RU"/>
              </w:rPr>
            </w:pPr>
            <w:r w:rsidRPr="00F35849">
              <w:rPr>
                <w:rFonts w:ascii="Times New Roman" w:hAnsi="Times New Roman" w:cs="Times New Roman"/>
              </w:rPr>
              <w:t>Индикаторы для контроля качества предстерилизационной очистки медицинских изделий</w:t>
            </w:r>
          </w:p>
        </w:tc>
        <w:tc>
          <w:tcPr>
            <w:tcW w:w="5120" w:type="dxa"/>
          </w:tcPr>
          <w:p w:rsidR="00CD2F9B" w:rsidRPr="00CD2F9B" w:rsidRDefault="00CD2F9B" w:rsidP="00CD2F9B">
            <w:pPr>
              <w:pStyle w:val="af7"/>
              <w:rPr>
                <w:rFonts w:ascii="Times New Roman" w:hAnsi="Times New Roman"/>
              </w:rPr>
            </w:pPr>
            <w:r w:rsidRPr="00CD2F9B">
              <w:rPr>
                <w:rFonts w:ascii="Times New Roman" w:hAnsi="Times New Roman"/>
              </w:rPr>
              <w:t xml:space="preserve">Индикатор для контроля качества предстерилизационной очистки медицинских изделий одноразовый. </w:t>
            </w:r>
          </w:p>
          <w:p w:rsidR="00CD2F9B" w:rsidRDefault="00CD2F9B" w:rsidP="00CD2F9B">
            <w:pPr>
              <w:pStyle w:val="af7"/>
              <w:rPr>
                <w:rFonts w:ascii="Times New Roman" w:hAnsi="Times New Roman"/>
              </w:rPr>
            </w:pPr>
            <w:r w:rsidRPr="00CD2F9B">
              <w:rPr>
                <w:rFonts w:ascii="Times New Roman" w:hAnsi="Times New Roman"/>
              </w:rPr>
              <w:t xml:space="preserve">Назначение: для выявления скрытой крови и остатков щелочных компонентов с целью контроля качества предстерилизационной очистки медицинских изделий. </w:t>
            </w:r>
          </w:p>
          <w:p w:rsidR="00CD2F9B" w:rsidRDefault="00CD2F9B" w:rsidP="00CD2F9B">
            <w:pPr>
              <w:pStyle w:val="af7"/>
              <w:rPr>
                <w:rFonts w:ascii="Times New Roman" w:hAnsi="Times New Roman"/>
              </w:rPr>
            </w:pPr>
            <w:r w:rsidRPr="00CD2F9B">
              <w:rPr>
                <w:rFonts w:ascii="Times New Roman" w:hAnsi="Times New Roman"/>
              </w:rPr>
              <w:t xml:space="preserve">Состав: </w:t>
            </w:r>
          </w:p>
          <w:p w:rsidR="00CD2F9B" w:rsidRDefault="00CD2F9B" w:rsidP="00CD2F9B">
            <w:pPr>
              <w:pStyle w:val="af7"/>
              <w:rPr>
                <w:rFonts w:ascii="Times New Roman" w:hAnsi="Times New Roman"/>
              </w:rPr>
            </w:pPr>
            <w:r>
              <w:rPr>
                <w:rFonts w:ascii="Times New Roman" w:hAnsi="Times New Roman"/>
              </w:rPr>
              <w:t>С</w:t>
            </w:r>
            <w:r w:rsidRPr="00CD2F9B">
              <w:rPr>
                <w:rFonts w:ascii="Times New Roman" w:hAnsi="Times New Roman"/>
              </w:rPr>
              <w:t xml:space="preserve">пиртовой раствор анилина ≥ </w:t>
            </w:r>
            <w:r>
              <w:rPr>
                <w:rFonts w:ascii="Times New Roman" w:hAnsi="Times New Roman"/>
              </w:rPr>
              <w:t>10 мл</w:t>
            </w:r>
          </w:p>
          <w:p w:rsidR="00CD2F9B" w:rsidRPr="00CD2F9B" w:rsidRDefault="00CD2F9B" w:rsidP="00CD2F9B">
            <w:pPr>
              <w:pStyle w:val="af7"/>
              <w:rPr>
                <w:rFonts w:ascii="Times New Roman" w:hAnsi="Times New Roman"/>
              </w:rPr>
            </w:pPr>
            <w:r>
              <w:rPr>
                <w:rFonts w:ascii="Times New Roman" w:hAnsi="Times New Roman"/>
              </w:rPr>
              <w:t>А</w:t>
            </w:r>
            <w:r w:rsidRPr="00CD2F9B">
              <w:rPr>
                <w:rFonts w:ascii="Times New Roman" w:hAnsi="Times New Roman"/>
              </w:rPr>
              <w:t>мидопирин ≥ 8 гр.</w:t>
            </w:r>
          </w:p>
        </w:tc>
        <w:tc>
          <w:tcPr>
            <w:tcW w:w="748" w:type="dxa"/>
          </w:tcPr>
          <w:p w:rsidR="00CD2F9B" w:rsidRPr="00CD2F9B" w:rsidRDefault="00CD2F9B" w:rsidP="00CD2F9B">
            <w:pPr>
              <w:spacing w:after="0" w:line="240" w:lineRule="auto"/>
              <w:jc w:val="center"/>
              <w:rPr>
                <w:rFonts w:ascii="Times New Roman" w:eastAsia="Times New Roman" w:hAnsi="Times New Roman" w:cs="Times New Roman"/>
                <w:lang w:eastAsia="ru-RU"/>
              </w:rPr>
            </w:pPr>
            <w:r w:rsidRPr="00CD2F9B">
              <w:rPr>
                <w:rFonts w:ascii="Times New Roman" w:eastAsia="Times New Roman" w:hAnsi="Times New Roman" w:cs="Times New Roman"/>
                <w:lang w:eastAsia="ru-RU"/>
              </w:rPr>
              <w:t>13</w:t>
            </w:r>
          </w:p>
        </w:tc>
        <w:tc>
          <w:tcPr>
            <w:tcW w:w="899" w:type="dxa"/>
          </w:tcPr>
          <w:p w:rsidR="00CD2F9B" w:rsidRPr="00CD2F9B" w:rsidRDefault="00CD2F9B" w:rsidP="00CD2F9B">
            <w:pPr>
              <w:spacing w:after="0" w:line="240" w:lineRule="auto"/>
              <w:jc w:val="center"/>
              <w:rPr>
                <w:rFonts w:ascii="Times New Roman" w:eastAsia="Times New Roman" w:hAnsi="Times New Roman" w:cs="Times New Roman"/>
                <w:lang w:eastAsia="ru-RU"/>
              </w:rPr>
            </w:pPr>
            <w:r w:rsidRPr="00CD2F9B">
              <w:rPr>
                <w:rFonts w:ascii="Times New Roman" w:eastAsia="Times New Roman" w:hAnsi="Times New Roman" w:cs="Times New Roman"/>
                <w:lang w:eastAsia="ru-RU"/>
              </w:rPr>
              <w:t>упак</w:t>
            </w:r>
          </w:p>
        </w:tc>
        <w:tc>
          <w:tcPr>
            <w:tcW w:w="1497" w:type="dxa"/>
          </w:tcPr>
          <w:p w:rsidR="00CD2F9B" w:rsidRPr="00CD2F9B" w:rsidRDefault="00CD2F9B" w:rsidP="00CD2F9B">
            <w:pPr>
              <w:spacing w:after="0" w:line="240" w:lineRule="auto"/>
              <w:jc w:val="center"/>
              <w:rPr>
                <w:rFonts w:ascii="Times New Roman" w:eastAsia="Times New Roman" w:hAnsi="Times New Roman" w:cs="Times New Roman"/>
                <w:lang w:eastAsia="ru-RU"/>
              </w:rPr>
            </w:pPr>
            <w:r w:rsidRPr="00CD2F9B">
              <w:rPr>
                <w:rFonts w:ascii="Times New Roman" w:hAnsi="Times New Roman" w:cs="Times New Roman"/>
                <w:snapToGrid w:val="0"/>
              </w:rPr>
              <w:t>32.50.50.190</w:t>
            </w:r>
          </w:p>
        </w:tc>
        <w:tc>
          <w:tcPr>
            <w:tcW w:w="1198" w:type="dxa"/>
            <w:shd w:val="clear" w:color="auto" w:fill="FFFFCC"/>
          </w:tcPr>
          <w:p w:rsidR="00CD2F9B" w:rsidRPr="00F35849" w:rsidRDefault="00CD2F9B" w:rsidP="002058F1">
            <w:pPr>
              <w:spacing w:after="0" w:line="240" w:lineRule="auto"/>
              <w:jc w:val="center"/>
              <w:rPr>
                <w:rFonts w:ascii="Times New Roman" w:eastAsia="Times New Roman" w:hAnsi="Times New Roman" w:cs="Times New Roman"/>
                <w:lang w:eastAsia="ru-RU"/>
              </w:rPr>
            </w:pPr>
          </w:p>
        </w:tc>
        <w:tc>
          <w:tcPr>
            <w:tcW w:w="749" w:type="dxa"/>
            <w:shd w:val="clear" w:color="auto" w:fill="FFFFCC"/>
          </w:tcPr>
          <w:p w:rsidR="00CD2F9B" w:rsidRPr="00F35849" w:rsidRDefault="00CD2F9B" w:rsidP="002058F1">
            <w:pPr>
              <w:spacing w:after="0" w:line="240" w:lineRule="auto"/>
              <w:jc w:val="center"/>
              <w:rPr>
                <w:rFonts w:ascii="Times New Roman" w:eastAsia="Times New Roman" w:hAnsi="Times New Roman" w:cs="Times New Roman"/>
                <w:lang w:eastAsia="ru-RU"/>
              </w:rPr>
            </w:pPr>
          </w:p>
        </w:tc>
        <w:tc>
          <w:tcPr>
            <w:tcW w:w="1001" w:type="dxa"/>
            <w:shd w:val="clear" w:color="auto" w:fill="FFFFCC"/>
          </w:tcPr>
          <w:p w:rsidR="00CD2F9B" w:rsidRPr="00F35849" w:rsidRDefault="00CD2F9B" w:rsidP="002058F1">
            <w:pPr>
              <w:spacing w:after="0" w:line="240" w:lineRule="auto"/>
              <w:jc w:val="center"/>
              <w:rPr>
                <w:rFonts w:ascii="Times New Roman" w:eastAsia="Times New Roman" w:hAnsi="Times New Roman" w:cs="Times New Roman"/>
                <w:lang w:eastAsia="ru-RU"/>
              </w:rPr>
            </w:pPr>
          </w:p>
        </w:tc>
        <w:tc>
          <w:tcPr>
            <w:tcW w:w="1499" w:type="dxa"/>
            <w:shd w:val="clear" w:color="auto" w:fill="FFFFCC"/>
          </w:tcPr>
          <w:p w:rsidR="00CD2F9B" w:rsidRPr="00F35849" w:rsidRDefault="00CD2F9B" w:rsidP="002058F1">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CD2F9B">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BCB" w:rsidRDefault="00290BCB">
      <w:pPr>
        <w:spacing w:after="0" w:line="240" w:lineRule="auto"/>
      </w:pPr>
      <w:r>
        <w:separator/>
      </w:r>
    </w:p>
  </w:endnote>
  <w:endnote w:type="continuationSeparator" w:id="0">
    <w:p w:rsidR="00290BCB" w:rsidRDefault="00290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241D0" w:rsidRDefault="00F241D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241D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241D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241D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241D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241D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BCB" w:rsidRDefault="00290BCB">
      <w:pPr>
        <w:spacing w:after="0" w:line="240" w:lineRule="auto"/>
      </w:pPr>
      <w:r>
        <w:separator/>
      </w:r>
    </w:p>
  </w:footnote>
  <w:footnote w:type="continuationSeparator" w:id="0">
    <w:p w:rsidR="00290BCB" w:rsidRDefault="00290BC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241D0" w:rsidRDefault="00F241D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241D0" w:rsidRDefault="00F241D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241D0" w:rsidRDefault="00F241D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0BCB"/>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2F9B"/>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1D0"/>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AB4AB-7FD3-474A-BC0E-271BF81C1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2026-09-16T06:52:00Z</dcterms:created>
  <dcterms:modified xsi:type="dcterms:W3CDTF">2026-09-16T06:52:00Z</dcterms:modified>
</cp:coreProperties>
</file>