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7AF3DDB2" wp14:editId="788CF796">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28.11.2023 № 05-07/1558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80DD0">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37F5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01.12.2023</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637F5D">
            <w:pPr>
              <w:spacing w:after="0"/>
              <w:rPr>
                <w:rFonts w:ascii="Times New Roman" w:hAnsi="Times New Roman" w:cs="Times New Roman"/>
                <w:sz w:val="24"/>
                <w:szCs w:val="24"/>
              </w:rPr>
            </w:pP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637F5D">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9D408E">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в формате “sig”)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637F5D">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A2F66" w:rsidRDefault="00DC11FC" w:rsidP="00DC11FC">
            <w:pPr>
              <w:tabs>
                <w:tab w:val="left" w:pos="284"/>
              </w:tabs>
              <w:ind w:left="-1"/>
              <w:rPr>
                <w:rFonts w:ascii="Times New Roman" w:hAnsi="Times New Roman" w:cs="Times New Roman"/>
                <w:sz w:val="20"/>
                <w:szCs w:val="20"/>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DC11FC" w:rsidRDefault="00DC11FC" w:rsidP="00180633">
            <w:pPr>
              <w:pStyle w:val="a7"/>
              <w:spacing w:after="0" w:line="240" w:lineRule="auto"/>
              <w:ind w:left="0" w:firstLine="567"/>
              <w:jc w:val="both"/>
              <w:rPr>
                <w:rFonts w:ascii="Times New Roman" w:hAnsi="Times New Roman" w:cs="Times New Roman"/>
              </w:rPr>
            </w:pPr>
          </w:p>
          <w:p w:rsidR="00DC11FC" w:rsidRDefault="00DC11FC" w:rsidP="00180633">
            <w:pPr>
              <w:pStyle w:val="a7"/>
              <w:spacing w:after="0" w:line="240" w:lineRule="auto"/>
              <w:ind w:left="0" w:firstLine="567"/>
              <w:jc w:val="both"/>
              <w:rPr>
                <w:rFonts w:ascii="Times New Roman" w:hAnsi="Times New Roman" w:cs="Times New Roman"/>
              </w:rPr>
            </w:pPr>
          </w:p>
          <w:p w:rsidR="00DC11FC" w:rsidRPr="00DC11FC" w:rsidRDefault="00DC11FC" w:rsidP="00180633">
            <w:pPr>
              <w:pStyle w:val="a7"/>
              <w:spacing w:after="0" w:line="240" w:lineRule="auto"/>
              <w:ind w:left="0" w:firstLine="567"/>
              <w:jc w:val="both"/>
              <w:rPr>
                <w:rFonts w:ascii="Times New Roman" w:hAnsi="Times New Roman" w:cs="Times New Roman"/>
              </w:rPr>
            </w:pPr>
          </w:p>
          <w:p w:rsidR="00792FF6" w:rsidRPr="00792FF6" w:rsidRDefault="00792FF6" w:rsidP="00792FF6">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E427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5926"/>
        <w:gridCol w:w="8971"/>
      </w:tblGrid>
      <w:tr w:rsidR="00EE6B83" w:rsidRPr="00E961F8" w:rsidTr="00B32574">
        <w:tc>
          <w:tcPr>
            <w:tcW w:w="0" w:type="auto"/>
            <w:tcBorders>
              <w:top w:val="single" w:sz="4" w:space="0" w:color="auto"/>
            </w:tcBorders>
          </w:tcPr>
          <w:p w:rsidR="00EE6B83" w:rsidRDefault="00EE6B83" w:rsidP="0089339B">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tc>
          <w:tcPr>
            <w:tcW w:w="0" w:type="auto"/>
            <w:tcBorders>
              <w:top w:val="single" w:sz="4" w:space="0" w:color="auto"/>
            </w:tcBorders>
          </w:tcPr>
          <w:p w:rsidR="00EE6B83" w:rsidRDefault="00F73B84" w:rsidP="003C02B9">
            <w:pPr>
              <w:ind w:right="-1"/>
              <w:rPr>
                <w:rFonts w:ascii="Times New Roman" w:hAnsi="Times New Roman" w:cs="Times New Roman"/>
              </w:rPr>
            </w:pPr>
            <w:r w:rsidRPr="00F73B84">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bookmarkStart w:id="4" w:name="Организация"/>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ФГБУ "НМИЦ онкологии им. Н.Н. Петрова" Минздрава России</w:t>
            </w:r>
            <w:r w:rsidRPr="00F73B84">
              <w:rPr>
                <w:rFonts w:ascii="Times New Roman" w:hAnsi="Times New Roman" w:cs="Times New Roman"/>
                <w:sz w:val="24"/>
                <w:szCs w:val="24"/>
              </w:rPr>
              <w:fldChar w:fldCharType="end"/>
            </w:r>
            <w:bookmarkEnd w:id="4"/>
          </w:p>
        </w:tc>
      </w:tr>
      <w:tr w:rsidR="00EE6B83" w:rsidRPr="00E961F8" w:rsidTr="00B32574">
        <w:tc>
          <w:tcPr>
            <w:tcW w:w="0" w:type="auto"/>
          </w:tcPr>
          <w:p w:rsidR="00EE6B83" w:rsidRDefault="00EE6B83" w:rsidP="006D3E20">
            <w:pPr>
              <w:ind w:right="-1"/>
              <w:rPr>
                <w:rFonts w:ascii="Times New Roman" w:hAnsi="Times New Roman" w:cs="Times New Roman"/>
              </w:rPr>
            </w:pPr>
            <w:r>
              <w:rPr>
                <w:rFonts w:ascii="Times New Roman" w:hAnsi="Times New Roman" w:cs="Times New Roman"/>
              </w:rPr>
              <w:t>2.</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tc>
          <w:tcPr>
            <w:tcW w:w="0" w:type="auto"/>
          </w:tcPr>
          <w:p w:rsidR="00EE6B83" w:rsidRPr="004329AE" w:rsidRDefault="00EE6B83" w:rsidP="003C02B9">
            <w:pPr>
              <w:ind w:right="-1"/>
              <w:rPr>
                <w:rFonts w:ascii="Times New Roman" w:hAnsi="Times New Roman" w:cs="Times New Roman"/>
                <w:b/>
                <w:sz w:val="24"/>
                <w:szCs w:val="24"/>
              </w:rPr>
            </w:pPr>
            <w:r w:rsidRPr="004329AE">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5" w:name="Заголовок"/>
            <w:r w:rsidRPr="004329AE">
              <w:rPr>
                <w:rFonts w:ascii="Times New Roman" w:hAnsi="Times New Roman" w:cs="Times New Roman"/>
                <w:b/>
                <w:sz w:val="24"/>
                <w:szCs w:val="24"/>
              </w:rPr>
              <w:instrText xml:space="preserve"> FORMTEXT </w:instrText>
            </w:r>
            <w:r w:rsidRPr="004329AE">
              <w:rPr>
                <w:rFonts w:ascii="Times New Roman" w:hAnsi="Times New Roman" w:cs="Times New Roman"/>
                <w:b/>
                <w:sz w:val="24"/>
                <w:szCs w:val="24"/>
              </w:rPr>
            </w:r>
            <w:r w:rsidRPr="004329AE">
              <w:rPr>
                <w:rFonts w:ascii="Times New Roman" w:hAnsi="Times New Roman" w:cs="Times New Roman"/>
                <w:b/>
                <w:sz w:val="24"/>
                <w:szCs w:val="24"/>
              </w:rPr>
              <w:fldChar w:fldCharType="separate"/>
            </w:r>
            <w:r w:rsidRPr="004329AE">
              <w:rPr>
                <w:rFonts w:ascii="Times New Roman" w:hAnsi="Times New Roman" w:cs="Times New Roman"/>
                <w:b/>
                <w:sz w:val="24"/>
                <w:szCs w:val="24"/>
              </w:rPr>
              <w:t>Поставка дезинфицирующих средств</w:t>
            </w:r>
            <w:r w:rsidRPr="004329AE">
              <w:rPr>
                <w:rFonts w:ascii="Times New Roman" w:hAnsi="Times New Roman" w:cs="Times New Roman"/>
                <w:b/>
                <w:sz w:val="24"/>
                <w:szCs w:val="24"/>
              </w:rPr>
              <w:fldChar w:fldCharType="end"/>
            </w:r>
            <w:bookmarkEnd w:id="5"/>
          </w:p>
        </w:tc>
      </w:tr>
      <w:tr w:rsidR="004329AE" w:rsidRPr="00E961F8" w:rsidTr="00B32574">
        <w:tc>
          <w:tcPr>
            <w:tcW w:w="0" w:type="auto"/>
          </w:tcPr>
          <w:p w:rsidR="004329AE" w:rsidRDefault="004329AE" w:rsidP="006D3E20">
            <w:pPr>
              <w:ind w:right="-1"/>
              <w:rPr>
                <w:rFonts w:ascii="Times New Roman" w:hAnsi="Times New Roman" w:cs="Times New Roman"/>
              </w:rPr>
            </w:pPr>
            <w:r>
              <w:rPr>
                <w:rFonts w:ascii="Times New Roman" w:hAnsi="Times New Roman" w:cs="Times New Roman"/>
              </w:rPr>
              <w:t>3.</w:t>
            </w:r>
          </w:p>
        </w:tc>
        <w:tc>
          <w:tcPr>
            <w:tcW w:w="0" w:type="auto"/>
          </w:tcPr>
          <w:p w:rsidR="004329AE" w:rsidRPr="00450429" w:rsidRDefault="003671D1"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tc>
          <w:tcPr>
            <w:tcW w:w="0" w:type="auto"/>
          </w:tcPr>
          <w:p w:rsidR="004329AE" w:rsidRPr="00472CAA" w:rsidRDefault="00680DD0" w:rsidP="003C02B9">
            <w:pPr>
              <w:ind w:right="-1"/>
              <w:rPr>
                <w:rFonts w:ascii="Times New Roman" w:hAnsi="Times New Roman" w:cs="Times New Roman"/>
                <w:sz w:val="24"/>
                <w:szCs w:val="24"/>
              </w:rPr>
            </w:pPr>
            <w:r>
              <w:rPr>
                <w:rFonts w:ascii="Times New Roman" w:hAnsi="Times New Roman" w:cs="Times New Roman"/>
                <w:sz w:val="24"/>
                <w:szCs w:val="24"/>
              </w:rPr>
              <w:fldChar w:fldCharType="begin">
                <w:ffData>
                  <w:name w:val="ОКПД2"/>
                  <w:enabled/>
                  <w:calcOnExit w:val="0"/>
                  <w:textInput>
                    <w:default w:val="ОКПД2"/>
                  </w:textInput>
                </w:ffData>
              </w:fldChar>
            </w:r>
            <w:bookmarkStart w:id="6" w:name="ОКПД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rsidTr="00B32574">
        <w:tc>
          <w:tcPr>
            <w:tcW w:w="0" w:type="auto"/>
          </w:tcPr>
          <w:p w:rsidR="00EE6B83" w:rsidRDefault="004329AE" w:rsidP="006D3E20">
            <w:pPr>
              <w:ind w:right="-1"/>
              <w:rPr>
                <w:rFonts w:ascii="Times New Roman" w:hAnsi="Times New Roman" w:cs="Times New Roman"/>
              </w:rPr>
            </w:pPr>
            <w:r>
              <w:rPr>
                <w:rFonts w:ascii="Times New Roman" w:hAnsi="Times New Roman" w:cs="Times New Roman"/>
              </w:rPr>
              <w:t>4.</w:t>
            </w:r>
          </w:p>
        </w:tc>
        <w:tc>
          <w:tcPr>
            <w:tcW w:w="0" w:type="auto"/>
          </w:tcPr>
          <w:p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tc>
          <w:tcPr>
            <w:tcW w:w="0" w:type="auto"/>
          </w:tcPr>
          <w:p w:rsidR="00EE6B83" w:rsidRPr="00402525" w:rsidRDefault="00942FAD" w:rsidP="003C02B9">
            <w:pPr>
              <w:ind w:right="-1"/>
              <w:rPr>
                <w:rFonts w:ascii="Times New Roman" w:hAnsi="Times New Roman" w:cs="Times New Roman"/>
                <w:sz w:val="24"/>
                <w:szCs w:val="24"/>
              </w:rPr>
            </w:pPr>
            <w:r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7" w:name="Место"/>
            <w:r w:rsidRPr="00942FAD">
              <w:rPr>
                <w:rFonts w:ascii="Times New Roman" w:hAnsi="Times New Roman" w:cs="Times New Roman"/>
                <w:sz w:val="24"/>
                <w:szCs w:val="24"/>
              </w:rPr>
              <w:instrText xml:space="preserve"> FORMTEXT </w:instrText>
            </w:r>
            <w:r w:rsidRPr="00942FAD">
              <w:rPr>
                <w:rFonts w:ascii="Times New Roman" w:hAnsi="Times New Roman" w:cs="Times New Roman"/>
                <w:sz w:val="24"/>
                <w:szCs w:val="24"/>
              </w:rPr>
            </w:r>
            <w:r w:rsidRPr="00942FAD">
              <w:rPr>
                <w:rFonts w:ascii="Times New Roman" w:hAnsi="Times New Roman" w:cs="Times New Roman"/>
                <w:sz w:val="24"/>
                <w:szCs w:val="24"/>
              </w:rPr>
              <w:fldChar w:fldCharType="separate"/>
            </w:r>
            <w:r w:rsidRPr="00942FAD">
              <w:rPr>
                <w:rFonts w:ascii="Times New Roman" w:hAnsi="Times New Roman" w:cs="Times New Roman"/>
                <w:sz w:val="24"/>
                <w:szCs w:val="24"/>
              </w:rPr>
              <w:t>197758, Россия, г. Санкт- Петербург, п. Песочный, ул. Ленинградская, дом 68</w:t>
            </w:r>
            <w:r w:rsidRPr="00942FAD">
              <w:rPr>
                <w:rFonts w:ascii="Times New Roman" w:hAnsi="Times New Roman" w:cs="Times New Roman"/>
                <w:sz w:val="24"/>
                <w:szCs w:val="24"/>
              </w:rPr>
              <w:fldChar w:fldCharType="end"/>
            </w:r>
            <w:bookmarkEnd w:id="7"/>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5.</w:t>
            </w:r>
          </w:p>
        </w:tc>
        <w:tc>
          <w:tcPr>
            <w:tcW w:w="0" w:type="auto"/>
          </w:tcPr>
          <w:p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tc>
          <w:tcPr>
            <w:tcW w:w="0" w:type="auto"/>
          </w:tcPr>
          <w:p w:rsidR="004329AE" w:rsidRPr="00472CAA" w:rsidRDefault="00F73B84" w:rsidP="003C02B9">
            <w:pPr>
              <w:ind w:right="-1"/>
              <w:rPr>
                <w:rFonts w:ascii="Times New Roman" w:hAnsi="Times New Roman" w:cs="Times New Roman"/>
                <w:sz w:val="24"/>
                <w:szCs w:val="24"/>
              </w:rPr>
            </w:pPr>
            <w:r w:rsidRPr="00F73B84">
              <w:rPr>
                <w:rFonts w:ascii="Times New Roman" w:hAnsi="Times New Roman" w:cs="Times New Roman"/>
                <w:sz w:val="24"/>
                <w:szCs w:val="24"/>
              </w:rPr>
              <w:fldChar w:fldCharType="begin">
                <w:ffData>
                  <w:name w:val="Доп_e3b8b8ed_6"/>
                  <w:enabled/>
                  <w:calcOnExit w:val="0"/>
                  <w:textInput>
                    <w:default w:val="Авансирование"/>
                  </w:textInput>
                </w:ffData>
              </w:fldChar>
            </w:r>
            <w:bookmarkStart w:id="8" w:name="Доп_e3b8b8ed_6"/>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Не предусмотрено</w:t>
            </w:r>
            <w:r w:rsidRPr="00F73B84">
              <w:rPr>
                <w:rFonts w:ascii="Times New Roman" w:hAnsi="Times New Roman" w:cs="Times New Roman"/>
                <w:sz w:val="24"/>
                <w:szCs w:val="24"/>
              </w:rPr>
              <w:fldChar w:fldCharType="end"/>
            </w:r>
            <w:bookmarkEnd w:id="8"/>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6.</w:t>
            </w:r>
          </w:p>
        </w:tc>
        <w:tc>
          <w:tcPr>
            <w:tcW w:w="0" w:type="auto"/>
          </w:tcPr>
          <w:p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tc>
          <w:tcPr>
            <w:tcW w:w="0" w:type="auto"/>
          </w:tcPr>
          <w:p w:rsidR="004329AE"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bookmarkStart w:id="9" w:name="Доп_78adaf78_f"/>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30.04.2024</w:t>
            </w:r>
            <w:r w:rsidRPr="00317DBA">
              <w:rPr>
                <w:rFonts w:ascii="Times New Roman" w:hAnsi="Times New Roman" w:cs="Times New Roman"/>
                <w:sz w:val="24"/>
                <w:szCs w:val="24"/>
              </w:rPr>
              <w:fldChar w:fldCharType="end"/>
            </w:r>
            <w:bookmarkEnd w:id="9"/>
          </w:p>
        </w:tc>
      </w:tr>
      <w:tr w:rsidR="004329AE" w:rsidRPr="008252D7" w:rsidTr="00B32574">
        <w:tc>
          <w:tcPr>
            <w:tcW w:w="0" w:type="auto"/>
          </w:tcPr>
          <w:p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rsidR="004329AE" w:rsidRPr="00472CAA" w:rsidRDefault="004329AE" w:rsidP="00AE3138">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rsidTr="00B32574">
        <w:tc>
          <w:tcPr>
            <w:tcW w:w="0" w:type="auto"/>
          </w:tcPr>
          <w:p w:rsidR="00162746" w:rsidRPr="008252D7" w:rsidRDefault="00162746" w:rsidP="006D3E20">
            <w:pPr>
              <w:ind w:right="-1"/>
              <w:rPr>
                <w:rFonts w:ascii="Times New Roman" w:hAnsi="Times New Roman" w:cs="Times New Roman"/>
              </w:rPr>
            </w:pPr>
            <w:r>
              <w:rPr>
                <w:rFonts w:ascii="Times New Roman" w:hAnsi="Times New Roman" w:cs="Times New Roman"/>
              </w:rPr>
              <w:t>7.1</w:t>
            </w:r>
          </w:p>
        </w:tc>
        <w:tc>
          <w:tcPr>
            <w:tcW w:w="0" w:type="auto"/>
          </w:tcPr>
          <w:p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tc>
          <w:tcPr>
            <w:tcW w:w="0" w:type="auto"/>
          </w:tcPr>
          <w:p w:rsidR="00162746"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bookmarkStart w:id="10" w:name="Доп_a26499a8_8"/>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с ммоента попдисания контракта, но не ранее 01.01.2024</w:t>
            </w:r>
            <w:r w:rsidRPr="00317DBA">
              <w:rPr>
                <w:rFonts w:ascii="Times New Roman" w:hAnsi="Times New Roman" w:cs="Times New Roman"/>
                <w:sz w:val="24"/>
                <w:szCs w:val="24"/>
              </w:rPr>
              <w:fldChar w:fldCharType="end"/>
            </w:r>
            <w:bookmarkEnd w:id="10"/>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7.2</w:t>
            </w:r>
          </w:p>
        </w:tc>
        <w:tc>
          <w:tcPr>
            <w:tcW w:w="0" w:type="auto"/>
          </w:tcPr>
          <w:p w:rsidR="00EE6B83" w:rsidRPr="00E80564"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E80564" w:rsidRPr="00E80564">
              <w:rPr>
                <w:rFonts w:ascii="Times New Roman" w:hAnsi="Times New Roman"/>
                <w:sz w:val="24"/>
                <w:szCs w:val="26"/>
              </w:rPr>
              <w:t xml:space="preserve"> </w:t>
            </w:r>
            <w:r w:rsidR="00E80564">
              <w:rPr>
                <w:rFonts w:ascii="Times New Roman" w:hAnsi="Times New Roman"/>
                <w:sz w:val="24"/>
                <w:szCs w:val="26"/>
              </w:rPr>
              <w:t>не позднее</w:t>
            </w:r>
          </w:p>
        </w:tc>
        <w:tc>
          <w:tcPr>
            <w:tcW w:w="0" w:type="auto"/>
          </w:tcPr>
          <w:p w:rsidR="00EE6B83"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bookmarkStart w:id="11" w:name="Доп_a930703d_6"/>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22.03.2024</w:t>
            </w:r>
            <w:r w:rsidRPr="00317DBA">
              <w:rPr>
                <w:rFonts w:ascii="Times New Roman" w:hAnsi="Times New Roman" w:cs="Times New Roman"/>
                <w:sz w:val="24"/>
                <w:szCs w:val="24"/>
              </w:rPr>
              <w:fldChar w:fldCharType="end"/>
            </w:r>
            <w:bookmarkEnd w:id="11"/>
          </w:p>
        </w:tc>
      </w:tr>
      <w:tr w:rsidR="004329AE" w:rsidRPr="008252D7" w:rsidTr="00B32574">
        <w:tc>
          <w:tcPr>
            <w:tcW w:w="0" w:type="auto"/>
          </w:tcPr>
          <w:p w:rsidR="004329AE" w:rsidRPr="008252D7" w:rsidRDefault="00162746" w:rsidP="006D3E20">
            <w:pPr>
              <w:ind w:right="-1"/>
              <w:rPr>
                <w:rFonts w:ascii="Times New Roman" w:hAnsi="Times New Roman" w:cs="Times New Roman"/>
              </w:rPr>
            </w:pPr>
            <w:r>
              <w:rPr>
                <w:rFonts w:ascii="Times New Roman" w:hAnsi="Times New Roman" w:cs="Times New Roman"/>
              </w:rPr>
              <w:t>7.3</w:t>
            </w:r>
          </w:p>
        </w:tc>
        <w:tc>
          <w:tcPr>
            <w:tcW w:w="0" w:type="auto"/>
          </w:tcPr>
          <w:p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tc>
          <w:tcPr>
            <w:tcW w:w="0" w:type="auto"/>
          </w:tcPr>
          <w:p w:rsidR="004329AE" w:rsidRPr="00472CAA" w:rsidRDefault="001347C5"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12"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В течение 6 (шести) рабочих дней после поступления заявки от Покупателя. Последняя дата подачи заявки на поставку 14.03.2024. Максимальное количество партий - 10 (десять).</w:t>
            </w:r>
            <w:r w:rsidRPr="001347C5">
              <w:rPr>
                <w:rFonts w:ascii="Times New Roman" w:hAnsi="Times New Roman" w:cs="Times New Roman"/>
                <w:sz w:val="24"/>
                <w:szCs w:val="24"/>
              </w:rPr>
              <w:fldChar w:fldCharType="end"/>
            </w:r>
            <w:bookmarkEnd w:id="12"/>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8.</w:t>
            </w:r>
          </w:p>
        </w:tc>
        <w:tc>
          <w:tcPr>
            <w:tcW w:w="0" w:type="auto"/>
          </w:tcPr>
          <w:p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tc>
          <w:tcPr>
            <w:tcW w:w="0" w:type="auto"/>
          </w:tcPr>
          <w:p w:rsidR="00EE6B83" w:rsidRPr="00402525" w:rsidRDefault="00E96350" w:rsidP="003C02B9">
            <w:pPr>
              <w:ind w:right="-1"/>
              <w:rPr>
                <w:rFonts w:ascii="Times New Roman" w:hAnsi="Times New Roman" w:cs="Times New Roman"/>
                <w:sz w:val="24"/>
                <w:szCs w:val="24"/>
              </w:rPr>
            </w:pPr>
            <w:r w:rsidRPr="00E96350">
              <w:rPr>
                <w:rFonts w:ascii="Times New Roman" w:hAnsi="Times New Roman" w:cs="Times New Roman"/>
                <w:sz w:val="24"/>
                <w:szCs w:val="24"/>
              </w:rPr>
              <w:fldChar w:fldCharType="begin">
                <w:ffData>
                  <w:name w:val="Доп_dc2b8fb3_0"/>
                  <w:enabled/>
                  <w:calcOnExit w:val="0"/>
                  <w:textInput>
                    <w:default w:val="8. Оплата"/>
                  </w:textInput>
                </w:ffData>
              </w:fldChar>
            </w:r>
            <w:bookmarkStart w:id="13" w:name="Доп_dc2b8fb3_0"/>
            <w:r w:rsidRPr="00E96350">
              <w:rPr>
                <w:rFonts w:ascii="Times New Roman" w:hAnsi="Times New Roman" w:cs="Times New Roman"/>
                <w:sz w:val="24"/>
                <w:szCs w:val="24"/>
              </w:rPr>
              <w:instrText xml:space="preserve"> FORMTEXT </w:instrText>
            </w:r>
            <w:r w:rsidRPr="00E96350">
              <w:rPr>
                <w:rFonts w:ascii="Times New Roman" w:hAnsi="Times New Roman" w:cs="Times New Roman"/>
                <w:sz w:val="24"/>
                <w:szCs w:val="24"/>
              </w:rPr>
            </w:r>
            <w:r w:rsidRPr="00E96350">
              <w:rPr>
                <w:rFonts w:ascii="Times New Roman" w:hAnsi="Times New Roman" w:cs="Times New Roman"/>
                <w:sz w:val="24"/>
                <w:szCs w:val="24"/>
              </w:rPr>
              <w:fldChar w:fldCharType="separate"/>
            </w:r>
            <w:r w:rsidRPr="00E96350">
              <w:rPr>
                <w:rFonts w:ascii="Times New Roman" w:hAnsi="Times New Roman" w:cs="Times New Roman"/>
                <w:sz w:val="24"/>
                <w:szCs w:val="24"/>
              </w:rPr>
              <w:t>Оплата производится в соответствии со сроками, установленными согласно части 13.1 статьи 34 Федерального закона от 05.04.2013г. № 44-ФЗ</w:t>
            </w:r>
            <w:r w:rsidRPr="00E96350">
              <w:rPr>
                <w:rFonts w:ascii="Times New Roman" w:hAnsi="Times New Roman" w:cs="Times New Roman"/>
                <w:sz w:val="24"/>
                <w:szCs w:val="24"/>
              </w:rPr>
              <w:fldChar w:fldCharType="end"/>
            </w:r>
            <w:bookmarkEnd w:id="13"/>
          </w:p>
        </w:tc>
      </w:tr>
      <w:tr w:rsidR="00EE6B83" w:rsidRPr="008252D7" w:rsidTr="00B32574">
        <w:tc>
          <w:tcPr>
            <w:tcW w:w="0" w:type="auto"/>
          </w:tcPr>
          <w:p w:rsidR="00EE6B83" w:rsidRPr="006474B5" w:rsidRDefault="00162746" w:rsidP="006D3E20">
            <w:pPr>
              <w:ind w:right="-1"/>
              <w:rPr>
                <w:rFonts w:ascii="Times New Roman" w:hAnsi="Times New Roman" w:cs="Times New Roman"/>
              </w:rPr>
            </w:pPr>
            <w:r>
              <w:rPr>
                <w:rFonts w:ascii="Times New Roman" w:hAnsi="Times New Roman" w:cs="Times New Roman"/>
              </w:rPr>
              <w:t>9.</w:t>
            </w:r>
          </w:p>
        </w:tc>
        <w:tc>
          <w:tcPr>
            <w:tcW w:w="0" w:type="auto"/>
          </w:tcPr>
          <w:p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bookmarkStart w:id="14" w:name="Доп_19e2de83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Свидетельство о государственной регистрации (ДЕЗСРЕДСТВА)</w:t>
            </w:r>
            <w:r w:rsidRPr="001347C5">
              <w:rPr>
                <w:rFonts w:ascii="Times New Roman" w:hAnsi="Times New Roman" w:cs="Times New Roman"/>
                <w:sz w:val="24"/>
                <w:szCs w:val="24"/>
              </w:rPr>
              <w:fldChar w:fldCharType="end"/>
            </w:r>
            <w:bookmarkEnd w:id="14"/>
          </w:p>
        </w:tc>
      </w:tr>
      <w:tr w:rsidR="00EE6B83" w:rsidRPr="008252D7" w:rsidTr="00B32574">
        <w:tc>
          <w:tcPr>
            <w:tcW w:w="0" w:type="auto"/>
          </w:tcPr>
          <w:p w:rsidR="00EE6B83" w:rsidRPr="008252D7" w:rsidRDefault="00162746" w:rsidP="002D10A6">
            <w:pPr>
              <w:ind w:right="-1"/>
              <w:rPr>
                <w:rFonts w:ascii="Times New Roman" w:hAnsi="Times New Roman" w:cs="Times New Roman"/>
              </w:rPr>
            </w:pPr>
            <w:r>
              <w:rPr>
                <w:rFonts w:ascii="Times New Roman" w:hAnsi="Times New Roman" w:cs="Times New Roman"/>
              </w:rPr>
              <w:t>10</w:t>
            </w:r>
          </w:p>
        </w:tc>
        <w:tc>
          <w:tcPr>
            <w:tcW w:w="0" w:type="auto"/>
          </w:tcPr>
          <w:p w:rsidR="00EE6B83" w:rsidRPr="006474B5" w:rsidRDefault="00162746"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9498812_2"/>
                  <w:enabled/>
                  <w:calcOnExit w:val="0"/>
                  <w:textInput>
                    <w:default w:val="Специальное право, которое должно быть у участника закупки"/>
                  </w:textInput>
                </w:ffData>
              </w:fldChar>
            </w:r>
            <w:bookmarkStart w:id="15" w:name="Доп_a9498812_2"/>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5"/>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11.</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tc>
          <w:tcPr>
            <w:tcW w:w="0" w:type="auto"/>
          </w:tcPr>
          <w:p w:rsidR="000F0075"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bookmarkStart w:id="16" w:name="Доп_ac1205aa_c"/>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6"/>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12.</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Срок действия гарантии качества товара (работы, услуги) после приемки Заказчиком</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bookmarkStart w:id="17" w:name="Доп_12cb4639_d"/>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317DBA">
              <w:rPr>
                <w:rFonts w:ascii="Times New Roman" w:hAnsi="Times New Roman" w:cs="Times New Roman"/>
                <w:sz w:val="24"/>
                <w:szCs w:val="24"/>
              </w:rPr>
              <w:fldChar w:fldCharType="end"/>
            </w:r>
            <w:bookmarkEnd w:id="17"/>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13.</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tc>
          <w:tcPr>
            <w:tcW w:w="0" w:type="auto"/>
          </w:tcPr>
          <w:p w:rsidR="000F0075" w:rsidRPr="00E76E96" w:rsidRDefault="00E76E96" w:rsidP="003C02B9">
            <w:pPr>
              <w:ind w:right="-1"/>
              <w:rPr>
                <w:rFonts w:ascii="Times New Roman" w:hAnsi="Times New Roman" w:cs="Times New Roman"/>
                <w:sz w:val="24"/>
                <w:szCs w:val="24"/>
              </w:rPr>
            </w:pPr>
            <w:r w:rsidRPr="00E76E96">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bookmarkStart w:id="18" w:name="Доп_7a736fc5_c"/>
            <w:r w:rsidRPr="00E76E96">
              <w:rPr>
                <w:rFonts w:ascii="Times New Roman" w:hAnsi="Times New Roman" w:cs="Times New Roman"/>
                <w:sz w:val="24"/>
                <w:szCs w:val="24"/>
              </w:rPr>
              <w:instrText xml:space="preserve"> FORMTEXT </w:instrText>
            </w:r>
            <w:r w:rsidRPr="00E76E96">
              <w:rPr>
                <w:rFonts w:ascii="Times New Roman" w:hAnsi="Times New Roman" w:cs="Times New Roman"/>
                <w:sz w:val="24"/>
                <w:szCs w:val="24"/>
              </w:rPr>
            </w:r>
            <w:r w:rsidRPr="00E76E96">
              <w:rPr>
                <w:rFonts w:ascii="Times New Roman" w:hAnsi="Times New Roman" w:cs="Times New Roman"/>
                <w:sz w:val="24"/>
                <w:szCs w:val="24"/>
              </w:rPr>
              <w:fldChar w:fldCharType="separate"/>
            </w:r>
            <w:r w:rsidRPr="00E76E96">
              <w:rPr>
                <w:rFonts w:ascii="Times New Roman" w:hAnsi="Times New Roman" w:cs="Times New Roman"/>
                <w:sz w:val="24"/>
                <w:szCs w:val="24"/>
              </w:rPr>
              <w:t>не предусмотрено</w:t>
            </w:r>
            <w:r w:rsidRPr="00E76E96">
              <w:rPr>
                <w:rFonts w:ascii="Times New Roman" w:hAnsi="Times New Roman" w:cs="Times New Roman"/>
                <w:sz w:val="24"/>
                <w:szCs w:val="24"/>
              </w:rPr>
              <w:fldChar w:fldCharType="end"/>
            </w:r>
            <w:bookmarkEnd w:id="18"/>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14.</w:t>
            </w:r>
          </w:p>
        </w:tc>
        <w:tc>
          <w:tcPr>
            <w:tcW w:w="0" w:type="auto"/>
          </w:tcPr>
          <w:p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a2a7727_a"/>
                  <w:enabled/>
                  <w:calcOnExit w:val="0"/>
                  <w:textInput>
                    <w:default w:val="Предоставляемые участникам закупки преимущества"/>
                  </w:textInput>
                </w:ffData>
              </w:fldChar>
            </w:r>
            <w:bookmarkStart w:id="19"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 предусмотрено</w:t>
            </w:r>
            <w:r w:rsidRPr="00317DBA">
              <w:rPr>
                <w:rFonts w:ascii="Times New Roman" w:hAnsi="Times New Roman" w:cs="Times New Roman"/>
                <w:sz w:val="24"/>
                <w:szCs w:val="24"/>
              </w:rPr>
              <w:fldChar w:fldCharType="end"/>
            </w:r>
            <w:bookmarkEnd w:id="19"/>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15.</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bookmarkStart w:id="20" w:name="Доп_3b2380ca_5"/>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Приказ Минфина России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Постановление Правительства РФ от 30.04.2020 N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1347C5">
              <w:rPr>
                <w:rFonts w:ascii="Times New Roman" w:hAnsi="Times New Roman" w:cs="Times New Roman"/>
                <w:sz w:val="24"/>
                <w:szCs w:val="24"/>
              </w:rPr>
              <w:fldChar w:fldCharType="end"/>
            </w:r>
            <w:bookmarkEnd w:id="20"/>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16.</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0" w:type="auto"/>
          </w:tcPr>
          <w:p w:rsidR="000F0075"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bookmarkStart w:id="21" w:name="Доп_b02a09b1_4"/>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Указаны в пункте 18</w:t>
            </w:r>
            <w:r w:rsidRPr="00317DBA">
              <w:rPr>
                <w:rFonts w:ascii="Times New Roman" w:hAnsi="Times New Roman" w:cs="Times New Roman"/>
                <w:sz w:val="24"/>
                <w:szCs w:val="24"/>
              </w:rPr>
              <w:fldChar w:fldCharType="end"/>
            </w:r>
            <w:bookmarkEnd w:id="21"/>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17.</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22"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Указаны в пункте 18</w:t>
            </w:r>
            <w:r w:rsidRPr="001347C5">
              <w:rPr>
                <w:rFonts w:ascii="Times New Roman" w:hAnsi="Times New Roman" w:cs="Times New Roman"/>
                <w:sz w:val="24"/>
                <w:szCs w:val="24"/>
              </w:rPr>
              <w:fldChar w:fldCharType="end"/>
            </w:r>
            <w:bookmarkEnd w:id="22"/>
          </w:p>
        </w:tc>
      </w:tr>
    </w:tbl>
    <w:p w:rsidR="001B53BC" w:rsidRDefault="001B53BC" w:rsidP="00E961F8">
      <w:pPr>
        <w:ind w:left="-426" w:right="-1" w:firstLine="568"/>
        <w:jc w:val="center"/>
        <w:rPr>
          <w:rFonts w:ascii="Times New Roman" w:hAnsi="Times New Roman" w:cs="Times New Roman"/>
          <w:b/>
          <w:sz w:val="28"/>
          <w:szCs w:val="28"/>
        </w:rPr>
        <w:sectPr w:rsidR="001B53BC"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E52880"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456"/>
        <w:gridCol w:w="1577"/>
        <w:gridCol w:w="1309"/>
        <w:gridCol w:w="2209"/>
        <w:gridCol w:w="337"/>
        <w:gridCol w:w="1663"/>
        <w:gridCol w:w="1543"/>
        <w:gridCol w:w="1359"/>
        <w:gridCol w:w="1758"/>
        <w:gridCol w:w="511"/>
        <w:gridCol w:w="1543"/>
        <w:gridCol w:w="421"/>
        <w:gridCol w:w="421"/>
        <w:gridCol w:w="421"/>
        <w:gridCol w:w="421"/>
      </w:tblGrid>
      <w:tr w:rsidR="00A62259" w:rsidRPr="00265F15" w:rsidTr="00D019CD">
        <w:trPr>
          <w:trHeight w:val="499"/>
        </w:trPr>
        <w:tc>
          <w:tcPr>
            <w:tcW w:w="238" w:type="pct"/>
            <w:tcBorders>
              <w:top w:val="single" w:sz="8" w:space="0" w:color="000000"/>
              <w:left w:val="single" w:sz="8" w:space="0" w:color="000000"/>
              <w:bottom w:val="nil"/>
              <w:right w:val="single" w:sz="8" w:space="0" w:color="000000"/>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 п/п</w:t>
            </w:r>
          </w:p>
        </w:tc>
        <w:tc>
          <w:tcPr>
            <w:tcW w:w="414" w:type="pct"/>
            <w:tcBorders>
              <w:top w:val="single" w:sz="8" w:space="0" w:color="000000"/>
              <w:left w:val="nil"/>
              <w:bottom w:val="nil"/>
              <w:right w:val="nil"/>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Наименование товара (торговое)</w:t>
            </w:r>
          </w:p>
        </w:tc>
        <w:tc>
          <w:tcPr>
            <w:tcW w:w="343" w:type="pct"/>
            <w:tcBorders>
              <w:top w:val="single" w:sz="8" w:space="0" w:color="000000"/>
              <w:left w:val="single" w:sz="8" w:space="0" w:color="000000"/>
              <w:bottom w:val="nil"/>
              <w:right w:val="single" w:sz="8" w:space="0" w:color="000000"/>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КТРУ/ОКПД2</w:t>
            </w:r>
          </w:p>
        </w:tc>
        <w:tc>
          <w:tcPr>
            <w:tcW w:w="717" w:type="pct"/>
            <w:tcBorders>
              <w:top w:val="single" w:sz="8" w:space="0" w:color="000000"/>
              <w:left w:val="nil"/>
              <w:bottom w:val="nil"/>
              <w:right w:val="single" w:sz="8" w:space="0" w:color="000000"/>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Наименование характеристики</w:t>
            </w:r>
          </w:p>
        </w:tc>
        <w:tc>
          <w:tcPr>
            <w:tcW w:w="558" w:type="pct"/>
            <w:gridSpan w:val="2"/>
            <w:tcBorders>
              <w:top w:val="single" w:sz="8" w:space="0" w:color="000000"/>
              <w:left w:val="nil"/>
              <w:bottom w:val="nil"/>
              <w:right w:val="single" w:sz="8" w:space="0" w:color="000000"/>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Значение характеристики</w:t>
            </w:r>
          </w:p>
        </w:tc>
        <w:tc>
          <w:tcPr>
            <w:tcW w:w="405" w:type="pct"/>
            <w:tcBorders>
              <w:top w:val="single" w:sz="8" w:space="0" w:color="000000"/>
              <w:left w:val="nil"/>
              <w:bottom w:val="nil"/>
              <w:right w:val="single" w:sz="8" w:space="0" w:color="auto"/>
            </w:tcBorders>
            <w:textDirection w:val="btLr"/>
            <w:vAlign w:val="center"/>
            <w:hideMark/>
          </w:tcPr>
          <w:p w:rsidR="00A62259" w:rsidRPr="00265F15" w:rsidRDefault="00A62259" w:rsidP="00D019CD">
            <w:pPr>
              <w:spacing w:after="0" w:line="240" w:lineRule="auto"/>
              <w:jc w:val="center"/>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Единица</w:t>
            </w:r>
          </w:p>
        </w:tc>
        <w:tc>
          <w:tcPr>
            <w:tcW w:w="357" w:type="pct"/>
            <w:tcBorders>
              <w:top w:val="single" w:sz="8" w:space="0" w:color="auto"/>
              <w:left w:val="nil"/>
              <w:bottom w:val="nil"/>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Инструкция по заполнению характеристик в заявке:</w:t>
            </w:r>
          </w:p>
        </w:tc>
        <w:tc>
          <w:tcPr>
            <w:tcW w:w="462" w:type="pct"/>
            <w:tcBorders>
              <w:top w:val="single" w:sz="8" w:space="0" w:color="000000"/>
              <w:left w:val="nil"/>
              <w:bottom w:val="nil"/>
              <w:right w:val="single" w:sz="8" w:space="0" w:color="000000"/>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Обоснование дополнительных характеристик, не используемых в КТРУ</w:t>
            </w:r>
          </w:p>
        </w:tc>
        <w:tc>
          <w:tcPr>
            <w:tcW w:w="148" w:type="pct"/>
            <w:tcBorders>
              <w:top w:val="single" w:sz="8" w:space="0" w:color="000000"/>
              <w:left w:val="nil"/>
              <w:bottom w:val="nil"/>
              <w:right w:val="single" w:sz="8" w:space="0" w:color="000000"/>
            </w:tcBorders>
            <w:textDirection w:val="btLr"/>
            <w:vAlign w:val="center"/>
            <w:hideMark/>
          </w:tcPr>
          <w:p w:rsidR="00A62259" w:rsidRPr="00265F15" w:rsidRDefault="00A62259" w:rsidP="00D019CD">
            <w:pPr>
              <w:spacing w:after="0" w:line="240" w:lineRule="auto"/>
              <w:jc w:val="center"/>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Количество</w:t>
            </w:r>
          </w:p>
        </w:tc>
        <w:tc>
          <w:tcPr>
            <w:tcW w:w="405" w:type="pct"/>
            <w:tcBorders>
              <w:top w:val="single" w:sz="8" w:space="0" w:color="000000"/>
              <w:left w:val="nil"/>
              <w:bottom w:val="nil"/>
              <w:right w:val="nil"/>
            </w:tcBorders>
            <w:textDirection w:val="btLr"/>
            <w:vAlign w:val="center"/>
            <w:hideMark/>
          </w:tcPr>
          <w:p w:rsidR="00A62259" w:rsidRPr="00265F15" w:rsidRDefault="00A62259" w:rsidP="00D019CD">
            <w:pPr>
              <w:spacing w:after="0" w:line="240" w:lineRule="auto"/>
              <w:jc w:val="center"/>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Ед. из. для товара</w:t>
            </w:r>
          </w:p>
        </w:tc>
        <w:tc>
          <w:tcPr>
            <w:tcW w:w="238" w:type="pct"/>
            <w:tcBorders>
              <w:top w:val="single" w:sz="4" w:space="0" w:color="auto"/>
              <w:left w:val="single" w:sz="4" w:space="0" w:color="auto"/>
              <w:bottom w:val="single" w:sz="4" w:space="0" w:color="auto"/>
              <w:right w:val="single" w:sz="4" w:space="0" w:color="auto"/>
            </w:tcBorders>
            <w:textDirection w:val="btLr"/>
            <w:vAlign w:val="center"/>
            <w:hideMark/>
          </w:tcPr>
          <w:p w:rsidR="00A62259" w:rsidRPr="00265F15" w:rsidRDefault="00A62259" w:rsidP="00D019CD">
            <w:pPr>
              <w:spacing w:after="0" w:line="240" w:lineRule="auto"/>
              <w:jc w:val="center"/>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Страна происхождения Товара</w:t>
            </w:r>
          </w:p>
        </w:tc>
        <w:tc>
          <w:tcPr>
            <w:tcW w:w="238" w:type="pct"/>
            <w:tcBorders>
              <w:top w:val="single" w:sz="4" w:space="0" w:color="auto"/>
              <w:left w:val="nil"/>
              <w:bottom w:val="single" w:sz="4" w:space="0" w:color="auto"/>
              <w:right w:val="single" w:sz="4" w:space="0" w:color="auto"/>
            </w:tcBorders>
            <w:textDirection w:val="btLr"/>
            <w:vAlign w:val="center"/>
            <w:hideMark/>
          </w:tcPr>
          <w:p w:rsidR="00A62259" w:rsidRPr="00265F15" w:rsidRDefault="00A62259" w:rsidP="00D019CD">
            <w:pPr>
              <w:spacing w:after="0" w:line="240" w:lineRule="auto"/>
              <w:jc w:val="center"/>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Ставка НДС%</w:t>
            </w:r>
          </w:p>
        </w:tc>
        <w:tc>
          <w:tcPr>
            <w:tcW w:w="238" w:type="pct"/>
            <w:tcBorders>
              <w:top w:val="single" w:sz="4" w:space="0" w:color="auto"/>
              <w:left w:val="nil"/>
              <w:bottom w:val="single" w:sz="4" w:space="0" w:color="auto"/>
              <w:right w:val="single" w:sz="4" w:space="0" w:color="auto"/>
            </w:tcBorders>
            <w:textDirection w:val="btLr"/>
            <w:vAlign w:val="center"/>
            <w:hideMark/>
          </w:tcPr>
          <w:p w:rsidR="00A62259" w:rsidRPr="00265F15" w:rsidRDefault="00A62259" w:rsidP="00D019CD">
            <w:pPr>
              <w:spacing w:after="0" w:line="240" w:lineRule="auto"/>
              <w:jc w:val="center"/>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Цена за ед. с НДС</w:t>
            </w:r>
          </w:p>
        </w:tc>
        <w:tc>
          <w:tcPr>
            <w:tcW w:w="238" w:type="pct"/>
            <w:tcBorders>
              <w:top w:val="single" w:sz="4" w:space="0" w:color="auto"/>
              <w:left w:val="nil"/>
              <w:bottom w:val="single" w:sz="4" w:space="0" w:color="auto"/>
              <w:right w:val="single" w:sz="4" w:space="0" w:color="auto"/>
            </w:tcBorders>
            <w:textDirection w:val="btLr"/>
            <w:vAlign w:val="center"/>
            <w:hideMark/>
          </w:tcPr>
          <w:p w:rsidR="00A62259" w:rsidRPr="00265F15" w:rsidRDefault="00A62259" w:rsidP="00D019CD">
            <w:pPr>
              <w:spacing w:after="0" w:line="240" w:lineRule="auto"/>
              <w:jc w:val="center"/>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Сумма с НДС</w:t>
            </w:r>
          </w:p>
        </w:tc>
      </w:tr>
      <w:tr w:rsidR="00A62259" w:rsidRPr="00265F15" w:rsidTr="00D019CD">
        <w:trPr>
          <w:trHeight w:val="499"/>
        </w:trPr>
        <w:tc>
          <w:tcPr>
            <w:tcW w:w="238" w:type="pct"/>
            <w:vMerge w:val="restart"/>
            <w:tcBorders>
              <w:top w:val="single" w:sz="8" w:space="0" w:color="auto"/>
              <w:left w:val="single" w:sz="8" w:space="0" w:color="auto"/>
              <w:bottom w:val="single" w:sz="8" w:space="0" w:color="000000"/>
              <w:right w:val="single" w:sz="8" w:space="0" w:color="auto"/>
            </w:tcBorders>
            <w:noWrap/>
            <w:vAlign w:val="center"/>
            <w:hideMark/>
          </w:tcPr>
          <w:p w:rsidR="00A62259" w:rsidRPr="00265F15" w:rsidRDefault="00A62259" w:rsidP="00D019CD">
            <w:pPr>
              <w:spacing w:after="0" w:line="240" w:lineRule="auto"/>
              <w:jc w:val="center"/>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1</w:t>
            </w:r>
          </w:p>
        </w:tc>
        <w:tc>
          <w:tcPr>
            <w:tcW w:w="414" w:type="pct"/>
            <w:vMerge w:val="restart"/>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Средство дезинфицирующее </w:t>
            </w:r>
          </w:p>
        </w:tc>
        <w:tc>
          <w:tcPr>
            <w:tcW w:w="343" w:type="pct"/>
            <w:vMerge w:val="restart"/>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20.20.14.000/ 20.20.14.000-</w:t>
            </w:r>
          </w:p>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00000005 </w:t>
            </w:r>
            <w:r>
              <w:rPr>
                <w:rFonts w:ascii="Times New Roman" w:eastAsia="Times New Roman" w:hAnsi="Times New Roman" w:cs="Times New Roman"/>
                <w:color w:val="000000"/>
                <w:sz w:val="18"/>
                <w:szCs w:val="18"/>
                <w:lang w:eastAsia="ru-RU"/>
              </w:rPr>
              <w:t>*</w:t>
            </w:r>
          </w:p>
        </w:tc>
        <w:tc>
          <w:tcPr>
            <w:tcW w:w="2499" w:type="pct"/>
            <w:gridSpan w:val="6"/>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Характеристики в соответствии с КТРУ</w:t>
            </w:r>
          </w:p>
        </w:tc>
        <w:tc>
          <w:tcPr>
            <w:tcW w:w="148" w:type="pct"/>
            <w:vMerge w:val="restart"/>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11</w:t>
            </w:r>
          </w:p>
        </w:tc>
        <w:tc>
          <w:tcPr>
            <w:tcW w:w="405" w:type="pct"/>
            <w:vMerge w:val="restart"/>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Литр;^кубический дециметр</w:t>
            </w:r>
          </w:p>
        </w:tc>
        <w:tc>
          <w:tcPr>
            <w:tcW w:w="238" w:type="pct"/>
            <w:vMerge w:val="restart"/>
            <w:tcBorders>
              <w:top w:val="nil"/>
              <w:left w:val="single" w:sz="4" w:space="0" w:color="auto"/>
              <w:bottom w:val="single" w:sz="4" w:space="0" w:color="000000"/>
              <w:right w:val="single" w:sz="4" w:space="0" w:color="auto"/>
            </w:tcBorders>
            <w:noWrap/>
            <w:vAlign w:val="bottom"/>
            <w:hideMark/>
          </w:tcPr>
          <w:p w:rsidR="00A62259" w:rsidRPr="00265F15" w:rsidRDefault="00A62259" w:rsidP="00D019CD">
            <w:pPr>
              <w:spacing w:after="0" w:line="240" w:lineRule="auto"/>
              <w:jc w:val="center"/>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238" w:type="pct"/>
            <w:vMerge w:val="restart"/>
            <w:tcBorders>
              <w:top w:val="nil"/>
              <w:left w:val="single" w:sz="4" w:space="0" w:color="auto"/>
              <w:bottom w:val="single" w:sz="4" w:space="0" w:color="000000"/>
              <w:right w:val="single" w:sz="4" w:space="0" w:color="auto"/>
            </w:tcBorders>
            <w:noWrap/>
            <w:vAlign w:val="bottom"/>
            <w:hideMark/>
          </w:tcPr>
          <w:p w:rsidR="00A62259" w:rsidRPr="00265F15" w:rsidRDefault="00A62259" w:rsidP="00D019CD">
            <w:pPr>
              <w:spacing w:after="0" w:line="240" w:lineRule="auto"/>
              <w:jc w:val="center"/>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238" w:type="pct"/>
            <w:vMerge w:val="restart"/>
            <w:tcBorders>
              <w:top w:val="nil"/>
              <w:left w:val="single" w:sz="4" w:space="0" w:color="auto"/>
              <w:bottom w:val="single" w:sz="4" w:space="0" w:color="000000"/>
              <w:right w:val="single" w:sz="4" w:space="0" w:color="auto"/>
            </w:tcBorders>
            <w:noWrap/>
            <w:vAlign w:val="bottom"/>
            <w:hideMark/>
          </w:tcPr>
          <w:p w:rsidR="00A62259" w:rsidRPr="00265F15" w:rsidRDefault="00A62259" w:rsidP="00D019CD">
            <w:pPr>
              <w:spacing w:after="0" w:line="240" w:lineRule="auto"/>
              <w:jc w:val="center"/>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238" w:type="pct"/>
            <w:vMerge w:val="restart"/>
            <w:tcBorders>
              <w:top w:val="nil"/>
              <w:left w:val="single" w:sz="4" w:space="0" w:color="auto"/>
              <w:bottom w:val="single" w:sz="4" w:space="0" w:color="000000"/>
              <w:right w:val="single" w:sz="4" w:space="0" w:color="auto"/>
            </w:tcBorders>
            <w:noWrap/>
            <w:vAlign w:val="bottom"/>
            <w:hideMark/>
          </w:tcPr>
          <w:p w:rsidR="00A62259" w:rsidRPr="00265F15" w:rsidRDefault="00A62259" w:rsidP="00D019CD">
            <w:pPr>
              <w:spacing w:after="0" w:line="240" w:lineRule="auto"/>
              <w:jc w:val="center"/>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r>
      <w:tr w:rsidR="00A62259" w:rsidRPr="00265F15" w:rsidTr="00D019CD">
        <w:trPr>
          <w:trHeight w:val="499"/>
        </w:trPr>
        <w:tc>
          <w:tcPr>
            <w:tcW w:w="23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Форма выпуска</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Жидкость</w:t>
            </w:r>
          </w:p>
        </w:tc>
        <w:tc>
          <w:tcPr>
            <w:tcW w:w="405"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Литр;^кубический дециметр</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соответствии с КТРУ</w:t>
            </w:r>
          </w:p>
        </w:tc>
        <w:tc>
          <w:tcPr>
            <w:tcW w:w="14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499" w:type="pct"/>
            <w:gridSpan w:val="6"/>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Качественные дополнительные характеристики, не используемые в КТРУ</w:t>
            </w:r>
          </w:p>
        </w:tc>
        <w:tc>
          <w:tcPr>
            <w:tcW w:w="14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83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Тип средства</w:t>
            </w:r>
          </w:p>
        </w:tc>
        <w:tc>
          <w:tcPr>
            <w:tcW w:w="43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Жидкое  дезинфицирующее средство  с  высоким содержанием действующих  веществ (концентрат) </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соответствии с потребностью Заказчика</w:t>
            </w:r>
          </w:p>
        </w:tc>
        <w:tc>
          <w:tcPr>
            <w:tcW w:w="14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83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Назначение</w:t>
            </w:r>
          </w:p>
        </w:tc>
        <w:tc>
          <w:tcPr>
            <w:tcW w:w="43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 в МО любого профиля для текущей и заключительной дезинфекции, ПСО и дезинфекции, в т. ч. совмещенные в один процесс ИМН, вкл. жесткие и гибкие эндоскопы ручным и механизированным (ультразвуковым) способами, дезинфекции медоборудования (стоматологических отсасывающих систем и др.), для мытья и дезинфекции различных поверхностей, генеральных уборок, обеззараживания медицинских отходов, крови и биологических выделений, воздуха и систем вентиляции, для борьбы с плесенью.</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Данные назначения дезинфицирующего средства определены в соответствии с имеющейся потребностью, позволяют комплексно удовлетворить потребности Заказчика для соблюдения санэпидрежима с учетом специфики деятельности в соответствии с п. 125 СанПиН 3.3686-21 </w:t>
            </w:r>
          </w:p>
        </w:tc>
        <w:tc>
          <w:tcPr>
            <w:tcW w:w="14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83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Антимикробная активность</w:t>
            </w:r>
          </w:p>
        </w:tc>
        <w:tc>
          <w:tcPr>
            <w:tcW w:w="43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бактерицидная (в т. ч. анаэробных, особо-опасных инфекций, легионеллеза),  туберкулоцидная (тест на М. terrae), вирулицидная (в т. ч. вирусов энтеральных и парентеральных гепатитов, ВИЧ, полиомиелита, аденовирусов, вирусов гриппа человека, герпеса и др.), фунгицидная (Candida, Trichophyton, Aspergillus), овоцидная </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В целях обеспечения эпидемиологической безопасности в отношении микроорганизмов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 в соответствии с  п. 125, п. 3584,п. 3583 СанПиН 3.3686-21,  ГОСТ Р 56990-2016 Химические дезинфицирующие средства и антисептики </w:t>
            </w:r>
          </w:p>
        </w:tc>
        <w:tc>
          <w:tcPr>
            <w:tcW w:w="14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83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составе средства содержатся ЧАС,  полигексаметиленгуанидин, изопропанол, ПАВ</w:t>
            </w:r>
          </w:p>
        </w:tc>
        <w:tc>
          <w:tcPr>
            <w:tcW w:w="43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композиция активно действующих веществ (АДВ) с суммарным содержанием, позволяет добиться максимального эффекта в отношении наиболее устойчивых микроорганизмов.</w:t>
            </w:r>
          </w:p>
        </w:tc>
        <w:tc>
          <w:tcPr>
            <w:tcW w:w="14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83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составе отсутствуют дополнительные АДВ</w:t>
            </w:r>
          </w:p>
        </w:tc>
        <w:tc>
          <w:tcPr>
            <w:tcW w:w="43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альдегиды, производные хлора, фенола, ферменты</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Требование к  отсутствию определенных групп действующих веществ связано с необходимостью ротации дезинфицирующих средств и для уменьшения риска побочных эффектов </w:t>
            </w:r>
          </w:p>
        </w:tc>
        <w:tc>
          <w:tcPr>
            <w:tcW w:w="14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83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По параметрам острой токсичности при нанесении на кожу, класс</w:t>
            </w:r>
          </w:p>
        </w:tc>
        <w:tc>
          <w:tcPr>
            <w:tcW w:w="43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4</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ГОСТ 12.1.007-76 Система стандартов безопасности труда. Вредные вещества. </w:t>
            </w:r>
          </w:p>
        </w:tc>
        <w:tc>
          <w:tcPr>
            <w:tcW w:w="14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83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По параметрам острой токсичности при введении в желудок, класс</w:t>
            </w:r>
          </w:p>
        </w:tc>
        <w:tc>
          <w:tcPr>
            <w:tcW w:w="43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3</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14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499" w:type="pct"/>
            <w:gridSpan w:val="6"/>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Количественные дополнительные характеристики, не используемые в КТРУ</w:t>
            </w:r>
          </w:p>
        </w:tc>
        <w:tc>
          <w:tcPr>
            <w:tcW w:w="14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качестве действующего вещества содержит третичный амин, процент</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17</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процент</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vMerge w:val="restart"/>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композиция активно действующих веществ (АДВ) с суммарным содержанием, позволяет добиться максимального эффекта в отношении наиболее устойчивых микроорганизмов.</w:t>
            </w:r>
          </w:p>
        </w:tc>
        <w:tc>
          <w:tcPr>
            <w:tcW w:w="14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71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Суммарное содержание АДВ, процент</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35</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процент</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14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499" w:type="pct"/>
            <w:gridSpan w:val="6"/>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Режимы применения:</w:t>
            </w:r>
          </w:p>
        </w:tc>
        <w:tc>
          <w:tcPr>
            <w:tcW w:w="14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выход рабочего раствора из 1 л средства при дезинфекции  скорлупы пищевых яиц, литр</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1000</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литр</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Обеспечивает надлежащее качество дезинфекции и препятствует развитию резистентности микроорганизмов согласно правилам применения дезинфектантов, для предотвращения распространения потенциально опасных микроорганизмов. Данный набор характеристик позволяет максимально удовлетворить потребности заказчика с учетом специфики его деятельности </w:t>
            </w:r>
          </w:p>
        </w:tc>
        <w:tc>
          <w:tcPr>
            <w:tcW w:w="14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при экспозиции для дезинфекции  скорлупы пищевых яиц, минут</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10</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минут</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14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71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выход рабочего раствора из 1 л средства при дезинфекция  поверхностей по бактерицидному режиму,  литр</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1000</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литр</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14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71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при экспозиции для дезинфекция  поверхностей по бактерицидному режиму, минут</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30</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минут</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14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71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выход рабочего раствора из 1 л средства при дезинфекция поверхностей по  вирулицидному  режиму, литр</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  500 </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литр</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14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71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при экспозиции для дезинфекция поверхностей по  вирулицидному  режиму, минут</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60</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минут</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14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71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Срок годности средства, лет</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5</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лет</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ГОСТ Р 58151.1-2018 "Национальный стандарт Российской Федерации. Средства дезинфицирующие. Общие технические требования"</w:t>
            </w:r>
          </w:p>
        </w:tc>
        <w:tc>
          <w:tcPr>
            <w:tcW w:w="14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71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Упаковка: полимерный флакон объёмом, литр</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1</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 дм[3*]</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148" w:type="pct"/>
            <w:vMerge/>
            <w:tcBorders>
              <w:top w:val="single" w:sz="8" w:space="0" w:color="auto"/>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single" w:sz="8" w:space="0" w:color="auto"/>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val="restart"/>
            <w:tcBorders>
              <w:top w:val="nil"/>
              <w:left w:val="single" w:sz="8" w:space="0" w:color="auto"/>
              <w:bottom w:val="single" w:sz="8" w:space="0" w:color="000000"/>
              <w:right w:val="single" w:sz="8" w:space="0" w:color="auto"/>
            </w:tcBorders>
            <w:noWrap/>
            <w:vAlign w:val="center"/>
            <w:hideMark/>
          </w:tcPr>
          <w:p w:rsidR="00A62259" w:rsidRPr="00265F15" w:rsidRDefault="00A62259" w:rsidP="00D019CD">
            <w:pPr>
              <w:spacing w:after="0" w:line="240" w:lineRule="auto"/>
              <w:jc w:val="center"/>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2</w:t>
            </w:r>
          </w:p>
        </w:tc>
        <w:tc>
          <w:tcPr>
            <w:tcW w:w="414" w:type="pct"/>
            <w:vMerge w:val="restart"/>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Средство дезинфицирующее             </w:t>
            </w:r>
          </w:p>
        </w:tc>
        <w:tc>
          <w:tcPr>
            <w:tcW w:w="343" w:type="pct"/>
            <w:tcBorders>
              <w:top w:val="nil"/>
              <w:left w:val="nil"/>
              <w:bottom w:val="nil"/>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2499" w:type="pct"/>
            <w:gridSpan w:val="6"/>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Характеристики в соответствии с КТРУ</w:t>
            </w:r>
          </w:p>
        </w:tc>
        <w:tc>
          <w:tcPr>
            <w:tcW w:w="148" w:type="pct"/>
            <w:vMerge w:val="restart"/>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3</w:t>
            </w:r>
          </w:p>
        </w:tc>
        <w:tc>
          <w:tcPr>
            <w:tcW w:w="405" w:type="pct"/>
            <w:vMerge w:val="restart"/>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Литр;^кубический дециметр</w:t>
            </w:r>
          </w:p>
        </w:tc>
        <w:tc>
          <w:tcPr>
            <w:tcW w:w="238" w:type="pct"/>
            <w:vMerge w:val="restart"/>
            <w:tcBorders>
              <w:top w:val="nil"/>
              <w:left w:val="single" w:sz="4" w:space="0" w:color="auto"/>
              <w:bottom w:val="single" w:sz="4" w:space="0" w:color="000000"/>
              <w:right w:val="single" w:sz="4" w:space="0" w:color="auto"/>
            </w:tcBorders>
            <w:noWrap/>
            <w:vAlign w:val="bottom"/>
            <w:hideMark/>
          </w:tcPr>
          <w:p w:rsidR="00A62259" w:rsidRPr="00265F15" w:rsidRDefault="00A62259" w:rsidP="00D019CD">
            <w:pPr>
              <w:spacing w:after="0" w:line="240" w:lineRule="auto"/>
              <w:jc w:val="center"/>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238" w:type="pct"/>
            <w:vMerge w:val="restart"/>
            <w:tcBorders>
              <w:top w:val="nil"/>
              <w:left w:val="single" w:sz="4" w:space="0" w:color="auto"/>
              <w:bottom w:val="single" w:sz="4" w:space="0" w:color="000000"/>
              <w:right w:val="single" w:sz="4" w:space="0" w:color="auto"/>
            </w:tcBorders>
            <w:noWrap/>
            <w:vAlign w:val="bottom"/>
            <w:hideMark/>
          </w:tcPr>
          <w:p w:rsidR="00A62259" w:rsidRPr="00265F15" w:rsidRDefault="00A62259" w:rsidP="00D019CD">
            <w:pPr>
              <w:spacing w:after="0" w:line="240" w:lineRule="auto"/>
              <w:jc w:val="center"/>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238" w:type="pct"/>
            <w:vMerge w:val="restart"/>
            <w:tcBorders>
              <w:top w:val="nil"/>
              <w:left w:val="single" w:sz="4" w:space="0" w:color="auto"/>
              <w:bottom w:val="single" w:sz="4" w:space="0" w:color="000000"/>
              <w:right w:val="single" w:sz="4" w:space="0" w:color="auto"/>
            </w:tcBorders>
            <w:noWrap/>
            <w:vAlign w:val="bottom"/>
            <w:hideMark/>
          </w:tcPr>
          <w:p w:rsidR="00A62259" w:rsidRPr="00265F15" w:rsidRDefault="00A62259" w:rsidP="00D019CD">
            <w:pPr>
              <w:spacing w:after="0" w:line="240" w:lineRule="auto"/>
              <w:jc w:val="center"/>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238" w:type="pct"/>
            <w:vMerge w:val="restart"/>
            <w:tcBorders>
              <w:top w:val="nil"/>
              <w:left w:val="single" w:sz="4" w:space="0" w:color="auto"/>
              <w:bottom w:val="single" w:sz="4" w:space="0" w:color="000000"/>
              <w:right w:val="single" w:sz="4" w:space="0" w:color="auto"/>
            </w:tcBorders>
            <w:noWrap/>
            <w:vAlign w:val="bottom"/>
            <w:hideMark/>
          </w:tcPr>
          <w:p w:rsidR="00A62259" w:rsidRPr="00265F15" w:rsidRDefault="00A62259" w:rsidP="00D019CD">
            <w:pPr>
              <w:spacing w:after="0" w:line="240" w:lineRule="auto"/>
              <w:jc w:val="center"/>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Форма выпуска</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Жидкость</w:t>
            </w:r>
          </w:p>
        </w:tc>
        <w:tc>
          <w:tcPr>
            <w:tcW w:w="405"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Литр;^кубический дециметр</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соответствии с КТРУ</w:t>
            </w:r>
          </w:p>
        </w:tc>
        <w:tc>
          <w:tcPr>
            <w:tcW w:w="14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2499" w:type="pct"/>
            <w:gridSpan w:val="6"/>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Качественные дополнительные характеристики, не используемые в КТРУ</w:t>
            </w:r>
          </w:p>
        </w:tc>
        <w:tc>
          <w:tcPr>
            <w:tcW w:w="14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Calibri" w:eastAsia="Times New Roman" w:hAnsi="Calibri" w:cs="Times New Roman"/>
                <w:color w:val="000000"/>
                <w:lang w:eastAsia="ru-RU"/>
              </w:rPr>
              <w:t> </w:t>
            </w:r>
            <w:r w:rsidRPr="00265F15">
              <w:rPr>
                <w:rFonts w:ascii="Times New Roman" w:eastAsia="Times New Roman" w:hAnsi="Times New Roman" w:cs="Times New Roman"/>
                <w:color w:val="000000"/>
                <w:sz w:val="18"/>
                <w:szCs w:val="18"/>
                <w:lang w:eastAsia="ru-RU"/>
              </w:rPr>
              <w:t>20.20.14.000/ 20.20.14.000-</w:t>
            </w:r>
          </w:p>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Times New Roman" w:eastAsia="Times New Roman" w:hAnsi="Times New Roman" w:cs="Times New Roman"/>
                <w:color w:val="000000"/>
                <w:sz w:val="18"/>
                <w:szCs w:val="18"/>
                <w:lang w:eastAsia="ru-RU"/>
              </w:rPr>
              <w:t>00000005</w:t>
            </w:r>
            <w:r>
              <w:rPr>
                <w:rFonts w:ascii="Times New Roman" w:eastAsia="Times New Roman" w:hAnsi="Times New Roman" w:cs="Times New Roman"/>
                <w:color w:val="000000"/>
                <w:sz w:val="18"/>
                <w:szCs w:val="18"/>
                <w:lang w:eastAsia="ru-RU"/>
              </w:rPr>
              <w:t>*</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Тип средства</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Средство в виде  прозрачной жидкости со слабым специфическим запахом (концентрат) </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соответствии с потребностью Заказчика</w:t>
            </w:r>
          </w:p>
        </w:tc>
        <w:tc>
          <w:tcPr>
            <w:tcW w:w="14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Антимикробная активность</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в отношении грамотрицательных и грамположительных бактерий (включая Mycobacterium terrae), внутрибольничных инфекций (в т.ч. синегнойная палочка), вирусов (включая аденовирусы, вирусы гриппа, парагриппа, «птичьего» гриппа H5N1, «свиного» гриппа H1N1 и других возбудителей острых респираторных инфекций, энтеровирусы, ротавирусы, коронавирусы, вирус полиомиелита, вирусы энтеральных, парентеральных гепатитов, герпеса, атипичной пневмонии, ВИЧ-инфекции и др.), грибов рода Candida, анаэробных инфекций. </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В целях обеспечения эпидемиологической безопасности в отношении микроорганизмов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 в соответствии с  п. 125, п. 3584,п. 3583 СанПиН 3.3686-21,  ГОСТ Р 56990-2016 Химические дезинфицирующие средства и антисептики </w:t>
            </w:r>
          </w:p>
        </w:tc>
        <w:tc>
          <w:tcPr>
            <w:tcW w:w="14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Средство  обладает очищающим действием от следов отложений солей жесткости, биологических выделений (кровь, слюна, слизь и др.).</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соответствие</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соответствии с потребностью Заказчика</w:t>
            </w:r>
          </w:p>
        </w:tc>
        <w:tc>
          <w:tcPr>
            <w:tcW w:w="14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2499" w:type="pct"/>
            <w:gridSpan w:val="6"/>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Количественные дополнительные характеристики, не используемые в КТРУ</w:t>
            </w:r>
          </w:p>
        </w:tc>
        <w:tc>
          <w:tcPr>
            <w:tcW w:w="14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качестве действующего вещества содержит третичный амин, процент</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2</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процент</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vMerge w:val="restart"/>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композиция активно действующих веществ (АДВ) с суммарным содержанием, позволяет добиться максимального эффекта в отношении наиболее устойчивых микроорганизмов.</w:t>
            </w:r>
          </w:p>
        </w:tc>
        <w:tc>
          <w:tcPr>
            <w:tcW w:w="14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качестве действующего вещества содержит ЧАС, процент</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5</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процент</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14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качестве действующего вещества содержит комплекс органических биоцидных кислот, процент</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19</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процент</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14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рН 1% водного раствора средства, единиц</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4</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единиц</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14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Срок годности средства, лет</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5</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лет</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ГОСТ Р 58151.1-2018 "Национальный стандарт Российской Федерации. Средства дезинфицирующие. Общие технические требования"</w:t>
            </w:r>
          </w:p>
        </w:tc>
        <w:tc>
          <w:tcPr>
            <w:tcW w:w="14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single" w:sz="8" w:space="0" w:color="auto"/>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Упаковка: полимерный флакон объёмом, литр</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1</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 дм[3*]</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14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val="restart"/>
            <w:tcBorders>
              <w:top w:val="nil"/>
              <w:left w:val="single" w:sz="8" w:space="0" w:color="auto"/>
              <w:bottom w:val="single" w:sz="8" w:space="0" w:color="000000"/>
              <w:right w:val="single" w:sz="8" w:space="0" w:color="auto"/>
            </w:tcBorders>
            <w:noWrap/>
            <w:vAlign w:val="center"/>
            <w:hideMark/>
          </w:tcPr>
          <w:p w:rsidR="00A62259" w:rsidRPr="00265F15" w:rsidRDefault="00A62259" w:rsidP="00D019CD">
            <w:pPr>
              <w:spacing w:after="0" w:line="240" w:lineRule="auto"/>
              <w:jc w:val="center"/>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3</w:t>
            </w:r>
          </w:p>
        </w:tc>
        <w:tc>
          <w:tcPr>
            <w:tcW w:w="41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Средство дезинфицирующее </w:t>
            </w:r>
          </w:p>
        </w:tc>
        <w:tc>
          <w:tcPr>
            <w:tcW w:w="343" w:type="pct"/>
            <w:tcBorders>
              <w:top w:val="nil"/>
              <w:left w:val="nil"/>
              <w:bottom w:val="nil"/>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20.20.14.000/ 20.20.14.000-</w:t>
            </w:r>
          </w:p>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00000005 </w:t>
            </w:r>
            <w:r>
              <w:rPr>
                <w:rFonts w:ascii="Times New Roman" w:eastAsia="Times New Roman" w:hAnsi="Times New Roman" w:cs="Times New Roman"/>
                <w:color w:val="000000"/>
                <w:sz w:val="18"/>
                <w:szCs w:val="18"/>
                <w:lang w:eastAsia="ru-RU"/>
              </w:rPr>
              <w:t>*</w:t>
            </w:r>
          </w:p>
        </w:tc>
        <w:tc>
          <w:tcPr>
            <w:tcW w:w="2499" w:type="pct"/>
            <w:gridSpan w:val="6"/>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Характеристики в соответствии с КТРУ</w:t>
            </w:r>
          </w:p>
        </w:tc>
        <w:tc>
          <w:tcPr>
            <w:tcW w:w="148" w:type="pct"/>
            <w:vMerge w:val="restart"/>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3,75</w:t>
            </w:r>
          </w:p>
        </w:tc>
        <w:tc>
          <w:tcPr>
            <w:tcW w:w="405" w:type="pct"/>
            <w:vMerge w:val="restart"/>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Литр;^кубический дециметр</w:t>
            </w:r>
          </w:p>
        </w:tc>
        <w:tc>
          <w:tcPr>
            <w:tcW w:w="238" w:type="pct"/>
            <w:vMerge w:val="restart"/>
            <w:tcBorders>
              <w:top w:val="nil"/>
              <w:left w:val="single" w:sz="4" w:space="0" w:color="auto"/>
              <w:bottom w:val="single" w:sz="4" w:space="0" w:color="000000"/>
              <w:right w:val="single" w:sz="4" w:space="0" w:color="auto"/>
            </w:tcBorders>
            <w:noWrap/>
            <w:vAlign w:val="bottom"/>
            <w:hideMark/>
          </w:tcPr>
          <w:p w:rsidR="00A62259" w:rsidRPr="00265F15" w:rsidRDefault="00A62259" w:rsidP="00D019CD">
            <w:pPr>
              <w:spacing w:after="0" w:line="240" w:lineRule="auto"/>
              <w:jc w:val="center"/>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238" w:type="pct"/>
            <w:vMerge w:val="restart"/>
            <w:tcBorders>
              <w:top w:val="nil"/>
              <w:left w:val="single" w:sz="4" w:space="0" w:color="auto"/>
              <w:bottom w:val="single" w:sz="4" w:space="0" w:color="000000"/>
              <w:right w:val="single" w:sz="4" w:space="0" w:color="auto"/>
            </w:tcBorders>
            <w:noWrap/>
            <w:vAlign w:val="bottom"/>
            <w:hideMark/>
          </w:tcPr>
          <w:p w:rsidR="00A62259" w:rsidRPr="00265F15" w:rsidRDefault="00A62259" w:rsidP="00D019CD">
            <w:pPr>
              <w:spacing w:after="0" w:line="240" w:lineRule="auto"/>
              <w:jc w:val="center"/>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238" w:type="pct"/>
            <w:vMerge w:val="restart"/>
            <w:tcBorders>
              <w:top w:val="nil"/>
              <w:left w:val="single" w:sz="4" w:space="0" w:color="auto"/>
              <w:bottom w:val="single" w:sz="4" w:space="0" w:color="000000"/>
              <w:right w:val="single" w:sz="4" w:space="0" w:color="auto"/>
            </w:tcBorders>
            <w:noWrap/>
            <w:vAlign w:val="bottom"/>
            <w:hideMark/>
          </w:tcPr>
          <w:p w:rsidR="00A62259" w:rsidRPr="00265F15" w:rsidRDefault="00A62259" w:rsidP="00D019CD">
            <w:pPr>
              <w:spacing w:after="0" w:line="240" w:lineRule="auto"/>
              <w:jc w:val="center"/>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238" w:type="pct"/>
            <w:vMerge w:val="restart"/>
            <w:tcBorders>
              <w:top w:val="nil"/>
              <w:left w:val="single" w:sz="4" w:space="0" w:color="auto"/>
              <w:bottom w:val="single" w:sz="4" w:space="0" w:color="000000"/>
              <w:right w:val="single" w:sz="4" w:space="0" w:color="auto"/>
            </w:tcBorders>
            <w:noWrap/>
            <w:vAlign w:val="bottom"/>
            <w:hideMark/>
          </w:tcPr>
          <w:p w:rsidR="00A62259" w:rsidRPr="00265F15" w:rsidRDefault="00A62259" w:rsidP="00D019CD">
            <w:pPr>
              <w:spacing w:after="0" w:line="240" w:lineRule="auto"/>
              <w:jc w:val="center"/>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Форма выпуска</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Жидкость</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Литр;^кубический дециметр</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соответствии с КТРУ</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2499" w:type="pct"/>
            <w:gridSpan w:val="6"/>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Качественные дополнительные характеристики, не используемые в КТРУ</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Тип средства</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Готовое к применению дезинфицирующее средство</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соответствии с потребностью Заказчика</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Назначение</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МО  любого профиля для предварительной очистки контаминированных медицинских изделий с целью предотвращения высыхания и фиксации органических загрязнений.</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Данные назначения дезинфицирующего средства определены в соответствии с имеющейся потребностью, позволяют комплексно удовлетворить потребности Заказчика для соблюдения санэпидрежима с учетом специфики деятельности и соответствии с СанПиН 3.3686-21 (п. 3788) </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составе средства содержатся</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комплекс ферментов, антикоррозийные компоненты</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данный набор характеристик позволяет максимально удовлетворить потребности заказчика с учетом специфики его деятельности </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составе средства не содержатся</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спирты, альдегиды, производные фенола, ЧАС, гуанидина, алкиламинов</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для уменьшения риска побочных эффектов, исключение фиксирующих свойств</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Свойства средства</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моющие,  совместимо с различными материалами медицинских изделий</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в соответствии п.3583, п. 3690, п.3689 СанПиН 3.3686-21 </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По параметрам острой токсичности при нанесении на кожу, при введении в желудок и при ингаляционном воздействии, класса</w:t>
            </w:r>
          </w:p>
        </w:tc>
        <w:tc>
          <w:tcPr>
            <w:tcW w:w="558" w:type="pct"/>
            <w:gridSpan w:val="2"/>
            <w:tcBorders>
              <w:top w:val="single" w:sz="8" w:space="0" w:color="auto"/>
              <w:left w:val="nil"/>
              <w:bottom w:val="single" w:sz="8" w:space="0" w:color="000000"/>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4</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ГОСТ 12.1.007-76 Система стандартов безопасности труда. Вредные вещества. Классификация и общие требования безопасности.      </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2499" w:type="pct"/>
            <w:gridSpan w:val="6"/>
            <w:tcBorders>
              <w:top w:val="nil"/>
              <w:left w:val="nil"/>
              <w:bottom w:val="single" w:sz="8" w:space="0" w:color="000000"/>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Количественные дополнительные характеристики, не используемые в КТРУ</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рН средства, единиц</w:t>
            </w:r>
          </w:p>
        </w:tc>
        <w:tc>
          <w:tcPr>
            <w:tcW w:w="558" w:type="pct"/>
            <w:gridSpan w:val="2"/>
            <w:tcBorders>
              <w:top w:val="single" w:sz="8" w:space="0" w:color="000000"/>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6 и ≤ 9</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единиц</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х</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Срок хранения медицинских инструментов в средстве, сутки </w:t>
            </w:r>
          </w:p>
        </w:tc>
        <w:tc>
          <w:tcPr>
            <w:tcW w:w="558" w:type="pct"/>
            <w:gridSpan w:val="2"/>
            <w:tcBorders>
              <w:top w:val="single" w:sz="8" w:space="0" w:color="auto"/>
              <w:left w:val="nil"/>
              <w:bottom w:val="single" w:sz="8" w:space="0" w:color="000000"/>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3</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СУТ;^ДН</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для удобства применения</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Упаковка: полимерный флакон с насадкой объемом, литр</w:t>
            </w:r>
          </w:p>
        </w:tc>
        <w:tc>
          <w:tcPr>
            <w:tcW w:w="558" w:type="pct"/>
            <w:gridSpan w:val="2"/>
            <w:tcBorders>
              <w:top w:val="single" w:sz="8" w:space="0" w:color="000000"/>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0,7</w:t>
            </w:r>
          </w:p>
        </w:tc>
        <w:tc>
          <w:tcPr>
            <w:tcW w:w="405" w:type="pct"/>
            <w:tcBorders>
              <w:top w:val="nil"/>
              <w:left w:val="nil"/>
              <w:bottom w:val="single" w:sz="8" w:space="0" w:color="000000"/>
              <w:right w:val="single" w:sz="8" w:space="0" w:color="000000"/>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 дм[3*]</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vMerge w:val="restart"/>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Срок годности  средства, лет</w:t>
            </w:r>
          </w:p>
        </w:tc>
        <w:tc>
          <w:tcPr>
            <w:tcW w:w="558" w:type="pct"/>
            <w:gridSpan w:val="2"/>
            <w:vMerge w:val="restart"/>
            <w:tcBorders>
              <w:top w:val="single" w:sz="8" w:space="0" w:color="auto"/>
              <w:left w:val="single" w:sz="8" w:space="0" w:color="auto"/>
              <w:bottom w:val="single" w:sz="8" w:space="0" w:color="000000"/>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2</w:t>
            </w:r>
          </w:p>
        </w:tc>
        <w:tc>
          <w:tcPr>
            <w:tcW w:w="405" w:type="pct"/>
            <w:vMerge w:val="restart"/>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лет</w:t>
            </w:r>
          </w:p>
        </w:tc>
        <w:tc>
          <w:tcPr>
            <w:tcW w:w="357" w:type="pct"/>
            <w:vMerge w:val="restart"/>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tcBorders>
              <w:top w:val="nil"/>
              <w:left w:val="nil"/>
              <w:bottom w:val="nil"/>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ГОСТ Р 58151.1-2018 "Национальный стандарт Российской Федерации.</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single" w:sz="8" w:space="0" w:color="auto"/>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558" w:type="pct"/>
            <w:gridSpan w:val="2"/>
            <w:vMerge/>
            <w:tcBorders>
              <w:top w:val="single" w:sz="8" w:space="0" w:color="auto"/>
              <w:left w:val="single" w:sz="8" w:space="0" w:color="auto"/>
              <w:bottom w:val="single" w:sz="8" w:space="0" w:color="000000"/>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57"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Средства дезинфицирующие. Общие технические требования"</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val="restart"/>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4</w:t>
            </w:r>
          </w:p>
        </w:tc>
        <w:tc>
          <w:tcPr>
            <w:tcW w:w="414" w:type="pct"/>
            <w:vMerge w:val="restart"/>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Средство дезинфицирующее </w:t>
            </w:r>
          </w:p>
        </w:tc>
        <w:tc>
          <w:tcPr>
            <w:tcW w:w="343" w:type="pct"/>
            <w:tcBorders>
              <w:top w:val="nil"/>
              <w:left w:val="nil"/>
              <w:bottom w:val="nil"/>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2499" w:type="pct"/>
            <w:gridSpan w:val="6"/>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Характеристики в соответствии с КТРУ</w:t>
            </w:r>
          </w:p>
        </w:tc>
        <w:tc>
          <w:tcPr>
            <w:tcW w:w="148" w:type="pct"/>
            <w:vMerge w:val="restart"/>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440</w:t>
            </w:r>
          </w:p>
        </w:tc>
        <w:tc>
          <w:tcPr>
            <w:tcW w:w="405" w:type="pct"/>
            <w:vMerge w:val="restart"/>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Литр;^кубический дециметр</w:t>
            </w:r>
          </w:p>
        </w:tc>
        <w:tc>
          <w:tcPr>
            <w:tcW w:w="238" w:type="pct"/>
            <w:vMerge w:val="restart"/>
            <w:tcBorders>
              <w:top w:val="nil"/>
              <w:left w:val="single" w:sz="4" w:space="0" w:color="auto"/>
              <w:bottom w:val="single" w:sz="4" w:space="0" w:color="000000"/>
              <w:right w:val="single" w:sz="4" w:space="0" w:color="auto"/>
            </w:tcBorders>
            <w:noWrap/>
            <w:vAlign w:val="bottom"/>
            <w:hideMark/>
          </w:tcPr>
          <w:p w:rsidR="00A62259" w:rsidRPr="00265F15" w:rsidRDefault="00A62259" w:rsidP="00D019CD">
            <w:pPr>
              <w:spacing w:after="0" w:line="240" w:lineRule="auto"/>
              <w:jc w:val="center"/>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238" w:type="pct"/>
            <w:vMerge w:val="restart"/>
            <w:tcBorders>
              <w:top w:val="nil"/>
              <w:left w:val="single" w:sz="4" w:space="0" w:color="auto"/>
              <w:bottom w:val="single" w:sz="4" w:space="0" w:color="000000"/>
              <w:right w:val="single" w:sz="4" w:space="0" w:color="auto"/>
            </w:tcBorders>
            <w:noWrap/>
            <w:vAlign w:val="bottom"/>
            <w:hideMark/>
          </w:tcPr>
          <w:p w:rsidR="00A62259" w:rsidRPr="00265F15" w:rsidRDefault="00A62259" w:rsidP="00D019CD">
            <w:pPr>
              <w:spacing w:after="0" w:line="240" w:lineRule="auto"/>
              <w:jc w:val="center"/>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238" w:type="pct"/>
            <w:vMerge w:val="restart"/>
            <w:tcBorders>
              <w:top w:val="nil"/>
              <w:left w:val="single" w:sz="4" w:space="0" w:color="auto"/>
              <w:bottom w:val="single" w:sz="4" w:space="0" w:color="000000"/>
              <w:right w:val="single" w:sz="4" w:space="0" w:color="auto"/>
            </w:tcBorders>
            <w:noWrap/>
            <w:vAlign w:val="bottom"/>
            <w:hideMark/>
          </w:tcPr>
          <w:p w:rsidR="00A62259" w:rsidRPr="00265F15" w:rsidRDefault="00A62259" w:rsidP="00D019CD">
            <w:pPr>
              <w:spacing w:after="0" w:line="240" w:lineRule="auto"/>
              <w:jc w:val="center"/>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238" w:type="pct"/>
            <w:vMerge w:val="restart"/>
            <w:tcBorders>
              <w:top w:val="nil"/>
              <w:left w:val="single" w:sz="4" w:space="0" w:color="auto"/>
              <w:bottom w:val="single" w:sz="4" w:space="0" w:color="000000"/>
              <w:right w:val="single" w:sz="4" w:space="0" w:color="auto"/>
            </w:tcBorders>
            <w:noWrap/>
            <w:vAlign w:val="bottom"/>
            <w:hideMark/>
          </w:tcPr>
          <w:p w:rsidR="00A62259" w:rsidRPr="00265F15" w:rsidRDefault="00A62259" w:rsidP="00D019CD">
            <w:pPr>
              <w:spacing w:after="0" w:line="240" w:lineRule="auto"/>
              <w:jc w:val="center"/>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717" w:type="pct"/>
            <w:vMerge w:val="restart"/>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Форма выпуска</w:t>
            </w:r>
          </w:p>
        </w:tc>
        <w:tc>
          <w:tcPr>
            <w:tcW w:w="558" w:type="pct"/>
            <w:gridSpan w:val="2"/>
            <w:vMerge w:val="restart"/>
            <w:tcBorders>
              <w:top w:val="single" w:sz="8" w:space="0" w:color="auto"/>
              <w:left w:val="single" w:sz="8" w:space="0" w:color="auto"/>
              <w:bottom w:val="single" w:sz="8" w:space="0" w:color="000000"/>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Жидкость</w:t>
            </w:r>
          </w:p>
        </w:tc>
        <w:tc>
          <w:tcPr>
            <w:tcW w:w="405" w:type="pct"/>
            <w:vMerge w:val="restart"/>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Литр;^кубический дециметр</w:t>
            </w:r>
          </w:p>
        </w:tc>
        <w:tc>
          <w:tcPr>
            <w:tcW w:w="357" w:type="pct"/>
            <w:tcBorders>
              <w:top w:val="nil"/>
              <w:left w:val="nil"/>
              <w:bottom w:val="nil"/>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w:t>
            </w:r>
          </w:p>
        </w:tc>
        <w:tc>
          <w:tcPr>
            <w:tcW w:w="462" w:type="pct"/>
            <w:vMerge w:val="restart"/>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соответствии с КТРУ</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20.20.14.000/ 20.20.14.000-</w:t>
            </w:r>
          </w:p>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00000005</w:t>
            </w:r>
            <w:r>
              <w:rPr>
                <w:rFonts w:ascii="Times New Roman" w:eastAsia="Times New Roman" w:hAnsi="Times New Roman" w:cs="Times New Roman"/>
                <w:color w:val="000000"/>
                <w:sz w:val="18"/>
                <w:szCs w:val="18"/>
                <w:lang w:eastAsia="ru-RU"/>
              </w:rPr>
              <w:t>*</w:t>
            </w:r>
          </w:p>
        </w:tc>
        <w:tc>
          <w:tcPr>
            <w:tcW w:w="717"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558" w:type="pct"/>
            <w:gridSpan w:val="2"/>
            <w:vMerge/>
            <w:tcBorders>
              <w:top w:val="single" w:sz="8" w:space="0" w:color="auto"/>
              <w:left w:val="single" w:sz="8" w:space="0" w:color="auto"/>
              <w:bottom w:val="single" w:sz="8" w:space="0" w:color="000000"/>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изменяться участником закупки</w:t>
            </w:r>
          </w:p>
        </w:tc>
        <w:tc>
          <w:tcPr>
            <w:tcW w:w="462"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2499" w:type="pct"/>
            <w:gridSpan w:val="6"/>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Качественные дополнительные характеристики, не используемые в КТРУ</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Тип средства</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Жидкое средство (концентрат) с  ферментативной  активностью, высокими моющими свойствами при низком пенообразовании</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соответствии с потребностью Заказчика</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Назначение</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МО любого профиля для проведения предстерилизационной очистки ИМН из различных материалов, включая хирургические, стоматологические инструменты, гибкие и жесткие эндоскопы и инструменты к ним, окончательной очистки  гибких и жестких эндоскопов перед ДВУ</w:t>
            </w:r>
          </w:p>
        </w:tc>
        <w:tc>
          <w:tcPr>
            <w:tcW w:w="405" w:type="pct"/>
            <w:tcBorders>
              <w:top w:val="nil"/>
              <w:left w:val="nil"/>
              <w:bottom w:val="single" w:sz="8" w:space="0" w:color="auto"/>
              <w:right w:val="single" w:sz="8" w:space="0" w:color="auto"/>
            </w:tcBorders>
            <w:textDirection w:val="btLr"/>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Данные назначения дезинфицирующего средства определены в соответствии с имеющейся потребностью, позволяют комплексно удовлетворить потребности Заказчика для соблюдения санэпидрежима с учетом специфики деятельности в соответствии с п. 125, п. 3689, п. 3690, п. 3687, п. 3583 СанПиН 3.3686–21 «Санитарно-Эпидемиологические требования к организациям, осуществляющим медицинскую деятельность»</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Свойства и способы применения средства</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совместимо с материалами ИМН, не корродирует металлы, не повреждает изделия из алюминия, полимерных материалов; высокоэффективно при очистке ИМН с  высокими  органическими  загрязнениями (кровь, белки, слизь, углеводы, липиды); применяется при комнатной температуре рабочего раствора ручным и механизированным способом в ультразвуковых установках, в моюще-дезинфицирующей машине (МДМ) </w:t>
            </w:r>
          </w:p>
        </w:tc>
        <w:tc>
          <w:tcPr>
            <w:tcW w:w="405" w:type="pct"/>
            <w:tcBorders>
              <w:top w:val="nil"/>
              <w:left w:val="nil"/>
              <w:bottom w:val="single" w:sz="8" w:space="0" w:color="auto"/>
              <w:right w:val="single" w:sz="8" w:space="0" w:color="auto"/>
            </w:tcBorders>
            <w:textDirection w:val="btLr"/>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данный набор характеристик позволяет максимально удовлетворить потребности заказчика с учетом специфики его деятельности и  в соответствии п.3583, п. 3690, п.3689 СанПиН 3.3686-21 </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составе средства  содержатся</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комплекс  энзимов (протеаза, амилаза, целлюлаза, липаза), ПАВ, антикоррозийные компоненты</w:t>
            </w:r>
          </w:p>
        </w:tc>
        <w:tc>
          <w:tcPr>
            <w:tcW w:w="405" w:type="pct"/>
            <w:tcBorders>
              <w:top w:val="nil"/>
              <w:left w:val="nil"/>
              <w:bottom w:val="single" w:sz="8" w:space="0" w:color="auto"/>
              <w:right w:val="single" w:sz="8" w:space="0" w:color="auto"/>
            </w:tcBorders>
            <w:textDirection w:val="btLr"/>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данный набор характеристик позволяет максимально удовлетворить потребности заказчика с учетом специфики его деятельности и для безопасного применения для ИМН</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составе средства  не содержатся</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 щелочи,  спирты, альдегиды, перекись водорода, производные фенола, гуанидина, алкиламинов</w:t>
            </w:r>
          </w:p>
        </w:tc>
        <w:tc>
          <w:tcPr>
            <w:tcW w:w="405" w:type="pct"/>
            <w:tcBorders>
              <w:top w:val="nil"/>
              <w:left w:val="nil"/>
              <w:bottom w:val="single" w:sz="8" w:space="0" w:color="auto"/>
              <w:right w:val="single" w:sz="8" w:space="0" w:color="auto"/>
            </w:tcBorders>
            <w:textDirection w:val="btLr"/>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для уменьшения риска побочных эффектов</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vMerge w:val="restart"/>
            <w:tcBorders>
              <w:top w:val="nil"/>
              <w:left w:val="single" w:sz="8" w:space="0" w:color="auto"/>
              <w:bottom w:val="single" w:sz="8" w:space="0" w:color="000000"/>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По параметрам острой токсичности при введении в желудок и при нанесении на кожу, класс</w:t>
            </w:r>
          </w:p>
        </w:tc>
        <w:tc>
          <w:tcPr>
            <w:tcW w:w="558" w:type="pct"/>
            <w:gridSpan w:val="2"/>
            <w:vMerge w:val="restart"/>
            <w:tcBorders>
              <w:top w:val="single" w:sz="8" w:space="0" w:color="auto"/>
              <w:left w:val="single" w:sz="8" w:space="0" w:color="000000"/>
              <w:bottom w:val="single" w:sz="8" w:space="0" w:color="000000"/>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4</w:t>
            </w:r>
          </w:p>
        </w:tc>
        <w:tc>
          <w:tcPr>
            <w:tcW w:w="405" w:type="pct"/>
            <w:vMerge w:val="restart"/>
            <w:tcBorders>
              <w:top w:val="nil"/>
              <w:left w:val="single" w:sz="8" w:space="0" w:color="auto"/>
              <w:bottom w:val="single" w:sz="8" w:space="0" w:color="000000"/>
              <w:right w:val="single" w:sz="8" w:space="0" w:color="000000"/>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vMerge w:val="restart"/>
            <w:tcBorders>
              <w:top w:val="nil"/>
              <w:left w:val="single" w:sz="8" w:space="0" w:color="000000"/>
              <w:bottom w:val="single" w:sz="8" w:space="0" w:color="000000"/>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tcBorders>
              <w:top w:val="nil"/>
              <w:left w:val="nil"/>
              <w:bottom w:val="nil"/>
              <w:right w:val="single" w:sz="8" w:space="0" w:color="000000"/>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ГОСТ 12.1.007-76   ГОСТ Р 58151.1-</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vMerge/>
            <w:tcBorders>
              <w:top w:val="nil"/>
              <w:left w:val="single" w:sz="8" w:space="0" w:color="auto"/>
              <w:bottom w:val="single" w:sz="8" w:space="0" w:color="000000"/>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558" w:type="pct"/>
            <w:gridSpan w:val="2"/>
            <w:vMerge/>
            <w:tcBorders>
              <w:top w:val="single" w:sz="8" w:space="0" w:color="auto"/>
              <w:left w:val="single" w:sz="8" w:space="0" w:color="000000"/>
              <w:bottom w:val="single" w:sz="8" w:space="0" w:color="000000"/>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57" w:type="pct"/>
            <w:vMerge/>
            <w:tcBorders>
              <w:top w:val="nil"/>
              <w:left w:val="single" w:sz="8" w:space="0" w:color="000000"/>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62" w:type="pct"/>
            <w:tcBorders>
              <w:top w:val="nil"/>
              <w:left w:val="nil"/>
              <w:bottom w:val="single" w:sz="8" w:space="0" w:color="000000"/>
              <w:right w:val="single" w:sz="8" w:space="0" w:color="000000"/>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2018, низкая токсичность дезинфицирующего средства обеспечивает безопасность его применения</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2499" w:type="pct"/>
            <w:gridSpan w:val="6"/>
            <w:tcBorders>
              <w:top w:val="nil"/>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Количественные дополнительные характеристики, не используемые в КТРУ</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2037" w:type="pct"/>
            <w:gridSpan w:val="5"/>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Режимы применения:</w:t>
            </w:r>
          </w:p>
        </w:tc>
        <w:tc>
          <w:tcPr>
            <w:tcW w:w="462"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Х</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выход рабочего раствора из 1 литра концентрата для  ПСО  ИМН (не имеющих замковые части, каналы или полости) ручным способом, литр </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400</w:t>
            </w:r>
          </w:p>
        </w:tc>
        <w:tc>
          <w:tcPr>
            <w:tcW w:w="405"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литр</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w:t>
            </w:r>
          </w:p>
        </w:tc>
        <w:tc>
          <w:tcPr>
            <w:tcW w:w="462" w:type="pct"/>
            <w:tcBorders>
              <w:top w:val="nil"/>
              <w:left w:val="nil"/>
              <w:bottom w:val="nil"/>
              <w:right w:val="single" w:sz="8" w:space="0" w:color="auto"/>
            </w:tcBorders>
            <w:shd w:val="clear" w:color="000000" w:fill="FFFFFF"/>
            <w:vAlign w:val="center"/>
            <w:hideMark/>
          </w:tcPr>
          <w:p w:rsidR="00A62259" w:rsidRPr="00265F15" w:rsidRDefault="00A62259" w:rsidP="00D019CD">
            <w:pPr>
              <w:spacing w:after="0" w:line="240" w:lineRule="auto"/>
              <w:jc w:val="center"/>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время  экспозиции для  ПСО  ИМН (не имеющих замковые части, каналы или полости) ручным способом, минут</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10</w:t>
            </w:r>
          </w:p>
        </w:tc>
        <w:tc>
          <w:tcPr>
            <w:tcW w:w="405" w:type="pct"/>
            <w:tcBorders>
              <w:top w:val="nil"/>
              <w:left w:val="nil"/>
              <w:bottom w:val="single" w:sz="8" w:space="0" w:color="auto"/>
              <w:right w:val="single" w:sz="8" w:space="0" w:color="auto"/>
            </w:tcBorders>
            <w:noWrap/>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минут</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w:t>
            </w:r>
          </w:p>
        </w:tc>
        <w:tc>
          <w:tcPr>
            <w:tcW w:w="462" w:type="pct"/>
            <w:tcBorders>
              <w:top w:val="nil"/>
              <w:left w:val="nil"/>
              <w:bottom w:val="nil"/>
              <w:right w:val="single" w:sz="8" w:space="0" w:color="auto"/>
            </w:tcBorders>
            <w:shd w:val="clear" w:color="000000" w:fill="FFFFFF"/>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Обеспечивает надлежащее качество очистки и препятствует развитию резистентности микроорганизмов согласно правилам применения дезинфектантов, для предотвращения распространения потенциально опасных микроорганизмов. Данный набор характеристик позволяет максимально удовлетворить потребности заказчика с учетом специфики его деятельности </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выход рабочего раствора из 1 литра концентрата для ПСО ИМН в ультразвуковых установках, литр</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400</w:t>
            </w:r>
          </w:p>
        </w:tc>
        <w:tc>
          <w:tcPr>
            <w:tcW w:w="405"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литр</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w:t>
            </w:r>
          </w:p>
        </w:tc>
        <w:tc>
          <w:tcPr>
            <w:tcW w:w="462" w:type="pct"/>
            <w:tcBorders>
              <w:top w:val="nil"/>
              <w:left w:val="nil"/>
              <w:bottom w:val="nil"/>
              <w:right w:val="single" w:sz="8" w:space="0" w:color="auto"/>
            </w:tcBorders>
            <w:shd w:val="clear" w:color="000000" w:fill="FFFFFF"/>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время  экспозиции  для ПСО ИМН в ультразвуковых установках, минут</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5</w:t>
            </w:r>
          </w:p>
        </w:tc>
        <w:tc>
          <w:tcPr>
            <w:tcW w:w="405" w:type="pct"/>
            <w:tcBorders>
              <w:top w:val="nil"/>
              <w:left w:val="nil"/>
              <w:bottom w:val="single" w:sz="8" w:space="0" w:color="auto"/>
              <w:right w:val="single" w:sz="8" w:space="0" w:color="auto"/>
            </w:tcBorders>
            <w:noWrap/>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минут</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w:t>
            </w:r>
          </w:p>
        </w:tc>
        <w:tc>
          <w:tcPr>
            <w:tcW w:w="462" w:type="pct"/>
            <w:tcBorders>
              <w:top w:val="nil"/>
              <w:left w:val="nil"/>
              <w:bottom w:val="nil"/>
              <w:right w:val="single" w:sz="8" w:space="0" w:color="auto"/>
            </w:tcBorders>
            <w:shd w:val="clear" w:color="000000" w:fill="FFFFFF"/>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выход рабочего раствора из 1 литра концентрата для ПСО гибких эндоскопов  механизированным способом  в  МДМ, литр  </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 250 </w:t>
            </w:r>
          </w:p>
        </w:tc>
        <w:tc>
          <w:tcPr>
            <w:tcW w:w="405"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литр</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w:t>
            </w:r>
          </w:p>
        </w:tc>
        <w:tc>
          <w:tcPr>
            <w:tcW w:w="462" w:type="pct"/>
            <w:tcBorders>
              <w:top w:val="nil"/>
              <w:left w:val="nil"/>
              <w:bottom w:val="nil"/>
              <w:right w:val="single" w:sz="8" w:space="0" w:color="auto"/>
            </w:tcBorders>
            <w:shd w:val="clear" w:color="000000" w:fill="FFFFFF"/>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время  экспозиции для ПСО гибких эндоскопов  механизированным способом  в  МДМ, минут  </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2</w:t>
            </w:r>
          </w:p>
        </w:tc>
        <w:tc>
          <w:tcPr>
            <w:tcW w:w="405" w:type="pct"/>
            <w:tcBorders>
              <w:top w:val="nil"/>
              <w:left w:val="nil"/>
              <w:bottom w:val="single" w:sz="8" w:space="0" w:color="auto"/>
              <w:right w:val="single" w:sz="8" w:space="0" w:color="auto"/>
            </w:tcBorders>
            <w:noWrap/>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минут</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w:t>
            </w:r>
          </w:p>
        </w:tc>
        <w:tc>
          <w:tcPr>
            <w:tcW w:w="462" w:type="pct"/>
            <w:tcBorders>
              <w:top w:val="nil"/>
              <w:left w:val="nil"/>
              <w:bottom w:val="single" w:sz="8" w:space="0" w:color="000000"/>
              <w:right w:val="single" w:sz="8" w:space="0" w:color="auto"/>
            </w:tcBorders>
            <w:shd w:val="clear" w:color="000000" w:fill="FFFFFF"/>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Упаковка: полимерная канистра объемом, литр</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5</w:t>
            </w:r>
          </w:p>
        </w:tc>
        <w:tc>
          <w:tcPr>
            <w:tcW w:w="405" w:type="pct"/>
            <w:tcBorders>
              <w:top w:val="nil"/>
              <w:left w:val="nil"/>
              <w:bottom w:val="single" w:sz="8" w:space="0" w:color="000000"/>
              <w:right w:val="single" w:sz="8" w:space="0" w:color="000000"/>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 дм[3*]</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w:t>
            </w:r>
          </w:p>
        </w:tc>
        <w:tc>
          <w:tcPr>
            <w:tcW w:w="462"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 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single" w:sz="8" w:space="0" w:color="auto"/>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Срок годности средства, лет </w:t>
            </w:r>
          </w:p>
        </w:tc>
        <w:tc>
          <w:tcPr>
            <w:tcW w:w="558" w:type="pct"/>
            <w:gridSpan w:val="2"/>
            <w:tcBorders>
              <w:top w:val="single" w:sz="8" w:space="0" w:color="auto"/>
              <w:left w:val="nil"/>
              <w:bottom w:val="single" w:sz="8" w:space="0" w:color="auto"/>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1,5</w:t>
            </w:r>
          </w:p>
        </w:tc>
        <w:tc>
          <w:tcPr>
            <w:tcW w:w="405" w:type="pct"/>
            <w:tcBorders>
              <w:top w:val="nil"/>
              <w:left w:val="nil"/>
              <w:bottom w:val="single" w:sz="8" w:space="0" w:color="auto"/>
              <w:right w:val="single" w:sz="8" w:space="0" w:color="auto"/>
            </w:tcBorders>
            <w:noWrap/>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лет</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w:t>
            </w:r>
          </w:p>
        </w:tc>
        <w:tc>
          <w:tcPr>
            <w:tcW w:w="462"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ГОСТ Р 58151.1-2018 "Национальный стандарт Российской Федерации. Средства дезинфицирующие. Общие технические требования"</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val="restart"/>
            <w:tcBorders>
              <w:top w:val="nil"/>
              <w:left w:val="single" w:sz="8" w:space="0" w:color="auto"/>
              <w:bottom w:val="single" w:sz="8" w:space="0" w:color="000000"/>
              <w:right w:val="single" w:sz="8" w:space="0" w:color="auto"/>
            </w:tcBorders>
            <w:noWrap/>
            <w:vAlign w:val="center"/>
            <w:hideMark/>
          </w:tcPr>
          <w:p w:rsidR="00A62259" w:rsidRPr="00265F15" w:rsidRDefault="00A62259" w:rsidP="00D019CD">
            <w:pPr>
              <w:spacing w:after="0" w:line="240" w:lineRule="auto"/>
              <w:jc w:val="center"/>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5</w:t>
            </w:r>
          </w:p>
        </w:tc>
        <w:tc>
          <w:tcPr>
            <w:tcW w:w="414" w:type="pct"/>
            <w:vMerge w:val="restart"/>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Средство дезинфицирующее </w:t>
            </w:r>
          </w:p>
        </w:tc>
        <w:tc>
          <w:tcPr>
            <w:tcW w:w="343" w:type="pct"/>
            <w:tcBorders>
              <w:top w:val="nil"/>
              <w:left w:val="nil"/>
              <w:bottom w:val="nil"/>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2499" w:type="pct"/>
            <w:gridSpan w:val="6"/>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Качественные характеристики в соответствии с КТРУ</w:t>
            </w:r>
          </w:p>
        </w:tc>
        <w:tc>
          <w:tcPr>
            <w:tcW w:w="148" w:type="pct"/>
            <w:vMerge w:val="restart"/>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val="en-US" w:eastAsia="ru-RU"/>
              </w:rPr>
              <w:t>8</w:t>
            </w:r>
            <w:r w:rsidRPr="00265F15">
              <w:rPr>
                <w:rFonts w:ascii="Times New Roman" w:eastAsia="Times New Roman" w:hAnsi="Times New Roman" w:cs="Times New Roman"/>
                <w:color w:val="000000"/>
                <w:sz w:val="18"/>
                <w:szCs w:val="18"/>
                <w:lang w:eastAsia="ru-RU"/>
              </w:rPr>
              <w:t>1</w:t>
            </w:r>
          </w:p>
        </w:tc>
        <w:tc>
          <w:tcPr>
            <w:tcW w:w="405" w:type="pct"/>
            <w:vMerge w:val="restart"/>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Литр;^кубический дециметр</w:t>
            </w:r>
          </w:p>
        </w:tc>
        <w:tc>
          <w:tcPr>
            <w:tcW w:w="238" w:type="pct"/>
            <w:vMerge w:val="restart"/>
            <w:tcBorders>
              <w:top w:val="nil"/>
              <w:left w:val="single" w:sz="4" w:space="0" w:color="auto"/>
              <w:bottom w:val="single" w:sz="4" w:space="0" w:color="000000"/>
              <w:right w:val="single" w:sz="4" w:space="0" w:color="auto"/>
            </w:tcBorders>
            <w:noWrap/>
            <w:vAlign w:val="bottom"/>
            <w:hideMark/>
          </w:tcPr>
          <w:p w:rsidR="00A62259" w:rsidRPr="00265F15" w:rsidRDefault="00A62259" w:rsidP="00D019CD">
            <w:pPr>
              <w:spacing w:after="0" w:line="240" w:lineRule="auto"/>
              <w:jc w:val="center"/>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238" w:type="pct"/>
            <w:vMerge w:val="restart"/>
            <w:tcBorders>
              <w:top w:val="nil"/>
              <w:left w:val="single" w:sz="4" w:space="0" w:color="auto"/>
              <w:bottom w:val="single" w:sz="4" w:space="0" w:color="000000"/>
              <w:right w:val="single" w:sz="4" w:space="0" w:color="auto"/>
            </w:tcBorders>
            <w:noWrap/>
            <w:vAlign w:val="bottom"/>
            <w:hideMark/>
          </w:tcPr>
          <w:p w:rsidR="00A62259" w:rsidRPr="00265F15" w:rsidRDefault="00A62259" w:rsidP="00D019CD">
            <w:pPr>
              <w:spacing w:after="0" w:line="240" w:lineRule="auto"/>
              <w:jc w:val="center"/>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238" w:type="pct"/>
            <w:vMerge w:val="restart"/>
            <w:tcBorders>
              <w:top w:val="nil"/>
              <w:left w:val="single" w:sz="4" w:space="0" w:color="auto"/>
              <w:bottom w:val="single" w:sz="4" w:space="0" w:color="000000"/>
              <w:right w:val="single" w:sz="4" w:space="0" w:color="auto"/>
            </w:tcBorders>
            <w:noWrap/>
            <w:vAlign w:val="bottom"/>
            <w:hideMark/>
          </w:tcPr>
          <w:p w:rsidR="00A62259" w:rsidRPr="00265F15" w:rsidRDefault="00A62259" w:rsidP="00D019CD">
            <w:pPr>
              <w:spacing w:after="0" w:line="240" w:lineRule="auto"/>
              <w:jc w:val="center"/>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238" w:type="pct"/>
            <w:vMerge w:val="restart"/>
            <w:tcBorders>
              <w:top w:val="nil"/>
              <w:left w:val="single" w:sz="4" w:space="0" w:color="auto"/>
              <w:bottom w:val="single" w:sz="4" w:space="0" w:color="000000"/>
              <w:right w:val="single" w:sz="4" w:space="0" w:color="auto"/>
            </w:tcBorders>
            <w:noWrap/>
            <w:vAlign w:val="bottom"/>
            <w:hideMark/>
          </w:tcPr>
          <w:p w:rsidR="00A62259" w:rsidRPr="00265F15" w:rsidRDefault="00A62259" w:rsidP="00D019CD">
            <w:pPr>
              <w:spacing w:after="0" w:line="240" w:lineRule="auto"/>
              <w:jc w:val="center"/>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Форма выпуска</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Жидкость</w:t>
            </w:r>
          </w:p>
        </w:tc>
        <w:tc>
          <w:tcPr>
            <w:tcW w:w="405" w:type="pct"/>
            <w:tcBorders>
              <w:top w:val="nil"/>
              <w:left w:val="nil"/>
              <w:bottom w:val="single" w:sz="8" w:space="0" w:color="auto"/>
              <w:right w:val="single" w:sz="8" w:space="0" w:color="auto"/>
            </w:tcBorders>
            <w:shd w:val="clear" w:color="000000" w:fill="FFFFFF"/>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Литр;^кубический дециметр</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соответствии с КТРУ</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2499" w:type="pct"/>
            <w:gridSpan w:val="6"/>
            <w:tcBorders>
              <w:top w:val="single" w:sz="8" w:space="0" w:color="auto"/>
              <w:left w:val="nil"/>
              <w:bottom w:val="single" w:sz="8" w:space="0" w:color="000000"/>
              <w:right w:val="single" w:sz="8" w:space="0" w:color="000000"/>
            </w:tcBorders>
            <w:shd w:val="clear" w:color="000000" w:fill="FFFFFF"/>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Качественные дополнительные характеристики, не используемые в КТРУ</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Calibri" w:eastAsia="Times New Roman" w:hAnsi="Calibri" w:cs="Times New Roman"/>
                <w:color w:val="000000"/>
                <w:lang w:eastAsia="ru-RU"/>
              </w:rPr>
              <w:t> </w:t>
            </w:r>
            <w:r w:rsidRPr="00265F15">
              <w:rPr>
                <w:rFonts w:ascii="Times New Roman" w:eastAsia="Times New Roman" w:hAnsi="Times New Roman" w:cs="Times New Roman"/>
                <w:color w:val="000000"/>
                <w:sz w:val="18"/>
                <w:szCs w:val="18"/>
                <w:lang w:eastAsia="ru-RU"/>
              </w:rPr>
              <w:t>20.20.14.000/ 20.20.14.000-</w:t>
            </w:r>
          </w:p>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Times New Roman" w:eastAsia="Times New Roman" w:hAnsi="Times New Roman" w:cs="Times New Roman"/>
                <w:color w:val="000000"/>
                <w:sz w:val="18"/>
                <w:szCs w:val="18"/>
                <w:lang w:eastAsia="ru-RU"/>
              </w:rPr>
              <w:t>00000005</w:t>
            </w:r>
            <w:r>
              <w:rPr>
                <w:rFonts w:ascii="Times New Roman" w:eastAsia="Times New Roman" w:hAnsi="Times New Roman" w:cs="Times New Roman"/>
                <w:color w:val="000000"/>
                <w:sz w:val="18"/>
                <w:szCs w:val="18"/>
                <w:lang w:eastAsia="ru-RU"/>
              </w:rPr>
              <w:t>*</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Тип средства</w:t>
            </w:r>
          </w:p>
        </w:tc>
        <w:tc>
          <w:tcPr>
            <w:tcW w:w="558" w:type="pct"/>
            <w:gridSpan w:val="2"/>
            <w:tcBorders>
              <w:top w:val="single" w:sz="8" w:space="0" w:color="000000"/>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Жидкое дезинфицирующее средство (концентрат)</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соответствии с потребностью Заказчика</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Назначение</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МО  любого профиля  для ПСО и дезинфекции (в т.ч. при совмещении в один процесс) ИМН, включая жесткие и гибкие эндоскопы ручным и механизированным (ультразвуковым) способами, дезинфекции медоборудования (в т.ч. наркозно-дыхательная аппаратура, анестезиологическое оборудование, стоматологические отсасывающие системы), дезинфекции и мытья различных поверхностей  (в т. ч. контактирующих с пищевыми продуктами), генеральных уборок, обеззараживания медицинских, жидких биологических (кровь, мокрота и т.п.), пищевых и пр. отходов,  воздуха и систем  вентиляции, для борьбы с плесенью.</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Данные назначения дезинфицирующего средства определены в соответствии с имеющейся потребностью, позволяют комплексно удовлетворить потребности Заказчика для соблюдения санэпидрежима с учетом специфики деятельности в соответствии с п. 125 СанПиН 3.3686-21</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Антимикробная активность</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бактерицидная (вкл. ИСМП и анаэробные инфекции),  туберкулоцидная, вирулицидная (в т. ч. возбудителей полиомиелита, гепатита А, В и С, аденовирусы), фунгицидная (в т. ч. противоплесневая) </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целях обеспечения эпидемиологической безопасности в отношении микроорганизмов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 в соответствии с  п. 125 СанПиН 3.3686-21,  ГОСТ Р 56990-2016 Химические дезинфицирующие средства и антисептики</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Свойства средства</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моющие и дезодорирующие, не  вызывает коррозии медицинских инструментов и других изделий, не фиксирует органические выделения, не  обесцвечивает ткани,  совместимо с материалами ИМН, медицинского оборудования </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данный набор характеристик позволяет максимально удовлетворить потребности заказчика с учетом специфики его деятельности</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 В составе средства содержатся ПАВ</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наличие</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для усиления моющих свойств</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составе отсутствуют дополнительные АДВ</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спирты, кислоты, перекись водорода, альдегиды, производные хлора, фенола, ферменты. </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Заказчиком учтены безопасность использования средств, также учтена индивидуальная переносимость медицинских работников во избежание аллергических реакций, контактных дерматитов при попадании на кожу, снижения возможного раздражающего действия, удобство применения, а также возможности возникновения резистентности возбудителей ИСМП при работе с дезинфицирующими средствами является профилактической мерой профзаболеваний.</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По параметрам острой токсичности при нанесении на кожу, класс</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4</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tcBorders>
              <w:top w:val="nil"/>
              <w:left w:val="nil"/>
              <w:bottom w:val="nil"/>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ГОСТ 12.1.007-76   ГОСТ Р 58151.1-</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По параметрам острой токсичности при введении в желудок, класс</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3</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2018, Низкая токсичность дезинфицирующего средства обеспечивает безопасность его применения</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2499" w:type="pct"/>
            <w:gridSpan w:val="6"/>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r w:rsidRPr="00265F15">
              <w:rPr>
                <w:rFonts w:ascii="Times New Roman" w:eastAsia="Times New Roman" w:hAnsi="Times New Roman" w:cs="Times New Roman"/>
                <w:b/>
                <w:bCs/>
                <w:color w:val="000000"/>
                <w:sz w:val="18"/>
                <w:szCs w:val="18"/>
                <w:lang w:eastAsia="ru-RU"/>
              </w:rPr>
              <w:t>Количественные  дополнительные характеристики, не используемые в КТРУ</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качестве действующего вещества содержит третичный амин, процент</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4 и ≤ 5</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процент</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tcBorders>
              <w:top w:val="nil"/>
              <w:left w:val="nil"/>
              <w:bottom w:val="nil"/>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АДВ отражают потребность, связанную с результатами производственного</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качестве действующего вещества содержит полигексаметиленгуанидин гидрохлорид (ПГМГ), процент</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5 и ≤ 8</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процент</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tcBorders>
              <w:top w:val="nil"/>
              <w:left w:val="nil"/>
              <w:bottom w:val="nil"/>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контроля, мониторинга</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 качестве действующего вещества содержит ЧАС, процент</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8 и ≤ 10</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процент</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tcBorders>
              <w:top w:val="nil"/>
              <w:left w:val="nil"/>
              <w:bottom w:val="nil"/>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чувствительности средств к госпитальной среде</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рН средства, единиц</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8,5 и ≤ 11,0</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единиц</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2499" w:type="pct"/>
            <w:gridSpan w:val="6"/>
            <w:tcBorders>
              <w:top w:val="nil"/>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Режимы применения:</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выход  рабочего раствора из 1 л концентрата для дезинфекция ИМН, литр</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500</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литр</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vMerge w:val="restart"/>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Обеспечивает надлежащее качество дезинфекции и препятствует развитию резистентности микроорганизмов согласно правилам применения дезинфектантов, для предотвращения распространения потенциально опасных микроорганизмов. Данный набор характеристик позволяет максимально удовлетворить потребности заказчика с учетом специфики его деятельности</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время экспозиции для дезинфекция ИМН, минут</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60</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минут</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 выход  рабочего раствора из 1 л концентрата для ПСО  ИМН из металла и стекла  механизированным способом, литр</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2000</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литр</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время экспозиции для ПСО  ИМН из металла и стекла  механизированным способом, минут</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5</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минут</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выход  рабочего раствора из 1 л концентрата для генеральных уборках в соматических отделениях, литр</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2000</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литр</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время экспозиции для генеральных уборках в соматических отделениях, минут</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60</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минут</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xml:space="preserve">выход  рабочего раствора из 1 л концентрата для генеральных уборках в хирургических отделениях, литр </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500</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литр</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nil"/>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время экспозиции для генеральных уборках в хирургических отделениях, минут</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60</w:t>
            </w:r>
          </w:p>
        </w:tc>
        <w:tc>
          <w:tcPr>
            <w:tcW w:w="405"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минут</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r w:rsidR="00A62259" w:rsidRPr="00265F15" w:rsidTr="00D019CD">
        <w:trPr>
          <w:trHeight w:val="499"/>
        </w:trPr>
        <w:tc>
          <w:tcPr>
            <w:tcW w:w="238"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b/>
                <w:bCs/>
                <w:color w:val="000000"/>
                <w:sz w:val="18"/>
                <w:szCs w:val="18"/>
                <w:lang w:eastAsia="ru-RU"/>
              </w:rPr>
            </w:pPr>
          </w:p>
        </w:tc>
        <w:tc>
          <w:tcPr>
            <w:tcW w:w="414" w:type="pct"/>
            <w:vMerge/>
            <w:tcBorders>
              <w:top w:val="nil"/>
              <w:left w:val="single" w:sz="8" w:space="0" w:color="auto"/>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343" w:type="pct"/>
            <w:tcBorders>
              <w:top w:val="nil"/>
              <w:left w:val="nil"/>
              <w:bottom w:val="single" w:sz="8" w:space="0" w:color="auto"/>
              <w:right w:val="single" w:sz="8" w:space="0" w:color="auto"/>
            </w:tcBorders>
            <w:hideMark/>
          </w:tcPr>
          <w:p w:rsidR="00A62259" w:rsidRPr="00265F15" w:rsidRDefault="00A62259" w:rsidP="00D019CD">
            <w:pPr>
              <w:spacing w:after="0" w:line="240" w:lineRule="auto"/>
              <w:rPr>
                <w:rFonts w:ascii="Calibri" w:eastAsia="Times New Roman" w:hAnsi="Calibri" w:cs="Times New Roman"/>
                <w:color w:val="000000"/>
                <w:lang w:eastAsia="ru-RU"/>
              </w:rPr>
            </w:pPr>
            <w:r w:rsidRPr="00265F15">
              <w:rPr>
                <w:rFonts w:ascii="Calibri" w:eastAsia="Times New Roman" w:hAnsi="Calibri" w:cs="Times New Roman"/>
                <w:color w:val="000000"/>
                <w:lang w:eastAsia="ru-RU"/>
              </w:rPr>
              <w:t> </w:t>
            </w:r>
          </w:p>
        </w:tc>
        <w:tc>
          <w:tcPr>
            <w:tcW w:w="71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Упаковка: полимерный флакон объемом, литр</w:t>
            </w:r>
          </w:p>
        </w:tc>
        <w:tc>
          <w:tcPr>
            <w:tcW w:w="558" w:type="pct"/>
            <w:gridSpan w:val="2"/>
            <w:tcBorders>
              <w:top w:val="single" w:sz="8" w:space="0" w:color="auto"/>
              <w:left w:val="nil"/>
              <w:bottom w:val="single" w:sz="8" w:space="0" w:color="auto"/>
              <w:right w:val="single" w:sz="8" w:space="0" w:color="000000"/>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 1</w:t>
            </w:r>
          </w:p>
        </w:tc>
        <w:tc>
          <w:tcPr>
            <w:tcW w:w="405" w:type="pct"/>
            <w:tcBorders>
              <w:top w:val="nil"/>
              <w:left w:val="nil"/>
              <w:bottom w:val="single" w:sz="8" w:space="0" w:color="000000"/>
              <w:right w:val="single" w:sz="8" w:space="0" w:color="000000"/>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л; дм[3*]</w:t>
            </w:r>
          </w:p>
        </w:tc>
        <w:tc>
          <w:tcPr>
            <w:tcW w:w="357"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Указывают в заявке конкретное значение характеристики</w:t>
            </w:r>
          </w:p>
        </w:tc>
        <w:tc>
          <w:tcPr>
            <w:tcW w:w="462" w:type="pct"/>
            <w:tcBorders>
              <w:top w:val="nil"/>
              <w:left w:val="nil"/>
              <w:bottom w:val="single" w:sz="8" w:space="0" w:color="auto"/>
              <w:right w:val="single" w:sz="8" w:space="0" w:color="auto"/>
            </w:tcBorders>
            <w:vAlign w:val="center"/>
            <w:hideMark/>
          </w:tcPr>
          <w:p w:rsidR="00A62259" w:rsidRPr="00265F15" w:rsidRDefault="00A62259" w:rsidP="00D019CD">
            <w:pPr>
              <w:spacing w:after="0" w:line="240" w:lineRule="auto"/>
              <w:jc w:val="center"/>
              <w:rPr>
                <w:rFonts w:ascii="Times New Roman" w:eastAsia="Times New Roman" w:hAnsi="Times New Roman" w:cs="Times New Roman"/>
                <w:color w:val="000000"/>
                <w:sz w:val="18"/>
                <w:szCs w:val="18"/>
                <w:lang w:eastAsia="ru-RU"/>
              </w:rPr>
            </w:pPr>
            <w:r w:rsidRPr="00265F15">
              <w:rPr>
                <w:rFonts w:ascii="Times New Roman" w:eastAsia="Times New Roman" w:hAnsi="Times New Roman" w:cs="Times New Roman"/>
                <w:color w:val="000000"/>
                <w:sz w:val="18"/>
                <w:szCs w:val="18"/>
                <w:lang w:eastAsia="ru-RU"/>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148" w:type="pct"/>
            <w:vMerge/>
            <w:tcBorders>
              <w:top w:val="nil"/>
              <w:left w:val="nil"/>
              <w:bottom w:val="single" w:sz="8" w:space="0" w:color="000000"/>
              <w:right w:val="single" w:sz="8" w:space="0" w:color="auto"/>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405" w:type="pct"/>
            <w:vMerge/>
            <w:tcBorders>
              <w:top w:val="nil"/>
              <w:left w:val="single" w:sz="8" w:space="0" w:color="auto"/>
              <w:bottom w:val="single" w:sz="8" w:space="0" w:color="000000"/>
              <w:right w:val="nil"/>
            </w:tcBorders>
            <w:vAlign w:val="center"/>
            <w:hideMark/>
          </w:tcPr>
          <w:p w:rsidR="00A62259" w:rsidRPr="00265F15" w:rsidRDefault="00A62259" w:rsidP="00D019CD">
            <w:pPr>
              <w:spacing w:after="0" w:line="240" w:lineRule="auto"/>
              <w:rPr>
                <w:rFonts w:ascii="Times New Roman" w:eastAsia="Times New Roman" w:hAnsi="Times New Roman" w:cs="Times New Roman"/>
                <w:color w:val="000000"/>
                <w:sz w:val="18"/>
                <w:szCs w:val="18"/>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c>
          <w:tcPr>
            <w:tcW w:w="238" w:type="pct"/>
            <w:vMerge/>
            <w:tcBorders>
              <w:top w:val="nil"/>
              <w:left w:val="single" w:sz="4" w:space="0" w:color="auto"/>
              <w:bottom w:val="single" w:sz="4" w:space="0" w:color="000000"/>
              <w:right w:val="single" w:sz="4" w:space="0" w:color="auto"/>
            </w:tcBorders>
            <w:vAlign w:val="center"/>
            <w:hideMark/>
          </w:tcPr>
          <w:p w:rsidR="00A62259" w:rsidRPr="00265F15" w:rsidRDefault="00A62259" w:rsidP="00D019CD">
            <w:pPr>
              <w:spacing w:after="0" w:line="240" w:lineRule="auto"/>
              <w:rPr>
                <w:rFonts w:ascii="Calibri" w:eastAsia="Times New Roman" w:hAnsi="Calibri" w:cs="Times New Roman"/>
                <w:color w:val="000000"/>
                <w:lang w:eastAsia="ru-RU"/>
              </w:rPr>
            </w:pPr>
          </w:p>
        </w:tc>
      </w:tr>
    </w:tbl>
    <w:p w:rsidR="00A62259" w:rsidRDefault="00A62259" w:rsidP="00A62259">
      <w:pPr>
        <w:pStyle w:val="a7"/>
        <w:widowControl w:val="0"/>
        <w:spacing w:after="0"/>
        <w:ind w:left="644"/>
        <w:jc w:val="center"/>
        <w:rPr>
          <w:rFonts w:ascii="Times New Roman" w:eastAsia="Courier New" w:hAnsi="Times New Roman" w:cs="Times New Roman"/>
          <w:b/>
        </w:rPr>
      </w:pPr>
    </w:p>
    <w:p w:rsidR="00A62259" w:rsidRDefault="00A62259" w:rsidP="00A62259">
      <w:pPr>
        <w:pStyle w:val="a7"/>
        <w:widowControl w:val="0"/>
        <w:spacing w:after="0"/>
        <w:ind w:left="644"/>
        <w:jc w:val="center"/>
        <w:rPr>
          <w:rFonts w:ascii="Times New Roman" w:eastAsia="Courier New" w:hAnsi="Times New Roman" w:cs="Times New Roman"/>
          <w:b/>
        </w:rPr>
      </w:pPr>
    </w:p>
    <w:p w:rsidR="00A62259" w:rsidRDefault="00A62259" w:rsidP="00A62259">
      <w:pPr>
        <w:pStyle w:val="a7"/>
        <w:widowControl w:val="0"/>
        <w:spacing w:after="0"/>
        <w:ind w:left="644"/>
        <w:jc w:val="center"/>
        <w:rPr>
          <w:rFonts w:ascii="Times New Roman" w:eastAsia="Courier New" w:hAnsi="Times New Roman" w:cs="Times New Roman"/>
          <w:b/>
        </w:rPr>
      </w:pPr>
    </w:p>
    <w:p w:rsidR="00A62259" w:rsidRPr="000437D6" w:rsidRDefault="00A62259" w:rsidP="00A62259">
      <w:pPr>
        <w:pStyle w:val="a7"/>
        <w:widowControl w:val="0"/>
        <w:spacing w:after="0"/>
        <w:ind w:left="644"/>
        <w:jc w:val="center"/>
        <w:rPr>
          <w:rFonts w:ascii="Times New Roman" w:eastAsia="Courier New" w:hAnsi="Times New Roman" w:cs="Times New Roman"/>
          <w:b/>
        </w:rPr>
      </w:pPr>
    </w:p>
    <w:p w:rsidR="00A62259" w:rsidRDefault="00A62259" w:rsidP="00A62259">
      <w:pPr>
        <w:pStyle w:val="a7"/>
        <w:widowControl w:val="0"/>
        <w:spacing w:after="0"/>
        <w:ind w:left="644"/>
        <w:rPr>
          <w:rFonts w:ascii="Times New Roman" w:hAnsi="Times New Roman" w:cs="Times New Roman"/>
          <w:b/>
        </w:rPr>
      </w:pPr>
      <w:r w:rsidRPr="00B0718B">
        <w:rPr>
          <w:rFonts w:ascii="Times New Roman CYR" w:eastAsia="Times New Roman" w:hAnsi="Times New Roman CYR" w:cs="Times New Roman CYR"/>
          <w:i/>
          <w:iCs/>
          <w:sz w:val="28"/>
          <w:szCs w:val="28"/>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санитарно-эпидемиологической безопасности пациентов и медицинского персонала, исключения распространения внутрибольничных инфекций, включая SARS-CoV-2.</w:t>
      </w:r>
    </w:p>
    <w:p w:rsidR="00170252" w:rsidRDefault="00170252" w:rsidP="000820E3">
      <w:pPr>
        <w:rPr>
          <w:rFonts w:ascii="Times New Roman" w:hAnsi="Times New Roman" w:cs="Times New Roman"/>
          <w:b/>
          <w:sz w:val="28"/>
          <w:szCs w:val="28"/>
        </w:rPr>
      </w:pPr>
    </w:p>
    <w:sectPr w:rsidR="00170252" w:rsidSect="00A62259">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03E" w:rsidRDefault="004C303E">
      <w:pPr>
        <w:spacing w:after="0" w:line="240" w:lineRule="auto"/>
      </w:pPr>
      <w:r>
        <w:separator/>
      </w:r>
    </w:p>
  </w:endnote>
  <w:endnote w:type="continuationSeparator" w:id="0">
    <w:p w:rsidR="004C303E" w:rsidRDefault="004C3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9E4272" w:rsidRDefault="009E4272">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9E4272">
    <w:pPr>
      <w:pStyle w:val="ab"/>
      <w:jc w:val="right"/>
    </w:pPr>
    <w:r>
      <w:rPr>
        <w:noProof/>
        <w:lang w:eastAsia="ru-RU"/>
      </w:rPr>
      <w:drawing>
        <wp:inline distT="0" distB="0" distL="0" distR="0">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E4272">
          <w:rPr>
            <w:noProof/>
          </w:rPr>
          <w:t>1</w:t>
        </w:r>
        <w:r>
          <w:fldChar w:fldCharType="end"/>
        </w:r>
      </w:p>
    </w:sdtContent>
  </w:sdt>
  <w:p w:rsidR="00F52E6A" w:rsidRDefault="00F52E6A">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9E427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9E427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62259">
          <w:rPr>
            <w:noProof/>
          </w:rPr>
          <w:t>2</w:t>
        </w:r>
        <w:r w:rsidR="004725AB">
          <w:fldChar w:fldCharType="end"/>
        </w:r>
      </w:sdtContent>
    </w:sdt>
  </w:p>
  <w:p w:rsidR="004725AB" w:rsidRDefault="004725AB" w:rsidP="00C645BD">
    <w:pPr>
      <w:pStyle w:val="ab"/>
    </w:pPr>
  </w:p>
</w:ftr>
</file>

<file path=word/footer5.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9E427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62259">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03E" w:rsidRDefault="004C303E">
      <w:pPr>
        <w:spacing w:after="0" w:line="240" w:lineRule="auto"/>
      </w:pPr>
      <w:r>
        <w:separator/>
      </w:r>
    </w:p>
  </w:footnote>
  <w:footnote w:type="continuationSeparator" w:id="0">
    <w:p w:rsidR="004C303E" w:rsidRDefault="004C303E">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9E4272" w:rsidRDefault="009E4272">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9E4272" w:rsidRDefault="009E4272">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9E4272" w:rsidRDefault="009E4272">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35167" w:rsidRPr="006B0C1A" w:rsidRDefault="00435167" w:rsidP="006B0C1A">
    <w:pPr>
      <w:pStyle w:val="a4"/>
    </w:pPr>
  </w:p>
</w:hdr>
</file>

<file path=word/header5.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Pr="006B0C1A" w:rsidRDefault="004725AB"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0764B7A"/>
    <w:multiLevelType w:val="hybridMultilevel"/>
    <w:tmpl w:val="A46C6766"/>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5"/>
  </w:num>
  <w:num w:numId="6">
    <w:abstractNumId w:val="11"/>
  </w:num>
  <w:num w:numId="7">
    <w:abstractNumId w:val="2"/>
  </w:num>
  <w:num w:numId="8">
    <w:abstractNumId w:val="18"/>
  </w:num>
  <w:num w:numId="9">
    <w:abstractNumId w:val="1"/>
  </w:num>
  <w:num w:numId="10">
    <w:abstractNumId w:val="17"/>
  </w:num>
  <w:num w:numId="11">
    <w:abstractNumId w:val="20"/>
  </w:num>
  <w:num w:numId="12">
    <w:abstractNumId w:val="10"/>
  </w:num>
  <w:num w:numId="13">
    <w:abstractNumId w:val="4"/>
  </w:num>
  <w:num w:numId="14">
    <w:abstractNumId w:val="9"/>
  </w:num>
  <w:num w:numId="15">
    <w:abstractNumId w:val="19"/>
  </w:num>
  <w:num w:numId="16">
    <w:abstractNumId w:val="14"/>
  </w:num>
  <w:num w:numId="17">
    <w:abstractNumId w:val="8"/>
  </w:num>
  <w:num w:numId="18">
    <w:abstractNumId w:val="6"/>
  </w:num>
  <w:num w:numId="19">
    <w:abstractNumId w:val="16"/>
  </w:num>
  <w:num w:numId="20">
    <w:abstractNumId w:val="13"/>
  </w:num>
  <w:num w:numId="2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1224E"/>
    <w:rsid w:val="00213BCE"/>
    <w:rsid w:val="002163C8"/>
    <w:rsid w:val="00221C8B"/>
    <w:rsid w:val="00225BCF"/>
    <w:rsid w:val="002329D0"/>
    <w:rsid w:val="002420F4"/>
    <w:rsid w:val="00251D64"/>
    <w:rsid w:val="00255BA3"/>
    <w:rsid w:val="002602CF"/>
    <w:rsid w:val="00262242"/>
    <w:rsid w:val="0027397C"/>
    <w:rsid w:val="0027696D"/>
    <w:rsid w:val="002824B6"/>
    <w:rsid w:val="002868D2"/>
    <w:rsid w:val="002920B0"/>
    <w:rsid w:val="002A048E"/>
    <w:rsid w:val="002A1986"/>
    <w:rsid w:val="002A657B"/>
    <w:rsid w:val="002B12E3"/>
    <w:rsid w:val="002C2CE3"/>
    <w:rsid w:val="002C473B"/>
    <w:rsid w:val="002D10A6"/>
    <w:rsid w:val="002D21D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4C65"/>
    <w:rsid w:val="003E0EB5"/>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303E"/>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E4272"/>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2259"/>
    <w:rsid w:val="00A641E2"/>
    <w:rsid w:val="00A70444"/>
    <w:rsid w:val="00A76CEF"/>
    <w:rsid w:val="00A82B8F"/>
    <w:rsid w:val="00A82EE9"/>
    <w:rsid w:val="00A86491"/>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A5FF8"/>
    <w:rsid w:val="00BB195D"/>
    <w:rsid w:val="00BC0D28"/>
    <w:rsid w:val="00BE3F70"/>
    <w:rsid w:val="00BE4CB3"/>
    <w:rsid w:val="00BF2771"/>
    <w:rsid w:val="00C1195F"/>
    <w:rsid w:val="00C134B9"/>
    <w:rsid w:val="00C22E6F"/>
    <w:rsid w:val="00C35CC7"/>
    <w:rsid w:val="00C368D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41C365D-C807-411E-A80C-23C1BD25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numbering" w:customStyle="1" w:styleId="12">
    <w:name w:val="Нет списка1"/>
    <w:next w:val="a3"/>
    <w:uiPriority w:val="99"/>
    <w:semiHidden/>
    <w:unhideWhenUsed/>
    <w:rsid w:val="00A62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81FAA-7A32-4A71-AD63-BC1A12ADB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4550</Words>
  <Characters>25938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Валерия Валерьевна</dc:creator>
  <cp:lastModifiedBy>Елена В.. Иванова</cp:lastModifiedBy>
  <cp:revision>2</cp:revision>
  <cp:lastPrinted>2018-01-19T15:25:00Z</cp:lastPrinted>
  <dcterms:created xsi:type="dcterms:W3CDTF">2023-11-28T06:14:00Z</dcterms:created>
  <dcterms:modified xsi:type="dcterms:W3CDTF">2023-11-28T06:14:00Z</dcterms:modified>
</cp:coreProperties>
</file>