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25.01.2023 № 05-07/38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DF5D3F">
            <w:pPr>
              <w:spacing w:after="0"/>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232F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06"/>
        <w:gridCol w:w="889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попдисания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23.03.2023.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 617</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1925"/>
        <w:gridCol w:w="5387"/>
        <w:gridCol w:w="1049"/>
        <w:gridCol w:w="918"/>
        <w:gridCol w:w="1505"/>
        <w:gridCol w:w="1462"/>
        <w:gridCol w:w="777"/>
        <w:gridCol w:w="933"/>
        <w:gridCol w:w="1358"/>
      </w:tblGrid>
      <w:tr w:rsidR="00F56677" w:rsidRPr="00F56677" w:rsidTr="00D60ED6">
        <w:trPr>
          <w:trHeight w:val="20"/>
          <w:jc w:val="center"/>
        </w:trPr>
        <w:tc>
          <w:tcPr>
            <w:tcW w:w="625" w:type="dxa"/>
            <w:vAlign w:val="center"/>
            <w:hideMark/>
          </w:tcPr>
          <w:p w:rsidR="00F56677" w:rsidRPr="00F56677" w:rsidRDefault="00F56677" w:rsidP="00F56677">
            <w:pPr>
              <w:spacing w:after="0" w:line="240" w:lineRule="auto"/>
              <w:jc w:val="center"/>
              <w:rPr>
                <w:rFonts w:ascii="Times New Roman" w:eastAsia="Times New Roman" w:hAnsi="Times New Roman" w:cs="Times New Roman"/>
                <w:b/>
                <w:lang w:eastAsia="ru-RU"/>
              </w:rPr>
            </w:pPr>
            <w:r w:rsidRPr="00F56677">
              <w:rPr>
                <w:rFonts w:ascii="Times New Roman" w:eastAsia="Times New Roman" w:hAnsi="Times New Roman" w:cs="Times New Roman"/>
                <w:b/>
                <w:lang w:eastAsia="ru-RU"/>
              </w:rPr>
              <w:t>№ п/п</w:t>
            </w:r>
          </w:p>
        </w:tc>
        <w:tc>
          <w:tcPr>
            <w:tcW w:w="1898" w:type="dxa"/>
            <w:vAlign w:val="center"/>
            <w:hideMark/>
          </w:tcPr>
          <w:p w:rsidR="00F56677" w:rsidRPr="00F56677" w:rsidRDefault="00F56677" w:rsidP="00F56677">
            <w:pPr>
              <w:spacing w:after="0" w:line="240" w:lineRule="auto"/>
              <w:jc w:val="center"/>
              <w:rPr>
                <w:rFonts w:ascii="Times New Roman" w:eastAsia="Times New Roman" w:hAnsi="Times New Roman" w:cs="Times New Roman"/>
                <w:b/>
                <w:lang w:eastAsia="ru-RU"/>
              </w:rPr>
            </w:pPr>
            <w:r w:rsidRPr="00F56677">
              <w:rPr>
                <w:rFonts w:ascii="Times New Roman" w:eastAsia="Times New Roman" w:hAnsi="Times New Roman" w:cs="Times New Roman"/>
                <w:b/>
                <w:lang w:eastAsia="ru-RU"/>
              </w:rPr>
              <w:t xml:space="preserve">Наименование товара </w:t>
            </w:r>
          </w:p>
        </w:tc>
        <w:tc>
          <w:tcPr>
            <w:tcW w:w="5310" w:type="dxa"/>
            <w:vAlign w:val="center"/>
            <w:hideMark/>
          </w:tcPr>
          <w:p w:rsidR="00F56677" w:rsidRPr="00F56677" w:rsidRDefault="00F56677" w:rsidP="00F56677">
            <w:pPr>
              <w:spacing w:after="0" w:line="240" w:lineRule="auto"/>
              <w:jc w:val="center"/>
              <w:rPr>
                <w:rFonts w:ascii="Times New Roman" w:eastAsia="Times New Roman" w:hAnsi="Times New Roman" w:cs="Times New Roman"/>
                <w:b/>
                <w:lang w:eastAsia="ru-RU"/>
              </w:rPr>
            </w:pPr>
            <w:r w:rsidRPr="00F56677">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1034" w:type="dxa"/>
            <w:vAlign w:val="center"/>
            <w:hideMark/>
          </w:tcPr>
          <w:p w:rsidR="00F56677" w:rsidRPr="00F56677" w:rsidRDefault="00F56677" w:rsidP="00F56677">
            <w:pPr>
              <w:spacing w:after="0" w:line="240" w:lineRule="auto"/>
              <w:jc w:val="center"/>
              <w:rPr>
                <w:rFonts w:ascii="Times New Roman" w:eastAsia="Times New Roman" w:hAnsi="Times New Roman" w:cs="Times New Roman"/>
                <w:b/>
                <w:lang w:eastAsia="ru-RU"/>
              </w:rPr>
            </w:pPr>
            <w:r w:rsidRPr="00F56677">
              <w:rPr>
                <w:rFonts w:ascii="Times New Roman" w:eastAsia="Times New Roman" w:hAnsi="Times New Roman" w:cs="Times New Roman"/>
                <w:b/>
                <w:lang w:eastAsia="ru-RU"/>
              </w:rPr>
              <w:t>Кол-во</w:t>
            </w:r>
          </w:p>
        </w:tc>
        <w:tc>
          <w:tcPr>
            <w:tcW w:w="905" w:type="dxa"/>
            <w:vAlign w:val="center"/>
            <w:hideMark/>
          </w:tcPr>
          <w:p w:rsidR="00F56677" w:rsidRPr="00F56677" w:rsidRDefault="00F56677" w:rsidP="00F56677">
            <w:pPr>
              <w:spacing w:after="0" w:line="240" w:lineRule="auto"/>
              <w:jc w:val="center"/>
              <w:rPr>
                <w:rFonts w:ascii="Times New Roman" w:eastAsia="Times New Roman" w:hAnsi="Times New Roman" w:cs="Times New Roman"/>
                <w:b/>
                <w:lang w:eastAsia="ru-RU"/>
              </w:rPr>
            </w:pPr>
            <w:r w:rsidRPr="00F56677">
              <w:rPr>
                <w:rFonts w:ascii="Times New Roman" w:eastAsia="Times New Roman" w:hAnsi="Times New Roman" w:cs="Times New Roman"/>
                <w:b/>
                <w:lang w:eastAsia="ru-RU"/>
              </w:rPr>
              <w:t>Ед. изм.</w:t>
            </w:r>
          </w:p>
        </w:tc>
        <w:tc>
          <w:tcPr>
            <w:tcW w:w="1484" w:type="dxa"/>
            <w:vAlign w:val="center"/>
            <w:hideMark/>
          </w:tcPr>
          <w:p w:rsidR="00F56677" w:rsidRPr="00F56677" w:rsidRDefault="00F56677" w:rsidP="00F56677">
            <w:pPr>
              <w:spacing w:after="0" w:line="240" w:lineRule="auto"/>
              <w:jc w:val="center"/>
              <w:rPr>
                <w:rFonts w:ascii="Times New Roman" w:eastAsia="Times New Roman" w:hAnsi="Times New Roman" w:cs="Times New Roman"/>
                <w:b/>
                <w:lang w:eastAsia="ru-RU"/>
              </w:rPr>
            </w:pPr>
            <w:r w:rsidRPr="00F56677">
              <w:rPr>
                <w:rFonts w:ascii="Times New Roman" w:eastAsia="Times New Roman" w:hAnsi="Times New Roman" w:cs="Times New Roman"/>
                <w:b/>
                <w:lang w:eastAsia="ru-RU"/>
              </w:rPr>
              <w:t>ОКПД2/ КТРУ</w:t>
            </w:r>
          </w:p>
        </w:tc>
        <w:tc>
          <w:tcPr>
            <w:tcW w:w="1441" w:type="dxa"/>
            <w:shd w:val="clear" w:color="auto" w:fill="FFFFCC"/>
            <w:vAlign w:val="center"/>
            <w:hideMark/>
          </w:tcPr>
          <w:p w:rsidR="00F56677" w:rsidRPr="00F56677" w:rsidRDefault="00F56677" w:rsidP="00F56677">
            <w:pPr>
              <w:spacing w:after="0" w:line="240" w:lineRule="auto"/>
              <w:jc w:val="center"/>
              <w:rPr>
                <w:rFonts w:ascii="Times New Roman" w:eastAsia="Times New Roman" w:hAnsi="Times New Roman" w:cs="Times New Roman"/>
                <w:b/>
                <w:lang w:eastAsia="ru-RU"/>
              </w:rPr>
            </w:pPr>
            <w:r w:rsidRPr="00F56677">
              <w:rPr>
                <w:rFonts w:ascii="Times New Roman" w:eastAsia="Times New Roman" w:hAnsi="Times New Roman" w:cs="Times New Roman"/>
                <w:b/>
                <w:lang w:eastAsia="ru-RU"/>
              </w:rPr>
              <w:t>Страна происхождения</w:t>
            </w:r>
          </w:p>
        </w:tc>
        <w:tc>
          <w:tcPr>
            <w:tcW w:w="766" w:type="dxa"/>
            <w:shd w:val="clear" w:color="auto" w:fill="FFFFCC"/>
            <w:vAlign w:val="center"/>
            <w:hideMark/>
          </w:tcPr>
          <w:p w:rsidR="00F56677" w:rsidRPr="00F56677" w:rsidRDefault="00F56677" w:rsidP="00F56677">
            <w:pPr>
              <w:spacing w:after="0" w:line="240" w:lineRule="auto"/>
              <w:jc w:val="center"/>
              <w:rPr>
                <w:rFonts w:ascii="Times New Roman" w:eastAsia="Times New Roman" w:hAnsi="Times New Roman" w:cs="Times New Roman"/>
                <w:b/>
                <w:lang w:eastAsia="ru-RU"/>
              </w:rPr>
            </w:pPr>
            <w:r w:rsidRPr="00F56677">
              <w:rPr>
                <w:rFonts w:ascii="Times New Roman" w:eastAsia="Times New Roman" w:hAnsi="Times New Roman" w:cs="Times New Roman"/>
                <w:b/>
                <w:lang w:eastAsia="ru-RU"/>
              </w:rPr>
              <w:t>НДС %</w:t>
            </w:r>
          </w:p>
        </w:tc>
        <w:tc>
          <w:tcPr>
            <w:tcW w:w="920" w:type="dxa"/>
            <w:shd w:val="clear" w:color="auto" w:fill="FFFFCC"/>
            <w:vAlign w:val="center"/>
            <w:hideMark/>
          </w:tcPr>
          <w:p w:rsidR="00F56677" w:rsidRPr="00F56677" w:rsidRDefault="00F56677" w:rsidP="00F56677">
            <w:pPr>
              <w:spacing w:after="0" w:line="240" w:lineRule="auto"/>
              <w:jc w:val="center"/>
              <w:rPr>
                <w:rFonts w:ascii="Times New Roman" w:eastAsia="Times New Roman" w:hAnsi="Times New Roman" w:cs="Times New Roman"/>
                <w:b/>
                <w:lang w:eastAsia="ru-RU"/>
              </w:rPr>
            </w:pPr>
            <w:r w:rsidRPr="00F56677">
              <w:rPr>
                <w:rFonts w:ascii="Times New Roman" w:eastAsia="Times New Roman" w:hAnsi="Times New Roman" w:cs="Times New Roman"/>
                <w:b/>
                <w:lang w:eastAsia="ru-RU"/>
              </w:rPr>
              <w:t>Цена за ед. без НДС (руб.)</w:t>
            </w:r>
          </w:p>
        </w:tc>
        <w:tc>
          <w:tcPr>
            <w:tcW w:w="1339" w:type="dxa"/>
            <w:shd w:val="clear" w:color="auto" w:fill="FFFFCC"/>
            <w:vAlign w:val="center"/>
            <w:hideMark/>
          </w:tcPr>
          <w:p w:rsidR="00F56677" w:rsidRPr="00F56677" w:rsidRDefault="00F56677" w:rsidP="00F56677">
            <w:pPr>
              <w:spacing w:after="0" w:line="240" w:lineRule="auto"/>
              <w:jc w:val="center"/>
              <w:rPr>
                <w:rFonts w:ascii="Times New Roman" w:eastAsia="Times New Roman" w:hAnsi="Times New Roman" w:cs="Times New Roman"/>
                <w:b/>
                <w:lang w:eastAsia="ru-RU"/>
              </w:rPr>
            </w:pPr>
            <w:r w:rsidRPr="00F56677">
              <w:rPr>
                <w:rFonts w:ascii="Times New Roman" w:eastAsia="Times New Roman" w:hAnsi="Times New Roman" w:cs="Times New Roman"/>
                <w:b/>
                <w:lang w:eastAsia="ru-RU"/>
              </w:rPr>
              <w:t>Сумма без НДС (руб.)</w:t>
            </w:r>
          </w:p>
        </w:tc>
      </w:tr>
      <w:tr w:rsidR="00F56677" w:rsidRPr="00F56677" w:rsidTr="00D60ED6">
        <w:trPr>
          <w:trHeight w:val="20"/>
          <w:jc w:val="center"/>
        </w:trPr>
        <w:tc>
          <w:tcPr>
            <w:tcW w:w="625" w:type="dxa"/>
          </w:tcPr>
          <w:p w:rsidR="00F56677" w:rsidRPr="00F56677" w:rsidRDefault="00F56677" w:rsidP="00F56677">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898" w:type="dxa"/>
            <w:tcBorders>
              <w:left w:val="single" w:sz="4" w:space="0" w:color="000000"/>
              <w:right w:val="nil"/>
            </w:tcBorders>
          </w:tcPr>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Перчатки хирургические из латекса гевеи, неопудренные</w:t>
            </w:r>
          </w:p>
        </w:tc>
        <w:tc>
          <w:tcPr>
            <w:tcW w:w="5310" w:type="dxa"/>
          </w:tcPr>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1. Одинарная толщина (в области ладони) не менее 0,18 мм для обеспечения механической прочности.</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2. Внутреннее полимерное покрытие с увлажнителем (указать состав) для защиты кожи рук, профилактики аллергических реакций и контактного дерматита.</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3. Усилие при разрыве не менее 12,5 Н (до ускоренного старения) и удлинение при разрыве не менее 700% (до ускоренного старения) в соответствии с ГОСТ Р 52238-2004.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4. Усилие, необходимое для достижения удлинения на 300% (до ускоренного старения), не более 2,0 Н в соответствии ГОСТ Р 52238-2004.</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5. Цвет перчатки контрастный по отношению к крови и белому-бежевому цвету (указать цвет в заявке) для использования в системе двойных перчаток с индикацией прокола.</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6.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7. Текстурный рисунок нанесен по всей наружной поверхности перчаток для улучшенного захвата инструментов.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8. Манжета обрезана (без венчика) для профилактики пережимания предплечья, с адгезивной полосой для препятствия скатывания и сползания перчатки в процессе продолжительных операций, толщина в области манжеты (одинарная) не менее 0,20 мм для обеспечения механической прочности.</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9. Длина перчатки не менее 290 мм для дополнительной защиты предплечья.</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Упакованы в индивидуальную упаковку парами. Упаковка перчаток полимерная синтетическая для обеспечения механической прочности и защиты от влаги, газов и озона. Метод стерилизации радиационный. Класс потенциального риска применения не ниже 2а в соответствии с регистрационным удостоверением Росздравнадзора. Изделие одноразового применения.</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Размеры 6,0 - 6,5 - 7,0 - 7,5 - 8,0 - 8,5 - 9,0 (по согласованию с заказчиком).</w:t>
            </w:r>
          </w:p>
        </w:tc>
        <w:tc>
          <w:tcPr>
            <w:tcW w:w="1034" w:type="dxa"/>
            <w:tcBorders>
              <w:left w:val="nil"/>
            </w:tcBorders>
          </w:tcPr>
          <w:p w:rsidR="00F56677" w:rsidRPr="00F56677" w:rsidRDefault="00F56677" w:rsidP="00F56677">
            <w:pPr>
              <w:spacing w:after="0" w:line="240" w:lineRule="auto"/>
              <w:jc w:val="right"/>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1</w:t>
            </w:r>
            <w:r w:rsidRPr="00F56677">
              <w:rPr>
                <w:rFonts w:ascii="Times New Roman" w:eastAsia="Times New Roman" w:hAnsi="Times New Roman" w:cs="Times New Roman"/>
                <w:sz w:val="20"/>
                <w:szCs w:val="20"/>
                <w:lang w:val="en-US" w:eastAsia="ru-RU"/>
              </w:rPr>
              <w:t>1</w:t>
            </w:r>
            <w:r w:rsidRPr="00F56677">
              <w:rPr>
                <w:rFonts w:ascii="Times New Roman" w:eastAsia="Times New Roman" w:hAnsi="Times New Roman" w:cs="Times New Roman"/>
                <w:sz w:val="20"/>
                <w:szCs w:val="20"/>
                <w:lang w:eastAsia="ru-RU"/>
              </w:rPr>
              <w:t xml:space="preserve"> </w:t>
            </w:r>
            <w:r w:rsidRPr="00F56677">
              <w:rPr>
                <w:rFonts w:ascii="Times New Roman" w:eastAsia="Times New Roman" w:hAnsi="Times New Roman" w:cs="Times New Roman"/>
                <w:sz w:val="20"/>
                <w:szCs w:val="20"/>
                <w:lang w:val="en-US" w:eastAsia="ru-RU"/>
              </w:rPr>
              <w:t>16</w:t>
            </w:r>
            <w:r w:rsidRPr="00F56677">
              <w:rPr>
                <w:rFonts w:ascii="Times New Roman" w:eastAsia="Times New Roman" w:hAnsi="Times New Roman" w:cs="Times New Roman"/>
                <w:sz w:val="20"/>
                <w:szCs w:val="20"/>
                <w:lang w:eastAsia="ru-RU"/>
              </w:rPr>
              <w:t>0</w:t>
            </w:r>
          </w:p>
        </w:tc>
        <w:tc>
          <w:tcPr>
            <w:tcW w:w="905" w:type="dxa"/>
          </w:tcPr>
          <w:p w:rsidR="00F56677" w:rsidRPr="00F56677" w:rsidRDefault="00F56677" w:rsidP="00F56677">
            <w:pPr>
              <w:spacing w:after="0" w:line="240" w:lineRule="auto"/>
              <w:jc w:val="center"/>
              <w:rPr>
                <w:rFonts w:ascii="Times New Roman" w:eastAsia="Times New Roman" w:hAnsi="Times New Roman" w:cs="Times New Roman"/>
                <w:lang w:eastAsia="ru-RU"/>
              </w:rPr>
            </w:pPr>
            <w:r w:rsidRPr="00F56677">
              <w:rPr>
                <w:rFonts w:ascii="Times New Roman" w:eastAsia="Times New Roman" w:hAnsi="Times New Roman" w:cs="Times New Roman"/>
                <w:lang w:eastAsia="ru-RU"/>
              </w:rPr>
              <w:t>пар</w:t>
            </w:r>
          </w:p>
        </w:tc>
        <w:tc>
          <w:tcPr>
            <w:tcW w:w="1484" w:type="dxa"/>
            <w:tcBorders>
              <w:left w:val="single" w:sz="4" w:space="0" w:color="000000"/>
              <w:right w:val="nil"/>
            </w:tcBorders>
          </w:tcPr>
          <w:p w:rsidR="00F56677" w:rsidRPr="00F56677" w:rsidRDefault="00F56677" w:rsidP="00F56677">
            <w:pPr>
              <w:spacing w:after="0" w:line="240" w:lineRule="auto"/>
              <w:jc w:val="both"/>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22.19.60.113-00000001</w:t>
            </w:r>
            <w:r w:rsidR="00DF5D3F">
              <w:rPr>
                <w:rFonts w:ascii="Times New Roman" w:eastAsia="Times New Roman" w:hAnsi="Times New Roman" w:cs="Times New Roman"/>
                <w:sz w:val="20"/>
                <w:szCs w:val="20"/>
                <w:lang w:eastAsia="ru-RU"/>
              </w:rPr>
              <w:t>*</w:t>
            </w:r>
          </w:p>
        </w:tc>
        <w:tc>
          <w:tcPr>
            <w:tcW w:w="1441"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766"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920"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1339"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r>
      <w:tr w:rsidR="00F56677" w:rsidRPr="00F56677" w:rsidTr="00D60ED6">
        <w:trPr>
          <w:trHeight w:val="20"/>
          <w:jc w:val="center"/>
        </w:trPr>
        <w:tc>
          <w:tcPr>
            <w:tcW w:w="625" w:type="dxa"/>
          </w:tcPr>
          <w:p w:rsidR="00F56677" w:rsidRPr="00F56677" w:rsidRDefault="00F56677" w:rsidP="00F56677">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898" w:type="dxa"/>
            <w:tcBorders>
              <w:left w:val="nil"/>
            </w:tcBorders>
          </w:tcPr>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Перчатки хирургические из латекса гевеи, неопудренные</w:t>
            </w:r>
          </w:p>
        </w:tc>
        <w:tc>
          <w:tcPr>
            <w:tcW w:w="5310" w:type="dxa"/>
          </w:tcPr>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1. Одинарная толщина (в области ладони) не менее 0,30 мм для обеспечения повышенной прочности при операциях в условиях повышенного риска и продолжительных операциях, в том числе в ортопедии и травматологии.</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2. Усилие при разрыве не менее 12,5 Н до ускоренного старения) и удлинение при разрыве не менее 700% (до ускоренного старения) в соответствии с ГОСТ Р 52238-2004.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3. Усилие, необходимое для достижения удлинения на 300% (до ускоренного старения), не более 2,0 Н в соответствии ГОСТ Р 52238-2004.</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4. Внутреннее полимерное (синтетическое) покрытие для легкости надевания и смены усиливает барьерные свойства медицинских перчаток.</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5. Цвет коричневый или черный для поглощения световых бликов.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6. Форма анатомически правильная с расположением большого пальца в направлении ладони для удобства применения и профилактики утомляемости рук.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7. Текстурный рисунок нанесен по всей наружной поверхности перчаток для улучшенного захвата инструментов.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8. Длина не менее 290 мм для дополнительной защиты предплечья.</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Упакованы в индивидуальную упаковку парами. Упаковка перчаток полимерная синтетическая для обеспечения механической прочности и защиты от влаги, газов и озона. Метод стерилизации радиационный. Класс потенциального риска применения не ниже 2а в соответствии с регистрационным удостоверением Росздравнадзора. Изделие одноразового применения.</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Размеры 6,0 - 6,5 - 7,0 - 7,5 - 8,0 - 8,5 - 9,0 (по согласованию с заказчиком).</w:t>
            </w:r>
          </w:p>
        </w:tc>
        <w:tc>
          <w:tcPr>
            <w:tcW w:w="1034" w:type="dxa"/>
            <w:tcBorders>
              <w:left w:val="nil"/>
            </w:tcBorders>
          </w:tcPr>
          <w:p w:rsidR="00F56677" w:rsidRPr="00F56677" w:rsidRDefault="00F56677" w:rsidP="00F56677">
            <w:pPr>
              <w:spacing w:after="0" w:line="240" w:lineRule="auto"/>
              <w:jc w:val="right"/>
              <w:rPr>
                <w:rFonts w:ascii="Times New Roman" w:eastAsia="Times New Roman" w:hAnsi="Times New Roman" w:cs="Times New Roman"/>
                <w:sz w:val="20"/>
                <w:szCs w:val="20"/>
                <w:lang w:val="en-US" w:eastAsia="ru-RU"/>
              </w:rPr>
            </w:pPr>
            <w:r w:rsidRPr="00F56677">
              <w:rPr>
                <w:rFonts w:ascii="Times New Roman" w:eastAsia="Times New Roman" w:hAnsi="Times New Roman" w:cs="Times New Roman"/>
                <w:sz w:val="20"/>
                <w:szCs w:val="20"/>
                <w:lang w:eastAsia="ru-RU"/>
              </w:rPr>
              <w:t>5</w:t>
            </w:r>
            <w:r w:rsidRPr="00F56677">
              <w:rPr>
                <w:rFonts w:ascii="Times New Roman" w:eastAsia="Times New Roman" w:hAnsi="Times New Roman" w:cs="Times New Roman"/>
                <w:sz w:val="20"/>
                <w:szCs w:val="20"/>
                <w:lang w:val="en-US" w:eastAsia="ru-RU"/>
              </w:rPr>
              <w:t>00</w:t>
            </w:r>
          </w:p>
        </w:tc>
        <w:tc>
          <w:tcPr>
            <w:tcW w:w="905" w:type="dxa"/>
          </w:tcPr>
          <w:p w:rsidR="00F56677" w:rsidRPr="00F56677" w:rsidRDefault="00F56677" w:rsidP="00F56677">
            <w:pPr>
              <w:spacing w:after="0" w:line="240" w:lineRule="auto"/>
              <w:jc w:val="center"/>
              <w:rPr>
                <w:rFonts w:ascii="Times New Roman" w:eastAsia="Times New Roman" w:hAnsi="Times New Roman" w:cs="Times New Roman"/>
                <w:lang w:eastAsia="ru-RU"/>
              </w:rPr>
            </w:pPr>
            <w:r w:rsidRPr="00F56677">
              <w:rPr>
                <w:rFonts w:ascii="Times New Roman" w:eastAsia="Times New Roman" w:hAnsi="Times New Roman" w:cs="Times New Roman"/>
                <w:lang w:eastAsia="ru-RU"/>
              </w:rPr>
              <w:t>пар</w:t>
            </w:r>
          </w:p>
        </w:tc>
        <w:tc>
          <w:tcPr>
            <w:tcW w:w="1484" w:type="dxa"/>
            <w:tcBorders>
              <w:left w:val="single" w:sz="4" w:space="0" w:color="000000"/>
              <w:right w:val="nil"/>
            </w:tcBorders>
          </w:tcPr>
          <w:p w:rsidR="00F56677" w:rsidRPr="00F56677" w:rsidRDefault="00F56677" w:rsidP="00F56677">
            <w:pPr>
              <w:spacing w:after="0" w:line="240" w:lineRule="auto"/>
              <w:jc w:val="both"/>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22.19.60.113-00000001</w:t>
            </w:r>
            <w:r w:rsidR="00DF5D3F">
              <w:rPr>
                <w:rFonts w:ascii="Times New Roman" w:eastAsia="Times New Roman" w:hAnsi="Times New Roman" w:cs="Times New Roman"/>
                <w:sz w:val="20"/>
                <w:szCs w:val="20"/>
                <w:lang w:eastAsia="ru-RU"/>
              </w:rPr>
              <w:t>*</w:t>
            </w:r>
          </w:p>
        </w:tc>
        <w:tc>
          <w:tcPr>
            <w:tcW w:w="1441"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766"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920"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1339"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r>
      <w:tr w:rsidR="00F56677" w:rsidRPr="00F56677" w:rsidTr="00D60ED6">
        <w:trPr>
          <w:trHeight w:val="20"/>
          <w:jc w:val="center"/>
        </w:trPr>
        <w:tc>
          <w:tcPr>
            <w:tcW w:w="625" w:type="dxa"/>
          </w:tcPr>
          <w:p w:rsidR="00F56677" w:rsidRPr="00F56677" w:rsidRDefault="00F56677" w:rsidP="00F56677">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898" w:type="dxa"/>
          </w:tcPr>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Перчатки хирургические из латекса гевеи, неопудренные</w:t>
            </w:r>
          </w:p>
        </w:tc>
        <w:tc>
          <w:tcPr>
            <w:tcW w:w="5310" w:type="dxa"/>
          </w:tcPr>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1. Одинарная толщина (в области пальцев) 0,13- 0,18 мм для обеспечения тактильной чувствительности.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2. Усилие при разрыве не менее 12,5 Н (до ускоренного старения) и удлинение при разрыве не менее 700% (до ускоренного старения) в соответствии с ГОСТ Р 52238-2004.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3. Длина перчатки не менее 280 мм для защиты предплечья.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4. Форма перчатки анатомически правильная с расположением большого пальца в направлении ладони для удобства применения и профилактики утомляемости рук.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5. Текстурный рисунок нанесен по всей наружной поверхности перчаток для улучшенного захвата инструментов.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 xml:space="preserve">Упакованы в индивидуальную упаковку парами. Класс потенциального риска применения не ниже 2а в соответствии с регистрационным удостоверением Росздравнадзора.  </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Изделие одноразового применения.                                                                                                                                                                                                                             Размеры 6,0 - 6,5 - 7,0 - 7,5 - 8,0 - 8,5 - 9,0 (по согласованию с заказчиком).</w:t>
            </w:r>
          </w:p>
        </w:tc>
        <w:tc>
          <w:tcPr>
            <w:tcW w:w="1034" w:type="dxa"/>
          </w:tcPr>
          <w:p w:rsidR="00F56677" w:rsidRPr="00F56677" w:rsidRDefault="00F56677" w:rsidP="00F56677">
            <w:pPr>
              <w:spacing w:after="0" w:line="240" w:lineRule="auto"/>
              <w:jc w:val="right"/>
              <w:rPr>
                <w:rFonts w:ascii="Times New Roman" w:eastAsia="Times New Roman" w:hAnsi="Times New Roman" w:cs="Times New Roman"/>
                <w:sz w:val="20"/>
                <w:szCs w:val="20"/>
                <w:lang w:val="en-US" w:eastAsia="ru-RU"/>
              </w:rPr>
            </w:pPr>
            <w:r w:rsidRPr="00F56677">
              <w:rPr>
                <w:rFonts w:ascii="Times New Roman" w:eastAsia="Times New Roman" w:hAnsi="Times New Roman" w:cs="Times New Roman"/>
                <w:sz w:val="20"/>
                <w:szCs w:val="20"/>
                <w:lang w:val="en-US" w:eastAsia="ru-RU"/>
              </w:rPr>
              <w:t>6 455</w:t>
            </w:r>
          </w:p>
        </w:tc>
        <w:tc>
          <w:tcPr>
            <w:tcW w:w="905" w:type="dxa"/>
          </w:tcPr>
          <w:p w:rsidR="00F56677" w:rsidRPr="00F56677" w:rsidRDefault="00F56677" w:rsidP="00F56677">
            <w:pPr>
              <w:spacing w:after="0" w:line="240" w:lineRule="auto"/>
              <w:jc w:val="center"/>
              <w:rPr>
                <w:rFonts w:ascii="Times New Roman" w:eastAsia="Times New Roman" w:hAnsi="Times New Roman" w:cs="Times New Roman"/>
                <w:lang w:eastAsia="ru-RU"/>
              </w:rPr>
            </w:pPr>
            <w:r w:rsidRPr="00F56677">
              <w:rPr>
                <w:rFonts w:ascii="Times New Roman" w:eastAsia="Times New Roman" w:hAnsi="Times New Roman" w:cs="Times New Roman"/>
                <w:lang w:eastAsia="ru-RU"/>
              </w:rPr>
              <w:t>пар</w:t>
            </w:r>
          </w:p>
        </w:tc>
        <w:tc>
          <w:tcPr>
            <w:tcW w:w="1484" w:type="dxa"/>
          </w:tcPr>
          <w:p w:rsidR="00F56677" w:rsidRPr="00F56677" w:rsidRDefault="00F56677" w:rsidP="00F56677">
            <w:pPr>
              <w:spacing w:after="0" w:line="240" w:lineRule="auto"/>
              <w:jc w:val="both"/>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22.19.60.113-00000001</w:t>
            </w:r>
            <w:r w:rsidR="00DF5D3F">
              <w:rPr>
                <w:rFonts w:ascii="Times New Roman" w:eastAsia="Times New Roman" w:hAnsi="Times New Roman" w:cs="Times New Roman"/>
                <w:sz w:val="20"/>
                <w:szCs w:val="20"/>
                <w:lang w:eastAsia="ru-RU"/>
              </w:rPr>
              <w:t>*</w:t>
            </w:r>
          </w:p>
        </w:tc>
        <w:tc>
          <w:tcPr>
            <w:tcW w:w="1441"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766"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920"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1339"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r>
      <w:tr w:rsidR="00F56677" w:rsidRPr="00F56677" w:rsidTr="00D60ED6">
        <w:trPr>
          <w:trHeight w:val="20"/>
          <w:jc w:val="center"/>
        </w:trPr>
        <w:tc>
          <w:tcPr>
            <w:tcW w:w="625" w:type="dxa"/>
          </w:tcPr>
          <w:p w:rsidR="00F56677" w:rsidRPr="00F56677" w:rsidRDefault="00F56677" w:rsidP="00F56677">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898" w:type="dxa"/>
            <w:tcBorders>
              <w:left w:val="nil"/>
            </w:tcBorders>
          </w:tcPr>
          <w:p w:rsidR="00F56677" w:rsidRPr="00F56677" w:rsidRDefault="00F56677" w:rsidP="00F56677">
            <w:pPr>
              <w:spacing w:after="0" w:line="240" w:lineRule="auto"/>
              <w:jc w:val="both"/>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Перчатки хирургические из латекса гевеи, неопудренные</w:t>
            </w:r>
          </w:p>
        </w:tc>
        <w:tc>
          <w:tcPr>
            <w:tcW w:w="5310" w:type="dxa"/>
            <w:tcBorders>
              <w:left w:val="nil"/>
            </w:tcBorders>
          </w:tcPr>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Стерильное изделие (перчатки хирургические двойные с цветовой индикацией повреждения) из латекса гевеи (натурального латекса), поверхность без опудривания, не обладает антибактериальными свойствами, используется как двухсторонний защитный барьер на руках медицинского работника в хирургическом поле для защиты пациента и медперсонала для продолжительных операций в условиях повышенного риска.  Две пары (4 шт.) перчаток (пара внешних и пара внутренних перчаток) в одной индивидуальной упаковке. Внешние перчатки надеты на внутренние для возможности быстрого асептического надевания на руки при экстренных и неотложных операциях.</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Внутренние перчатки должны иметь следующие характеристики:</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1. Цвет перчатки контрастный по отношению к крови и белому-бежевому цвету (указать цвет в заявке) для использования в системе двойных перчаток с индикацией прокола.</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2. Внутреннее полимерное (синтетическое) покрытие обеспечивает легкость надевания и смены и усиливает барьерные свойства перчатки.</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3. Одинарная толщина (в области ладони) не менее 0,18 мм для обеспечения механической прочности.</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4. Усилие при разрыве не менее 12,5 Н (до ускоренного старения) и удлинение при разрыве не менее 750% (до ускоренного старения) в соответствии с ГОСТ Р 52238-2004.</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5. Усилие, необходимое для достижения удлинения на 300% (до ускоренного старения), не более 2,0 Н в соответствии ГОСТ Р 52238-2004.</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6. Форма перчатки анатомически правильная с расположением большого пальца в направлении ладони для удобства применения и профилактики утомляемости рук.</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7. Длина перчатки не менее 290 мм для дополнительной защиты предплечья.</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Внешние перчатки должны иметь следующие характеристики:</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1. Цвет белый или светло-бежевый для использования перчатки в качестве наружной в системе двойных перчаток с индикацией прокола, при операциях с повышенным риском инфицирования.</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2. Одинарная толщина (в области ладони) не менее 0,18 мм для обеспечения механической прочности.</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3. Усилие при разрыве не менее 12,5 Н (до ускоренного старения) и удлинение при разрыве не менее 750% (до ускоренного старения) в соответствии с ГОСТ Р 52238-2004.</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4. Усилие, необходимое для достижения удлинения на 300% (до ускоренного старения), не более 2,0 Н в соответствии ГОСТ Р 52238-2004.</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5. Форма перчатки анатомически правильная с расположением большого пальца в направлении ладони для удобства применения и профилактики утомляемости рук.</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6. Длина перчатки не менее 290 мм для дополнительной защиты предплечья.</w:t>
            </w:r>
          </w:p>
          <w:p w:rsidR="00F56677" w:rsidRPr="00F56677" w:rsidRDefault="00F56677" w:rsidP="00F56677">
            <w:pPr>
              <w:spacing w:after="0" w:line="240" w:lineRule="auto"/>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Индивидуальная упаковка перчаток полимерная синтетическая для обеспечения механической прочности и защиты от влаги, газов и озона. Метод стерилизации радиационный. Герметичность (AQL) 0,65 для применения при продолжительных операциях в условиях повышенного риска. Класс потенциального риска применения не ниже 2а в соответствии с регистрационным удостоверением Росздравнадзора. Изделие одноразового применения.                                                                                                                            Размеры 6,0- 6,5- 7,0- 7,5- 8,0- 8,5- 9,0 (по согласованию с Заказчиком).</w:t>
            </w:r>
          </w:p>
        </w:tc>
        <w:tc>
          <w:tcPr>
            <w:tcW w:w="1034" w:type="dxa"/>
            <w:tcBorders>
              <w:left w:val="nil"/>
            </w:tcBorders>
          </w:tcPr>
          <w:p w:rsidR="00F56677" w:rsidRPr="00F56677" w:rsidRDefault="00F56677" w:rsidP="00F56677">
            <w:pPr>
              <w:spacing w:after="0" w:line="240" w:lineRule="auto"/>
              <w:jc w:val="right"/>
              <w:rPr>
                <w:rFonts w:ascii="Times New Roman" w:eastAsia="Times New Roman" w:hAnsi="Times New Roman" w:cs="Times New Roman"/>
                <w:sz w:val="20"/>
                <w:szCs w:val="20"/>
                <w:lang w:val="en-US" w:eastAsia="ru-RU"/>
              </w:rPr>
            </w:pPr>
            <w:r w:rsidRPr="00F56677">
              <w:rPr>
                <w:rFonts w:ascii="Times New Roman" w:eastAsia="Times New Roman" w:hAnsi="Times New Roman" w:cs="Times New Roman"/>
                <w:sz w:val="20"/>
                <w:szCs w:val="20"/>
                <w:lang w:val="en-US" w:eastAsia="ru-RU"/>
              </w:rPr>
              <w:t>500</w:t>
            </w:r>
          </w:p>
        </w:tc>
        <w:tc>
          <w:tcPr>
            <w:tcW w:w="905" w:type="dxa"/>
          </w:tcPr>
          <w:p w:rsidR="00F56677" w:rsidRPr="00F56677" w:rsidRDefault="00F56677" w:rsidP="00F56677">
            <w:pPr>
              <w:spacing w:after="0" w:line="240" w:lineRule="auto"/>
              <w:jc w:val="center"/>
              <w:rPr>
                <w:rFonts w:ascii="Times New Roman" w:eastAsia="Times New Roman" w:hAnsi="Times New Roman" w:cs="Times New Roman"/>
                <w:lang w:eastAsia="ru-RU"/>
              </w:rPr>
            </w:pPr>
            <w:r w:rsidRPr="00F56677">
              <w:rPr>
                <w:rFonts w:ascii="Times New Roman" w:eastAsia="Times New Roman" w:hAnsi="Times New Roman" w:cs="Times New Roman"/>
                <w:lang w:eastAsia="ru-RU"/>
              </w:rPr>
              <w:t>упак</w:t>
            </w:r>
          </w:p>
        </w:tc>
        <w:tc>
          <w:tcPr>
            <w:tcW w:w="1484" w:type="dxa"/>
            <w:tcBorders>
              <w:left w:val="nil"/>
            </w:tcBorders>
          </w:tcPr>
          <w:p w:rsidR="00F56677" w:rsidRPr="00F56677" w:rsidRDefault="00F56677" w:rsidP="00F56677">
            <w:pPr>
              <w:spacing w:after="0" w:line="240" w:lineRule="auto"/>
              <w:jc w:val="both"/>
              <w:rPr>
                <w:rFonts w:ascii="Times New Roman" w:eastAsia="Times New Roman" w:hAnsi="Times New Roman" w:cs="Times New Roman"/>
                <w:sz w:val="20"/>
                <w:szCs w:val="20"/>
                <w:lang w:eastAsia="ru-RU"/>
              </w:rPr>
            </w:pPr>
            <w:r w:rsidRPr="00F56677">
              <w:rPr>
                <w:rFonts w:ascii="Times New Roman" w:eastAsia="Times New Roman" w:hAnsi="Times New Roman" w:cs="Times New Roman"/>
                <w:sz w:val="20"/>
                <w:szCs w:val="20"/>
                <w:lang w:eastAsia="ru-RU"/>
              </w:rPr>
              <w:t>22.19.60.113</w:t>
            </w:r>
          </w:p>
        </w:tc>
        <w:tc>
          <w:tcPr>
            <w:tcW w:w="1441"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766"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920"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c>
          <w:tcPr>
            <w:tcW w:w="1339" w:type="dxa"/>
            <w:shd w:val="clear" w:color="auto" w:fill="FFFFCC"/>
          </w:tcPr>
          <w:p w:rsidR="00F56677" w:rsidRPr="00F56677" w:rsidRDefault="00F56677" w:rsidP="00F56677">
            <w:pPr>
              <w:spacing w:after="0" w:line="240" w:lineRule="auto"/>
              <w:jc w:val="center"/>
              <w:rPr>
                <w:rFonts w:ascii="Times New Roman" w:eastAsia="Times New Roman" w:hAnsi="Times New Roman" w:cs="Times New Roman"/>
                <w:lang w:eastAsia="ru-RU"/>
              </w:rPr>
            </w:pPr>
          </w:p>
        </w:tc>
      </w:tr>
    </w:tbl>
    <w:p w:rsidR="00F56677" w:rsidRPr="00F56677" w:rsidRDefault="00F56677" w:rsidP="00F56677">
      <w:pPr>
        <w:autoSpaceDE w:val="0"/>
        <w:autoSpaceDN w:val="0"/>
        <w:adjustRightInd w:val="0"/>
        <w:jc w:val="both"/>
        <w:rPr>
          <w:rFonts w:ascii="Times New Roman CYR" w:eastAsia="Times New Roman" w:hAnsi="Times New Roman CYR" w:cs="Times New Roman CYR"/>
          <w:b/>
          <w:bCs/>
          <w:sz w:val="18"/>
          <w:szCs w:val="18"/>
        </w:rPr>
      </w:pPr>
      <w:r w:rsidRPr="00F56677">
        <w:rPr>
          <w:rFonts w:ascii="Times New Roman" w:eastAsia="Times New Roman" w:hAnsi="Times New Roman" w:cs="Times New Roman"/>
          <w:i/>
        </w:rPr>
        <w:t>*</w:t>
      </w:r>
      <w:r w:rsidRPr="00F56677">
        <w:rPr>
          <w:rFonts w:ascii="Times New Roman CYR" w:eastAsia="Times New Roman" w:hAnsi="Times New Roman CYR" w:cs="Times New Roman CYR"/>
          <w:b/>
          <w:bCs/>
          <w:sz w:val="18"/>
          <w:szCs w:val="18"/>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F56677" w:rsidRPr="00F56677" w:rsidRDefault="00F56677" w:rsidP="00F56677">
      <w:pPr>
        <w:rPr>
          <w:rFonts w:ascii="Times New Roman" w:eastAsia="Times New Roman" w:hAnsi="Times New Roman" w:cs="Times New Roman"/>
          <w:i/>
        </w:rPr>
      </w:pPr>
    </w:p>
    <w:p w:rsidR="00F56677" w:rsidRPr="00F56677" w:rsidRDefault="00F56677" w:rsidP="00F56677">
      <w:pPr>
        <w:rPr>
          <w:rFonts w:eastAsia="Times New Roman" w:cs="Times New Roman"/>
        </w:rPr>
      </w:pPr>
    </w:p>
    <w:p w:rsidR="00F56677" w:rsidRPr="00F56677" w:rsidRDefault="00F56677" w:rsidP="00F56677">
      <w:pPr>
        <w:widowControl w:val="0"/>
        <w:spacing w:after="0"/>
        <w:ind w:left="644"/>
        <w:contextualSpacing/>
        <w:jc w:val="center"/>
        <w:rPr>
          <w:rFonts w:ascii="Times New Roman" w:eastAsia="Times New Roman" w:hAnsi="Times New Roman" w:cs="Times New Roman"/>
          <w:b/>
        </w:rPr>
      </w:pPr>
    </w:p>
    <w:p w:rsidR="00170252" w:rsidRDefault="00170252" w:rsidP="000820E3">
      <w:pPr>
        <w:rPr>
          <w:rFonts w:ascii="Times New Roman" w:hAnsi="Times New Roman" w:cs="Times New Roman"/>
          <w:b/>
          <w:sz w:val="28"/>
          <w:szCs w:val="28"/>
        </w:rPr>
      </w:pPr>
    </w:p>
    <w:sectPr w:rsidR="00170252" w:rsidSect="00F56677">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0E" w:rsidRDefault="0000490E">
      <w:pPr>
        <w:spacing w:after="0" w:line="240" w:lineRule="auto"/>
      </w:pPr>
      <w:r>
        <w:separator/>
      </w:r>
    </w:p>
  </w:endnote>
  <w:endnote w:type="continuationSeparator" w:id="0">
    <w:p w:rsidR="0000490E" w:rsidRDefault="0000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232FA" w:rsidRDefault="00F232F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F232F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232F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F232F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F232F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F232F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2138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0E" w:rsidRDefault="0000490E">
      <w:pPr>
        <w:spacing w:after="0" w:line="240" w:lineRule="auto"/>
      </w:pPr>
      <w:r>
        <w:separator/>
      </w:r>
    </w:p>
  </w:footnote>
  <w:footnote w:type="continuationSeparator" w:id="0">
    <w:p w:rsidR="0000490E" w:rsidRDefault="0000490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232FA" w:rsidRDefault="00F232F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232FA" w:rsidRDefault="00F232F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232FA" w:rsidRDefault="00F232F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490E"/>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D5D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138F"/>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5D3F"/>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32FA"/>
    <w:rsid w:val="00F27547"/>
    <w:rsid w:val="00F2794C"/>
    <w:rsid w:val="00F33B71"/>
    <w:rsid w:val="00F3582B"/>
    <w:rsid w:val="00F374E2"/>
    <w:rsid w:val="00F40F15"/>
    <w:rsid w:val="00F43A9A"/>
    <w:rsid w:val="00F52E6A"/>
    <w:rsid w:val="00F56677"/>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0EB046-E4FE-450A-9A3B-AF862999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E6A1-0D31-45C4-B803-327BDB1B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2023-01-25T05:46:00Z</dcterms:created>
  <dcterms:modified xsi:type="dcterms:W3CDTF">2023-01-25T05:46:00Z</dcterms:modified>
</cp:coreProperties>
</file>