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14:paraId="6FD8487D" w14:textId="77777777"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5D6E9914" wp14:editId="76F378D1">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14:paraId="5761D1EE" w14:textId="77777777"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14:paraId="70F76DD1" w14:textId="77777777" w:rsidTr="00F01074">
        <w:tc>
          <w:tcPr>
            <w:tcW w:w="10740" w:type="dxa"/>
            <w:tcBorders>
              <w:bottom w:val="single" w:sz="4" w:space="0" w:color="auto"/>
            </w:tcBorders>
            <w:shd w:val="clear" w:color="auto" w:fill="FFFFFF" w:themeFill="background1"/>
            <w:vAlign w:val="bottom"/>
          </w:tcPr>
          <w:p w14:paraId="5EBF6E4D" w14:textId="77777777"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05-07/1636</w:t>
            </w:r>
            <w:r w:rsidRPr="00E271DF">
              <w:rPr>
                <w:rFonts w:ascii="Times New Roman" w:hAnsi="Times New Roman" w:cs="Times New Roman"/>
                <w:b/>
                <w:sz w:val="24"/>
                <w:szCs w:val="24"/>
              </w:rPr>
              <w:fldChar w:fldCharType="end"/>
            </w:r>
            <w:bookmarkEnd w:id="2"/>
          </w:p>
        </w:tc>
      </w:tr>
      <w:tr w:rsidR="00482743" w:rsidRPr="00EF5DC5" w14:paraId="3AF91212" w14:textId="77777777" w:rsidTr="00F01074">
        <w:trPr>
          <w:trHeight w:val="312"/>
        </w:trPr>
        <w:tc>
          <w:tcPr>
            <w:tcW w:w="10740" w:type="dxa"/>
            <w:tcBorders>
              <w:top w:val="single" w:sz="4" w:space="0" w:color="auto"/>
            </w:tcBorders>
            <w:shd w:val="clear" w:color="auto" w:fill="auto"/>
            <w:hideMark/>
          </w:tcPr>
          <w:p w14:paraId="5F3CCFB4" w14:textId="77777777"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14:paraId="413D36B8" w14:textId="77777777" w:rsidTr="00F01074">
        <w:trPr>
          <w:trHeight w:val="507"/>
        </w:trPr>
        <w:tc>
          <w:tcPr>
            <w:tcW w:w="10740" w:type="dxa"/>
            <w:shd w:val="clear" w:color="auto" w:fill="auto"/>
            <w:hideMark/>
          </w:tcPr>
          <w:p w14:paraId="003702AD" w14:textId="77777777"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14:paraId="596E5AEC" w14:textId="77777777"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14:paraId="79A2F2CA" w14:textId="77777777"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14:paraId="54FC0FCA" w14:textId="77777777" w:rsidTr="00F01074">
              <w:trPr>
                <w:trHeight w:val="337"/>
              </w:trPr>
              <w:tc>
                <w:tcPr>
                  <w:tcW w:w="5138" w:type="dxa"/>
                  <w:tcBorders>
                    <w:top w:val="nil"/>
                    <w:left w:val="nil"/>
                    <w:bottom w:val="nil"/>
                    <w:right w:val="nil"/>
                  </w:tcBorders>
                </w:tcPr>
                <w:p w14:paraId="7B491C8D" w14:textId="77777777"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14:paraId="3ED94017" w14:textId="77777777"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14:paraId="2F7C775E" w14:textId="77777777"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14:paraId="64F68C86" w14:textId="77777777" w:rsidR="00482743" w:rsidRDefault="00482743" w:rsidP="001608FF">
            <w:pPr>
              <w:spacing w:after="0"/>
              <w:jc w:val="both"/>
              <w:rPr>
                <w:rFonts w:ascii="Times New Roman" w:hAnsi="Times New Roman" w:cs="Times New Roman"/>
                <w:sz w:val="24"/>
                <w:szCs w:val="24"/>
              </w:rPr>
            </w:pPr>
          </w:p>
          <w:p w14:paraId="6179F035"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14:paraId="1E0100F1"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14:paraId="278DCF4E"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14:paraId="0656AE31"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14:paraId="466552E2"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14:paraId="38299413"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14:paraId="2E226CED" w14:textId="77777777"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14:paraId="79B999A2" w14:textId="77777777"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14:paraId="6047DE60"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14:paraId="402AF2E6"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14:paraId="4AB53C38"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14:paraId="25D401F1"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14:paraId="515B4CF9" w14:textId="77777777"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14:paraId="36A4BECE"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14:paraId="6938B036"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14:paraId="3ECCFD7B"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14:paraId="592526CF" w14:textId="77777777"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14:paraId="014EA5D9" w14:textId="77777777"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14:paraId="2E8664CC" w14:textId="77777777" w:rsidTr="00F01074">
        <w:trPr>
          <w:trHeight w:val="507"/>
        </w:trPr>
        <w:tc>
          <w:tcPr>
            <w:tcW w:w="10740" w:type="dxa"/>
            <w:shd w:val="clear" w:color="auto" w:fill="auto"/>
          </w:tcPr>
          <w:p w14:paraId="64691639" w14:textId="77777777" w:rsidR="00637F5D" w:rsidRPr="00450429" w:rsidRDefault="00637F5D" w:rsidP="00637F5D">
            <w:pPr>
              <w:spacing w:after="0"/>
              <w:jc w:val="center"/>
              <w:rPr>
                <w:rFonts w:ascii="Times New Roman" w:hAnsi="Times New Roman" w:cs="Times New Roman"/>
                <w:b/>
                <w:caps/>
                <w:sz w:val="28"/>
              </w:rPr>
            </w:pPr>
          </w:p>
        </w:tc>
      </w:tr>
    </w:tbl>
    <w:p w14:paraId="74D5A2A6" w14:textId="77777777" w:rsidR="001B53BC" w:rsidRPr="00DA2F66" w:rsidRDefault="001B53BC" w:rsidP="00DA2F66">
      <w:pPr>
        <w:rPr>
          <w:rFonts w:ascii="Times New Roman" w:hAnsi="Times New Roman" w:cs="Times New Roman"/>
        </w:rPr>
        <w:sectPr w:rsidR="001B53BC" w:rsidRPr="00DA2F66" w:rsidSect="008A511C">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14:paraId="118E41B3" w14:textId="77777777" w:rsidTr="00C14573">
        <w:tc>
          <w:tcPr>
            <w:tcW w:w="0" w:type="auto"/>
          </w:tcPr>
          <w:p w14:paraId="42CDB184" w14:textId="77777777" w:rsidR="00C14573" w:rsidRPr="00FF12AF" w:rsidRDefault="00C14573" w:rsidP="00DE524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14:paraId="681FEE7E" w14:textId="77777777" w:rsidR="00C14573" w:rsidRPr="00FF12AF" w:rsidRDefault="00C14573" w:rsidP="00DE524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14:paraId="2C0D33F0" w14:textId="77777777" w:rsidR="00C14573" w:rsidRPr="003D1995" w:rsidRDefault="003D1995" w:rsidP="00DE524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для отделения лабораторной диагностики</w:t>
            </w:r>
            <w:r w:rsidRPr="003D1995">
              <w:rPr>
                <w:rFonts w:ascii="Times New Roman" w:hAnsi="Times New Roman" w:cs="Times New Roman"/>
                <w:b/>
                <w:sz w:val="24"/>
                <w:szCs w:val="24"/>
              </w:rPr>
              <w:fldChar w:fldCharType="end"/>
            </w:r>
            <w:bookmarkEnd w:id="4"/>
          </w:p>
        </w:tc>
      </w:tr>
      <w:tr w:rsidR="00C14573" w:rsidRPr="008252D7" w14:paraId="301A4974" w14:textId="77777777" w:rsidTr="00C14573">
        <w:tc>
          <w:tcPr>
            <w:tcW w:w="0" w:type="auto"/>
          </w:tcPr>
          <w:p w14:paraId="197B3CC2" w14:textId="77777777" w:rsidR="00C14573" w:rsidRPr="00FF12AF" w:rsidRDefault="00C14573" w:rsidP="00DE524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14:paraId="27D691F4" w14:textId="77777777" w:rsidR="00C14573" w:rsidRPr="00FF12AF" w:rsidRDefault="00C14573" w:rsidP="00DE524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14:paraId="6DAA0F4F" w14:textId="77777777" w:rsidR="00C14573"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14:paraId="2D6DD947" w14:textId="77777777" w:rsidTr="00C14573">
        <w:tc>
          <w:tcPr>
            <w:tcW w:w="0" w:type="auto"/>
          </w:tcPr>
          <w:p w14:paraId="7B80B570" w14:textId="77777777" w:rsidR="00C14573" w:rsidRPr="00FF12AF" w:rsidRDefault="00C14573" w:rsidP="00DE524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14:paraId="13BD82C6" w14:textId="77777777" w:rsidR="00C14573" w:rsidRPr="00FF12AF" w:rsidRDefault="00C14573" w:rsidP="00DE524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14:paraId="684EADC9" w14:textId="77777777" w:rsidR="00C14573" w:rsidRPr="00C15FD9"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14:paraId="401F70D7" w14:textId="77777777" w:rsidTr="00C14573">
        <w:tc>
          <w:tcPr>
            <w:tcW w:w="0" w:type="auto"/>
          </w:tcPr>
          <w:p w14:paraId="6A3549CA" w14:textId="77777777" w:rsidR="00C14573" w:rsidRPr="00FF12AF" w:rsidRDefault="00C14573" w:rsidP="00DE524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14:paraId="195CB1C9" w14:textId="77777777" w:rsidR="00C14573" w:rsidRPr="00FF12AF" w:rsidRDefault="00C14573" w:rsidP="00DE524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14:paraId="141D38F9" w14:textId="77777777" w:rsidR="00C14573"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14:paraId="2E963DC5" w14:textId="77777777" w:rsidTr="00C14573">
        <w:tc>
          <w:tcPr>
            <w:tcW w:w="0" w:type="auto"/>
          </w:tcPr>
          <w:p w14:paraId="1138AD6B" w14:textId="77777777" w:rsidR="00C14573" w:rsidRPr="00FF12AF" w:rsidRDefault="00C14573" w:rsidP="00DE524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14:paraId="46619605" w14:textId="77777777" w:rsidR="00C14573" w:rsidRPr="00FF12AF" w:rsidRDefault="00C14573" w:rsidP="00DE524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14:paraId="28C527D7" w14:textId="77777777" w:rsidR="00C14573"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14:paraId="2BAAAF54" w14:textId="77777777" w:rsidTr="00C14573">
        <w:tc>
          <w:tcPr>
            <w:tcW w:w="0" w:type="auto"/>
          </w:tcPr>
          <w:p w14:paraId="54CC802A" w14:textId="77777777" w:rsidR="00C14573" w:rsidRPr="00FF12AF" w:rsidRDefault="00C14573" w:rsidP="00DE524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14:paraId="445D9DAE" w14:textId="77777777" w:rsidR="00C14573" w:rsidRPr="00FF12AF" w:rsidRDefault="00C14573" w:rsidP="00DE524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14:paraId="5676EE8E" w14:textId="77777777" w:rsidR="00C14573"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14:paraId="08132866" w14:textId="77777777" w:rsidTr="00C14573">
        <w:tc>
          <w:tcPr>
            <w:tcW w:w="0" w:type="auto"/>
          </w:tcPr>
          <w:p w14:paraId="4E14F904" w14:textId="77777777" w:rsidR="00C14573" w:rsidRPr="00FF12AF" w:rsidRDefault="00C14573" w:rsidP="00DE524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14:paraId="15A1DD95" w14:textId="77777777" w:rsidR="00C14573" w:rsidRPr="00FF12AF" w:rsidRDefault="00C14573" w:rsidP="00DE524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14:paraId="7DBE4968" w14:textId="77777777" w:rsidR="00C14573"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14:paraId="0E57F1F7" w14:textId="77777777" w:rsidTr="00C14573">
        <w:tc>
          <w:tcPr>
            <w:tcW w:w="0" w:type="auto"/>
          </w:tcPr>
          <w:p w14:paraId="62019038" w14:textId="77777777" w:rsidR="00C14573" w:rsidRPr="00FF12AF" w:rsidRDefault="00C14573" w:rsidP="00DE524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14:paraId="710692E7" w14:textId="77777777" w:rsidR="00C14573" w:rsidRPr="00FF12AF" w:rsidRDefault="00C14573" w:rsidP="00DE524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14:paraId="243E8A9A" w14:textId="77777777" w:rsidR="00C14573"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14:paraId="2C243BF0" w14:textId="77777777" w:rsidTr="00C14573">
        <w:tc>
          <w:tcPr>
            <w:tcW w:w="0" w:type="auto"/>
          </w:tcPr>
          <w:p w14:paraId="5EEA5729" w14:textId="77777777" w:rsidR="00C14573" w:rsidRPr="00FF12AF" w:rsidRDefault="00C14573" w:rsidP="00DE5248">
            <w:pPr>
              <w:ind w:right="-1"/>
              <w:rPr>
                <w:rFonts w:ascii="Times New Roman" w:hAnsi="Times New Roman" w:cs="Times New Roman"/>
                <w:lang w:val="en-US"/>
              </w:rPr>
            </w:pPr>
            <w:r>
              <w:rPr>
                <w:rFonts w:ascii="Times New Roman" w:hAnsi="Times New Roman" w:cs="Times New Roman"/>
                <w:lang w:val="en-US"/>
              </w:rPr>
              <w:t>8.1.</w:t>
            </w:r>
          </w:p>
        </w:tc>
        <w:tc>
          <w:tcPr>
            <w:tcW w:w="10150" w:type="dxa"/>
          </w:tcPr>
          <w:p w14:paraId="5F1EB634" w14:textId="77777777" w:rsidR="00C14573" w:rsidRPr="00FF12AF" w:rsidRDefault="00C14573" w:rsidP="00DE524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14:paraId="3840E1D3" w14:textId="77777777" w:rsidR="00C14573" w:rsidRPr="00C15FD9"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указан в п.13 "описание объекта закупки" по каждой позиции</w:t>
            </w:r>
            <w:r w:rsidRPr="00C15FD9">
              <w:rPr>
                <w:rFonts w:ascii="Times New Roman" w:hAnsi="Times New Roman" w:cs="Times New Roman"/>
                <w:noProof/>
                <w:sz w:val="24"/>
                <w:szCs w:val="24"/>
              </w:rPr>
              <w:fldChar w:fldCharType="end"/>
            </w:r>
            <w:bookmarkEnd w:id="12"/>
          </w:p>
        </w:tc>
      </w:tr>
      <w:tr w:rsidR="00C14573" w:rsidRPr="008252D7" w14:paraId="3432064D" w14:textId="77777777" w:rsidTr="00C14573">
        <w:tc>
          <w:tcPr>
            <w:tcW w:w="0" w:type="auto"/>
          </w:tcPr>
          <w:p w14:paraId="051C2954" w14:textId="77777777" w:rsidR="00C14573" w:rsidRPr="00FF12AF" w:rsidRDefault="00C14573" w:rsidP="00DE5248">
            <w:pPr>
              <w:ind w:right="-1"/>
              <w:rPr>
                <w:rFonts w:ascii="Times New Roman" w:hAnsi="Times New Roman" w:cs="Times New Roman"/>
                <w:lang w:val="en-US"/>
              </w:rPr>
            </w:pPr>
            <w:r>
              <w:rPr>
                <w:rFonts w:ascii="Times New Roman" w:hAnsi="Times New Roman" w:cs="Times New Roman"/>
                <w:lang w:val="en-US"/>
              </w:rPr>
              <w:t>8.2.</w:t>
            </w:r>
          </w:p>
        </w:tc>
        <w:tc>
          <w:tcPr>
            <w:tcW w:w="10150" w:type="dxa"/>
          </w:tcPr>
          <w:p w14:paraId="246A2567" w14:textId="77777777" w:rsidR="00C14573" w:rsidRPr="00FF12AF" w:rsidRDefault="00C14573" w:rsidP="00DE524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14:paraId="1729A880" w14:textId="77777777" w:rsidR="00C14573"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14:paraId="47F8CB3A" w14:textId="77777777" w:rsidTr="00C14573">
        <w:tc>
          <w:tcPr>
            <w:tcW w:w="0" w:type="auto"/>
          </w:tcPr>
          <w:p w14:paraId="7E287C9A" w14:textId="77777777" w:rsidR="00C14573" w:rsidRPr="00FF12AF" w:rsidRDefault="00C14573" w:rsidP="00DE524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14:paraId="72412ED5" w14:textId="77777777" w:rsidR="00C14573" w:rsidRPr="00FF12AF" w:rsidRDefault="00C14573" w:rsidP="00DE524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14:paraId="49AE8A34" w14:textId="77777777" w:rsidR="00C14573"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14:paraId="44F64481" w14:textId="77777777" w:rsidTr="00C14573">
        <w:tc>
          <w:tcPr>
            <w:tcW w:w="0" w:type="auto"/>
          </w:tcPr>
          <w:p w14:paraId="2E993DD9" w14:textId="77777777" w:rsidR="00C14573" w:rsidRPr="00FF12AF" w:rsidRDefault="00C14573" w:rsidP="00DE5248">
            <w:pPr>
              <w:ind w:right="-1"/>
              <w:rPr>
                <w:rFonts w:ascii="Times New Roman" w:hAnsi="Times New Roman" w:cs="Times New Roman"/>
                <w:lang w:val="en-US"/>
              </w:rPr>
            </w:pPr>
            <w:r>
              <w:rPr>
                <w:rFonts w:ascii="Times New Roman" w:hAnsi="Times New Roman" w:cs="Times New Roman"/>
                <w:lang w:val="en-US"/>
              </w:rPr>
              <w:t>9.1.</w:t>
            </w:r>
          </w:p>
        </w:tc>
        <w:tc>
          <w:tcPr>
            <w:tcW w:w="10150" w:type="dxa"/>
          </w:tcPr>
          <w:p w14:paraId="47E67623" w14:textId="77777777" w:rsidR="00C14573" w:rsidRPr="00FF12AF" w:rsidRDefault="00C14573" w:rsidP="00DE524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14:paraId="6F4F016A" w14:textId="77777777" w:rsidR="00C14573"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14:paraId="0E42B42E" w14:textId="77777777" w:rsidTr="00C14573">
        <w:trPr>
          <w:trHeight w:val="848"/>
        </w:trPr>
        <w:tc>
          <w:tcPr>
            <w:tcW w:w="0" w:type="auto"/>
          </w:tcPr>
          <w:p w14:paraId="36AEF297" w14:textId="77777777" w:rsidR="00C14573" w:rsidRPr="00FF12AF" w:rsidRDefault="00C14573" w:rsidP="00DE5248">
            <w:pPr>
              <w:ind w:right="-1"/>
              <w:rPr>
                <w:rFonts w:ascii="Times New Roman" w:hAnsi="Times New Roman" w:cs="Times New Roman"/>
                <w:lang w:val="en-US"/>
              </w:rPr>
            </w:pPr>
            <w:r>
              <w:rPr>
                <w:rFonts w:ascii="Times New Roman" w:hAnsi="Times New Roman" w:cs="Times New Roman"/>
                <w:lang w:val="en-US"/>
              </w:rPr>
              <w:t>9.2.</w:t>
            </w:r>
          </w:p>
        </w:tc>
        <w:tc>
          <w:tcPr>
            <w:tcW w:w="10150" w:type="dxa"/>
          </w:tcPr>
          <w:p w14:paraId="709D49A5" w14:textId="77777777" w:rsidR="00C14573" w:rsidRPr="00FF12AF" w:rsidRDefault="00C14573" w:rsidP="00DE524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14:paraId="5D1F2105" w14:textId="77777777"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14:paraId="7337C7AC" w14:textId="77777777" w:rsidTr="00C14573">
        <w:tc>
          <w:tcPr>
            <w:tcW w:w="0" w:type="auto"/>
          </w:tcPr>
          <w:p w14:paraId="300709C0" w14:textId="77777777" w:rsidR="00C14573" w:rsidRPr="00FF12AF" w:rsidRDefault="00C14573" w:rsidP="00DE5248">
            <w:pPr>
              <w:ind w:right="-1"/>
              <w:rPr>
                <w:rFonts w:ascii="Times New Roman" w:hAnsi="Times New Roman" w:cs="Times New Roman"/>
                <w:lang w:val="en-US"/>
              </w:rPr>
            </w:pPr>
            <w:r>
              <w:rPr>
                <w:rFonts w:ascii="Times New Roman" w:hAnsi="Times New Roman" w:cs="Times New Roman"/>
                <w:lang w:val="en-US"/>
              </w:rPr>
              <w:t>9.3.</w:t>
            </w:r>
          </w:p>
        </w:tc>
        <w:tc>
          <w:tcPr>
            <w:tcW w:w="10150" w:type="dxa"/>
          </w:tcPr>
          <w:p w14:paraId="190DD7B4" w14:textId="77777777" w:rsidR="00D155B7" w:rsidRPr="001608FF" w:rsidRDefault="00D155B7" w:rsidP="00DE524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14:paraId="4318DCC6" w14:textId="77777777" w:rsidR="00C14573" w:rsidRPr="00FF12AF" w:rsidRDefault="00C14573" w:rsidP="00DE524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14:paraId="2BDA5D3D" w14:textId="77777777" w:rsidR="00C14573"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 или СТ-1)</w:t>
            </w:r>
            <w:r w:rsidRPr="00C15FD9">
              <w:rPr>
                <w:rFonts w:ascii="Times New Roman" w:hAnsi="Times New Roman" w:cs="Times New Roman"/>
                <w:noProof/>
                <w:sz w:val="24"/>
                <w:szCs w:val="24"/>
              </w:rPr>
              <w:fldChar w:fldCharType="end"/>
            </w:r>
            <w:bookmarkEnd w:id="17"/>
          </w:p>
        </w:tc>
      </w:tr>
      <w:tr w:rsidR="00C14573" w:rsidRPr="008252D7" w14:paraId="2BDCC1E9" w14:textId="77777777" w:rsidTr="00C14573">
        <w:tc>
          <w:tcPr>
            <w:tcW w:w="0" w:type="auto"/>
          </w:tcPr>
          <w:p w14:paraId="3DF3FB82" w14:textId="77777777" w:rsidR="00C14573" w:rsidRPr="00FF12AF" w:rsidRDefault="00C14573" w:rsidP="00DE524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14:paraId="540484F7" w14:textId="77777777" w:rsidR="00C14573" w:rsidRPr="00FF12AF" w:rsidRDefault="00C14573" w:rsidP="00DE524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14:paraId="4C6DD04C" w14:textId="77777777" w:rsidR="00C14573"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14:paraId="795FBFE8" w14:textId="77777777" w:rsidTr="00C14573">
        <w:tc>
          <w:tcPr>
            <w:tcW w:w="0" w:type="auto"/>
          </w:tcPr>
          <w:p w14:paraId="4F07DA5D" w14:textId="77777777" w:rsidR="00C14573" w:rsidRPr="00FF12AF" w:rsidRDefault="00C14573" w:rsidP="00DE524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14:paraId="7B511000" w14:textId="77777777" w:rsidR="00C14573" w:rsidRPr="00450429" w:rsidRDefault="00C14573" w:rsidP="00DE524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14:paraId="6FDFD79E" w14:textId="77777777" w:rsidR="00C14573" w:rsidRPr="00C15FD9" w:rsidRDefault="00C14573" w:rsidP="00DE524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14:paraId="022E2DB8" w14:textId="77777777" w:rsidTr="00C14573">
        <w:tc>
          <w:tcPr>
            <w:tcW w:w="0" w:type="auto"/>
          </w:tcPr>
          <w:p w14:paraId="69521CB1" w14:textId="77777777" w:rsidR="00C14573" w:rsidRPr="00FF12AF" w:rsidRDefault="00C14573" w:rsidP="00DE524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14:paraId="0E23A46C" w14:textId="77777777" w:rsidR="00C14573" w:rsidRDefault="00C14573" w:rsidP="00DE524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14:paraId="086768DA" w14:textId="77777777" w:rsidR="00C14573" w:rsidRDefault="00C14573" w:rsidP="00DE524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14:paraId="409C9A00" w14:textId="77777777" w:rsidR="00C14573" w:rsidRDefault="00C14573" w:rsidP="00E961F8">
      <w:pPr>
        <w:ind w:left="-426" w:right="-1" w:firstLine="568"/>
        <w:jc w:val="center"/>
        <w:rPr>
          <w:rFonts w:ascii="Times New Roman" w:hAnsi="Times New Roman" w:cs="Times New Roman"/>
          <w:b/>
          <w:sz w:val="28"/>
          <w:szCs w:val="28"/>
        </w:rPr>
      </w:pPr>
    </w:p>
    <w:p w14:paraId="52CCC7A5" w14:textId="77777777"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14:paraId="1513E707" w14:textId="77777777"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ayout w:type="fixed"/>
        <w:tblLook w:val="04A0" w:firstRow="1" w:lastRow="0" w:firstColumn="1" w:lastColumn="0" w:noHBand="0" w:noVBand="1"/>
      </w:tblPr>
      <w:tblGrid>
        <w:gridCol w:w="249"/>
        <w:gridCol w:w="1400"/>
        <w:gridCol w:w="1011"/>
        <w:gridCol w:w="992"/>
        <w:gridCol w:w="3120"/>
        <w:gridCol w:w="848"/>
        <w:gridCol w:w="1021"/>
        <w:gridCol w:w="1959"/>
        <w:gridCol w:w="1132"/>
        <w:gridCol w:w="708"/>
        <w:gridCol w:w="708"/>
        <w:gridCol w:w="852"/>
        <w:gridCol w:w="568"/>
        <w:gridCol w:w="708"/>
        <w:gridCol w:w="673"/>
      </w:tblGrid>
      <w:tr w:rsidR="00D253C2" w:rsidRPr="00D253C2" w14:paraId="02C2123F" w14:textId="77777777" w:rsidTr="00D253C2">
        <w:trPr>
          <w:trHeight w:val="499"/>
        </w:trPr>
        <w:tc>
          <w:tcPr>
            <w:tcW w:w="7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792A21A"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bCs/>
                <w:color w:val="000000"/>
                <w:lang w:eastAsia="ru-RU"/>
              </w:rPr>
              <w:t>№</w:t>
            </w:r>
          </w:p>
        </w:tc>
        <w:tc>
          <w:tcPr>
            <w:tcW w:w="439" w:type="pct"/>
            <w:tcBorders>
              <w:top w:val="single" w:sz="8" w:space="0" w:color="auto"/>
              <w:left w:val="nil"/>
              <w:bottom w:val="single" w:sz="8" w:space="0" w:color="auto"/>
              <w:right w:val="single" w:sz="8" w:space="0" w:color="auto"/>
            </w:tcBorders>
            <w:shd w:val="clear" w:color="auto" w:fill="auto"/>
            <w:vAlign w:val="center"/>
            <w:hideMark/>
          </w:tcPr>
          <w:p w14:paraId="0F619FE2"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bCs/>
                <w:color w:val="000000"/>
                <w:lang w:eastAsia="ru-RU"/>
              </w:rPr>
              <w:t>Наименование по КТРУ</w:t>
            </w:r>
          </w:p>
        </w:tc>
        <w:tc>
          <w:tcPr>
            <w:tcW w:w="317" w:type="pct"/>
            <w:tcBorders>
              <w:top w:val="single" w:sz="8" w:space="0" w:color="auto"/>
              <w:left w:val="nil"/>
              <w:bottom w:val="single" w:sz="8" w:space="0" w:color="auto"/>
              <w:right w:val="single" w:sz="8" w:space="0" w:color="auto"/>
            </w:tcBorders>
            <w:shd w:val="clear" w:color="auto" w:fill="auto"/>
            <w:vAlign w:val="center"/>
            <w:hideMark/>
          </w:tcPr>
          <w:p w14:paraId="2F3F4BD0"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bCs/>
                <w:color w:val="000000"/>
                <w:lang w:eastAsia="ru-RU"/>
              </w:rPr>
              <w:t>Код КТРУ/ОКПД2</w:t>
            </w:r>
          </w:p>
        </w:tc>
        <w:tc>
          <w:tcPr>
            <w:tcW w:w="311" w:type="pct"/>
            <w:tcBorders>
              <w:top w:val="single" w:sz="8" w:space="0" w:color="auto"/>
              <w:left w:val="nil"/>
              <w:bottom w:val="single" w:sz="8" w:space="0" w:color="auto"/>
              <w:right w:val="single" w:sz="8" w:space="0" w:color="auto"/>
            </w:tcBorders>
            <w:shd w:val="clear" w:color="auto" w:fill="auto"/>
            <w:vAlign w:val="center"/>
            <w:hideMark/>
          </w:tcPr>
          <w:p w14:paraId="2A4C3292"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bCs/>
                <w:color w:val="000000"/>
                <w:lang w:eastAsia="ru-RU"/>
              </w:rPr>
              <w:t>Наименование характеристики</w:t>
            </w:r>
          </w:p>
        </w:tc>
        <w:tc>
          <w:tcPr>
            <w:tcW w:w="978" w:type="pct"/>
            <w:tcBorders>
              <w:top w:val="single" w:sz="8" w:space="0" w:color="auto"/>
              <w:left w:val="nil"/>
              <w:bottom w:val="single" w:sz="8" w:space="0" w:color="auto"/>
              <w:right w:val="single" w:sz="8" w:space="0" w:color="auto"/>
            </w:tcBorders>
            <w:shd w:val="clear" w:color="auto" w:fill="auto"/>
            <w:vAlign w:val="center"/>
            <w:hideMark/>
          </w:tcPr>
          <w:p w14:paraId="483CD3DF"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bCs/>
                <w:color w:val="000000"/>
                <w:lang w:eastAsia="ru-RU"/>
              </w:rPr>
              <w:t>Значение параметра</w:t>
            </w:r>
          </w:p>
        </w:tc>
        <w:tc>
          <w:tcPr>
            <w:tcW w:w="266" w:type="pct"/>
            <w:tcBorders>
              <w:top w:val="single" w:sz="8" w:space="0" w:color="auto"/>
              <w:left w:val="nil"/>
              <w:bottom w:val="single" w:sz="8" w:space="0" w:color="auto"/>
              <w:right w:val="single" w:sz="8" w:space="0" w:color="auto"/>
            </w:tcBorders>
            <w:shd w:val="clear" w:color="auto" w:fill="auto"/>
            <w:vAlign w:val="center"/>
            <w:hideMark/>
          </w:tcPr>
          <w:p w14:paraId="6098DAC4"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bCs/>
                <w:color w:val="000000"/>
                <w:lang w:eastAsia="ru-RU"/>
              </w:rPr>
              <w:t>Ед. изм</w:t>
            </w:r>
          </w:p>
        </w:tc>
        <w:tc>
          <w:tcPr>
            <w:tcW w:w="320" w:type="pct"/>
            <w:tcBorders>
              <w:top w:val="single" w:sz="8" w:space="0" w:color="auto"/>
              <w:left w:val="nil"/>
              <w:bottom w:val="single" w:sz="8" w:space="0" w:color="auto"/>
              <w:right w:val="single" w:sz="8" w:space="0" w:color="auto"/>
            </w:tcBorders>
            <w:shd w:val="clear" w:color="auto" w:fill="auto"/>
            <w:vAlign w:val="center"/>
            <w:hideMark/>
          </w:tcPr>
          <w:p w14:paraId="630D795A"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color w:val="000000"/>
                <w:lang w:eastAsia="ru-RU"/>
              </w:rPr>
              <w:t>Инструкция</w:t>
            </w:r>
          </w:p>
        </w:tc>
        <w:tc>
          <w:tcPr>
            <w:tcW w:w="614" w:type="pct"/>
            <w:tcBorders>
              <w:top w:val="single" w:sz="8" w:space="0" w:color="auto"/>
              <w:left w:val="nil"/>
              <w:bottom w:val="single" w:sz="8" w:space="0" w:color="auto"/>
              <w:right w:val="single" w:sz="8" w:space="0" w:color="auto"/>
            </w:tcBorders>
            <w:shd w:val="clear" w:color="auto" w:fill="auto"/>
            <w:vAlign w:val="center"/>
            <w:hideMark/>
          </w:tcPr>
          <w:p w14:paraId="16F55DF8"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bCs/>
                <w:color w:val="000000"/>
                <w:lang w:eastAsia="ru-RU"/>
              </w:rPr>
              <w:t>Обоснование характеристик</w:t>
            </w:r>
          </w:p>
        </w:tc>
        <w:tc>
          <w:tcPr>
            <w:tcW w:w="355" w:type="pct"/>
            <w:tcBorders>
              <w:top w:val="single" w:sz="8" w:space="0" w:color="auto"/>
              <w:left w:val="nil"/>
              <w:bottom w:val="single" w:sz="8" w:space="0" w:color="auto"/>
              <w:right w:val="single" w:sz="4" w:space="0" w:color="auto"/>
            </w:tcBorders>
            <w:shd w:val="clear" w:color="auto" w:fill="auto"/>
            <w:vAlign w:val="center"/>
            <w:hideMark/>
          </w:tcPr>
          <w:p w14:paraId="5E22B8A0"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bCs/>
                <w:color w:val="000000"/>
                <w:lang w:eastAsia="ru-RU"/>
              </w:rPr>
              <w:t>Остаточный срок годности товара на момент поставки</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11C18A"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color w:val="000000"/>
                <w:lang w:eastAsia="ru-RU"/>
              </w:rPr>
              <w:t>Ед. измерения</w:t>
            </w:r>
          </w:p>
        </w:tc>
        <w:tc>
          <w:tcPr>
            <w:tcW w:w="222" w:type="pct"/>
            <w:tcBorders>
              <w:top w:val="single" w:sz="4" w:space="0" w:color="auto"/>
              <w:left w:val="single" w:sz="4" w:space="0" w:color="auto"/>
              <w:bottom w:val="single" w:sz="4" w:space="0" w:color="auto"/>
              <w:right w:val="nil"/>
            </w:tcBorders>
            <w:shd w:val="clear" w:color="auto" w:fill="auto"/>
            <w:vAlign w:val="center"/>
            <w:hideMark/>
          </w:tcPr>
          <w:p w14:paraId="453ACF28"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bCs/>
                <w:color w:val="000000"/>
                <w:lang w:eastAsia="ru-RU"/>
              </w:rPr>
              <w:t>Кол-во</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2A0D77"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color w:val="000000"/>
                <w:lang w:eastAsia="ru-RU"/>
              </w:rPr>
              <w:t>Страна происхождения товара</w:t>
            </w:r>
          </w:p>
        </w:tc>
        <w:tc>
          <w:tcPr>
            <w:tcW w:w="178" w:type="pct"/>
            <w:tcBorders>
              <w:top w:val="single" w:sz="4" w:space="0" w:color="auto"/>
              <w:left w:val="nil"/>
              <w:bottom w:val="single" w:sz="4" w:space="0" w:color="auto"/>
              <w:right w:val="single" w:sz="4" w:space="0" w:color="auto"/>
            </w:tcBorders>
            <w:shd w:val="clear" w:color="auto" w:fill="auto"/>
            <w:vAlign w:val="center"/>
            <w:hideMark/>
          </w:tcPr>
          <w:p w14:paraId="7453898F"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color w:val="000000"/>
                <w:lang w:eastAsia="ru-RU"/>
              </w:rPr>
              <w:t>Ставка НДС%</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43D1328D"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color w:val="000000"/>
                <w:lang w:eastAsia="ru-RU"/>
              </w:rPr>
              <w:t>Цена за ед. без НДС</w:t>
            </w:r>
          </w:p>
        </w:tc>
        <w:tc>
          <w:tcPr>
            <w:tcW w:w="211" w:type="pct"/>
            <w:tcBorders>
              <w:top w:val="single" w:sz="4" w:space="0" w:color="auto"/>
              <w:left w:val="nil"/>
              <w:bottom w:val="single" w:sz="4" w:space="0" w:color="auto"/>
              <w:right w:val="single" w:sz="4" w:space="0" w:color="auto"/>
            </w:tcBorders>
            <w:shd w:val="clear" w:color="auto" w:fill="auto"/>
            <w:vAlign w:val="center"/>
            <w:hideMark/>
          </w:tcPr>
          <w:p w14:paraId="4B8D31F3" w14:textId="77777777" w:rsidR="00D253C2" w:rsidRPr="00D253C2" w:rsidRDefault="00D253C2" w:rsidP="00D253C2">
            <w:pPr>
              <w:spacing w:after="0" w:line="240" w:lineRule="auto"/>
              <w:jc w:val="center"/>
              <w:rPr>
                <w:rFonts w:ascii="Times New Roman" w:eastAsia="Times New Roman" w:hAnsi="Times New Roman" w:cs="Times New Roman"/>
                <w:b/>
                <w:color w:val="000000"/>
                <w:lang w:eastAsia="ru-RU"/>
              </w:rPr>
            </w:pPr>
            <w:r w:rsidRPr="00D253C2">
              <w:rPr>
                <w:rFonts w:ascii="Times New Roman" w:eastAsia="Times New Roman" w:hAnsi="Times New Roman" w:cs="Times New Roman"/>
                <w:b/>
                <w:color w:val="000000"/>
                <w:lang w:eastAsia="ru-RU"/>
              </w:rPr>
              <w:t>Сумма без НДС</w:t>
            </w:r>
          </w:p>
        </w:tc>
      </w:tr>
      <w:tr w:rsidR="00D253C2" w:rsidRPr="00D253C2" w14:paraId="131948AC"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vAlign w:val="center"/>
            <w:hideMark/>
          </w:tcPr>
          <w:p w14:paraId="6A429BA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bCs/>
                <w:color w:val="000000"/>
                <w:lang w:eastAsia="ru-RU"/>
              </w:rPr>
              <w:t>1</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14:paraId="185957C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Контрольный материал</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14:paraId="3689CB3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bCs/>
                <w:color w:val="000000"/>
                <w:lang w:eastAsia="ru-RU"/>
              </w:rPr>
              <w:t>21.20.23.110</w:t>
            </w:r>
          </w:p>
        </w:tc>
        <w:tc>
          <w:tcPr>
            <w:tcW w:w="311" w:type="pct"/>
            <w:tcBorders>
              <w:top w:val="nil"/>
              <w:left w:val="nil"/>
              <w:bottom w:val="single" w:sz="8" w:space="0" w:color="auto"/>
              <w:right w:val="single" w:sz="8" w:space="0" w:color="auto"/>
            </w:tcBorders>
            <w:shd w:val="clear" w:color="auto" w:fill="auto"/>
            <w:vAlign w:val="center"/>
            <w:hideMark/>
          </w:tcPr>
          <w:p w14:paraId="5F46710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Описание</w:t>
            </w:r>
          </w:p>
        </w:tc>
        <w:tc>
          <w:tcPr>
            <w:tcW w:w="978" w:type="pct"/>
            <w:tcBorders>
              <w:top w:val="nil"/>
              <w:left w:val="nil"/>
              <w:bottom w:val="single" w:sz="8" w:space="0" w:color="auto"/>
              <w:right w:val="single" w:sz="8" w:space="0" w:color="auto"/>
            </w:tcBorders>
            <w:shd w:val="clear" w:color="auto" w:fill="auto"/>
            <w:vAlign w:val="center"/>
            <w:hideMark/>
          </w:tcPr>
          <w:p w14:paraId="2C6ABDC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Материал, используемый для подтверждения качества анализа, предназначенный для использования при качественном и/или количественном определении одного или множества параметров клеток цельной крови в клиническом образце [тест также называется общий анализ крови (ОАК) (completebloodcount (CBC))]. Определяемые параметры могут включать определение количества и дифференциацию лейкоцитов (whitecell), определение количества и подсчет параметров эритроцитов (redcell) и/или подсчет количества тромбоцитов (platelet).</w:t>
            </w:r>
          </w:p>
        </w:tc>
        <w:tc>
          <w:tcPr>
            <w:tcW w:w="266" w:type="pct"/>
            <w:tcBorders>
              <w:top w:val="nil"/>
              <w:left w:val="nil"/>
              <w:bottom w:val="single" w:sz="8" w:space="0" w:color="auto"/>
              <w:right w:val="single" w:sz="8" w:space="0" w:color="auto"/>
            </w:tcBorders>
            <w:shd w:val="clear" w:color="auto" w:fill="auto"/>
            <w:vAlign w:val="center"/>
            <w:hideMark/>
          </w:tcPr>
          <w:p w14:paraId="160084B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2CF13EF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3E0A8B8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анализа</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3597EAE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1 месяца 20 дней</w:t>
            </w:r>
          </w:p>
        </w:tc>
        <w:tc>
          <w:tcPr>
            <w:tcW w:w="222" w:type="pct"/>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01A60A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упак</w:t>
            </w:r>
          </w:p>
        </w:tc>
        <w:tc>
          <w:tcPr>
            <w:tcW w:w="222" w:type="pct"/>
            <w:vMerge w:val="restart"/>
            <w:tcBorders>
              <w:top w:val="single" w:sz="4" w:space="0" w:color="auto"/>
              <w:left w:val="single" w:sz="8" w:space="0" w:color="auto"/>
              <w:bottom w:val="single" w:sz="8" w:space="0" w:color="000000"/>
              <w:right w:val="nil"/>
            </w:tcBorders>
            <w:shd w:val="clear" w:color="auto" w:fill="auto"/>
            <w:noWrap/>
            <w:vAlign w:val="center"/>
            <w:hideMark/>
          </w:tcPr>
          <w:p w14:paraId="2EF9BE6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1</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3E096A6D"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0A44B39D"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08AB439D"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2D4D8CA4"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4C2C7010"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4C05A0D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EF80DF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D3D20A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D1AE25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Назначение</w:t>
            </w:r>
          </w:p>
        </w:tc>
        <w:tc>
          <w:tcPr>
            <w:tcW w:w="978" w:type="pct"/>
            <w:tcBorders>
              <w:top w:val="nil"/>
              <w:left w:val="nil"/>
              <w:bottom w:val="single" w:sz="8" w:space="0" w:color="auto"/>
              <w:right w:val="single" w:sz="8" w:space="0" w:color="auto"/>
            </w:tcBorders>
            <w:shd w:val="clear" w:color="auto" w:fill="auto"/>
            <w:vAlign w:val="center"/>
            <w:hideMark/>
          </w:tcPr>
          <w:p w14:paraId="5B6AE3F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гематологических анализаторов серий XN</w:t>
            </w:r>
          </w:p>
        </w:tc>
        <w:tc>
          <w:tcPr>
            <w:tcW w:w="266" w:type="pct"/>
            <w:tcBorders>
              <w:top w:val="nil"/>
              <w:left w:val="nil"/>
              <w:bottom w:val="single" w:sz="8" w:space="0" w:color="auto"/>
              <w:right w:val="single" w:sz="8" w:space="0" w:color="auto"/>
            </w:tcBorders>
            <w:shd w:val="clear" w:color="auto" w:fill="auto"/>
            <w:vAlign w:val="center"/>
            <w:hideMark/>
          </w:tcPr>
          <w:p w14:paraId="2EB9A22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228E76F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4E763EB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анализа</w:t>
            </w:r>
          </w:p>
        </w:tc>
        <w:tc>
          <w:tcPr>
            <w:tcW w:w="355" w:type="pct"/>
            <w:vMerge/>
            <w:tcBorders>
              <w:top w:val="nil"/>
              <w:left w:val="single" w:sz="8" w:space="0" w:color="auto"/>
              <w:bottom w:val="single" w:sz="8" w:space="0" w:color="000000"/>
              <w:right w:val="single" w:sz="8" w:space="0" w:color="auto"/>
            </w:tcBorders>
            <w:vAlign w:val="center"/>
            <w:hideMark/>
          </w:tcPr>
          <w:p w14:paraId="2951B92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F397EA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BBD03A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3D419A2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8C3690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BA1782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C8C447F"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6EE4A3E"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FD3EAE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5FE8937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786EF2E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368A51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Количество флаконов в упаковке</w:t>
            </w:r>
          </w:p>
        </w:tc>
        <w:tc>
          <w:tcPr>
            <w:tcW w:w="978" w:type="pct"/>
            <w:tcBorders>
              <w:top w:val="nil"/>
              <w:left w:val="nil"/>
              <w:bottom w:val="single" w:sz="8" w:space="0" w:color="auto"/>
              <w:right w:val="single" w:sz="8" w:space="0" w:color="auto"/>
            </w:tcBorders>
            <w:shd w:val="clear" w:color="auto" w:fill="auto"/>
            <w:vAlign w:val="center"/>
            <w:hideMark/>
          </w:tcPr>
          <w:p w14:paraId="709226D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не менее 8</w:t>
            </w:r>
          </w:p>
        </w:tc>
        <w:tc>
          <w:tcPr>
            <w:tcW w:w="266" w:type="pct"/>
            <w:tcBorders>
              <w:top w:val="nil"/>
              <w:left w:val="nil"/>
              <w:bottom w:val="single" w:sz="8" w:space="0" w:color="auto"/>
              <w:right w:val="single" w:sz="8" w:space="0" w:color="auto"/>
            </w:tcBorders>
            <w:shd w:val="clear" w:color="auto" w:fill="auto"/>
            <w:vAlign w:val="center"/>
            <w:hideMark/>
          </w:tcPr>
          <w:p w14:paraId="31E9DF6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штука</w:t>
            </w:r>
          </w:p>
        </w:tc>
        <w:tc>
          <w:tcPr>
            <w:tcW w:w="320" w:type="pct"/>
            <w:tcBorders>
              <w:top w:val="nil"/>
              <w:left w:val="nil"/>
              <w:bottom w:val="single" w:sz="8" w:space="0" w:color="auto"/>
              <w:right w:val="single" w:sz="8" w:space="0" w:color="auto"/>
            </w:tcBorders>
            <w:shd w:val="clear" w:color="auto" w:fill="auto"/>
            <w:vAlign w:val="center"/>
            <w:hideMark/>
          </w:tcPr>
          <w:p w14:paraId="742B3FB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3A38212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упаковке,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165CAEB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CA731E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532C7E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82AF5E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23287FBA"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3B8D01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4150F07"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5361D3F"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2EA3306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58486E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838418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7137C52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Объем флакона</w:t>
            </w:r>
          </w:p>
        </w:tc>
        <w:tc>
          <w:tcPr>
            <w:tcW w:w="978" w:type="pct"/>
            <w:tcBorders>
              <w:top w:val="nil"/>
              <w:left w:val="nil"/>
              <w:bottom w:val="single" w:sz="8" w:space="0" w:color="auto"/>
              <w:right w:val="single" w:sz="8" w:space="0" w:color="auto"/>
            </w:tcBorders>
            <w:shd w:val="clear" w:color="auto" w:fill="auto"/>
            <w:vAlign w:val="center"/>
            <w:hideMark/>
          </w:tcPr>
          <w:p w14:paraId="0393E1A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3</w:t>
            </w:r>
          </w:p>
        </w:tc>
        <w:tc>
          <w:tcPr>
            <w:tcW w:w="266" w:type="pct"/>
            <w:tcBorders>
              <w:top w:val="nil"/>
              <w:left w:val="nil"/>
              <w:bottom w:val="single" w:sz="8" w:space="0" w:color="auto"/>
              <w:right w:val="single" w:sz="8" w:space="0" w:color="auto"/>
            </w:tcBorders>
            <w:shd w:val="clear" w:color="auto" w:fill="auto"/>
            <w:vAlign w:val="center"/>
            <w:hideMark/>
          </w:tcPr>
          <w:p w14:paraId="5B43C39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мл</w:t>
            </w:r>
          </w:p>
        </w:tc>
        <w:tc>
          <w:tcPr>
            <w:tcW w:w="320" w:type="pct"/>
            <w:tcBorders>
              <w:top w:val="nil"/>
              <w:left w:val="nil"/>
              <w:bottom w:val="single" w:sz="8" w:space="0" w:color="auto"/>
              <w:right w:val="single" w:sz="8" w:space="0" w:color="auto"/>
            </w:tcBorders>
            <w:shd w:val="clear" w:color="auto" w:fill="auto"/>
            <w:vAlign w:val="center"/>
            <w:hideMark/>
          </w:tcPr>
          <w:p w14:paraId="51B44DF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0D2057E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упаковке,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2CD8D17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4E9BEC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6493A6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25348C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01BEAA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A07271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7F73B6BB"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93D6EDB"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80CB05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9D6954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829DF8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3970CE9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Уровень контроля</w:t>
            </w:r>
          </w:p>
        </w:tc>
        <w:tc>
          <w:tcPr>
            <w:tcW w:w="978" w:type="pct"/>
            <w:tcBorders>
              <w:top w:val="nil"/>
              <w:left w:val="nil"/>
              <w:bottom w:val="single" w:sz="8" w:space="0" w:color="auto"/>
              <w:right w:val="single" w:sz="8" w:space="0" w:color="auto"/>
            </w:tcBorders>
            <w:shd w:val="clear" w:color="auto" w:fill="auto"/>
            <w:vAlign w:val="center"/>
            <w:hideMark/>
          </w:tcPr>
          <w:p w14:paraId="37B2C94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Низкий уровень</w:t>
            </w:r>
          </w:p>
        </w:tc>
        <w:tc>
          <w:tcPr>
            <w:tcW w:w="266" w:type="pct"/>
            <w:tcBorders>
              <w:top w:val="nil"/>
              <w:left w:val="nil"/>
              <w:bottom w:val="single" w:sz="8" w:space="0" w:color="auto"/>
              <w:right w:val="single" w:sz="8" w:space="0" w:color="auto"/>
            </w:tcBorders>
            <w:shd w:val="clear" w:color="auto" w:fill="auto"/>
            <w:vAlign w:val="center"/>
            <w:hideMark/>
          </w:tcPr>
          <w:p w14:paraId="60DF9E4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7DC6DCB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510DF55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определения данных параметров Заказчиком</w:t>
            </w:r>
          </w:p>
        </w:tc>
        <w:tc>
          <w:tcPr>
            <w:tcW w:w="355" w:type="pct"/>
            <w:vMerge/>
            <w:tcBorders>
              <w:top w:val="nil"/>
              <w:left w:val="single" w:sz="8" w:space="0" w:color="auto"/>
              <w:bottom w:val="single" w:sz="8" w:space="0" w:color="000000"/>
              <w:right w:val="single" w:sz="8" w:space="0" w:color="auto"/>
            </w:tcBorders>
            <w:vAlign w:val="center"/>
            <w:hideMark/>
          </w:tcPr>
          <w:p w14:paraId="1F896EC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66CC62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5F9AC0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649E39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2BABBC5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664415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7F2AD514"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F87881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4D2948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D982DF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2286EC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42E2FB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Компоненты</w:t>
            </w:r>
          </w:p>
        </w:tc>
        <w:tc>
          <w:tcPr>
            <w:tcW w:w="978" w:type="pct"/>
            <w:tcBorders>
              <w:top w:val="nil"/>
              <w:left w:val="nil"/>
              <w:bottom w:val="single" w:sz="8" w:space="0" w:color="auto"/>
              <w:right w:val="single" w:sz="8" w:space="0" w:color="auto"/>
            </w:tcBorders>
            <w:shd w:val="clear" w:color="auto" w:fill="auto"/>
            <w:vAlign w:val="center"/>
            <w:hideMark/>
          </w:tcPr>
          <w:p w14:paraId="7AE9698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Cтабилизированные эритроциты человека, лейкоциты человека, тромбоциты и ядросодержащие эритроциты в среде с консервантом.</w:t>
            </w:r>
          </w:p>
        </w:tc>
        <w:tc>
          <w:tcPr>
            <w:tcW w:w="266" w:type="pct"/>
            <w:tcBorders>
              <w:top w:val="nil"/>
              <w:left w:val="nil"/>
              <w:bottom w:val="single" w:sz="8" w:space="0" w:color="auto"/>
              <w:right w:val="single" w:sz="8" w:space="0" w:color="auto"/>
            </w:tcBorders>
            <w:shd w:val="clear" w:color="auto" w:fill="auto"/>
            <w:vAlign w:val="center"/>
            <w:hideMark/>
          </w:tcPr>
          <w:p w14:paraId="6781548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679490C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498375B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определения данных параметров Заказчиком</w:t>
            </w:r>
          </w:p>
        </w:tc>
        <w:tc>
          <w:tcPr>
            <w:tcW w:w="355" w:type="pct"/>
            <w:vMerge/>
            <w:tcBorders>
              <w:top w:val="nil"/>
              <w:left w:val="single" w:sz="8" w:space="0" w:color="auto"/>
              <w:bottom w:val="single" w:sz="8" w:space="0" w:color="000000"/>
              <w:right w:val="single" w:sz="8" w:space="0" w:color="auto"/>
            </w:tcBorders>
            <w:vAlign w:val="center"/>
            <w:hideMark/>
          </w:tcPr>
          <w:p w14:paraId="5348C42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998F21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B8D315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2AB3C5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E3685C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2CB741F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0D6B7C2D"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5EEA81B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D7CA79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236C9A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AE2545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17CB988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w:t>
            </w:r>
          </w:p>
        </w:tc>
        <w:tc>
          <w:tcPr>
            <w:tcW w:w="978" w:type="pct"/>
            <w:tcBorders>
              <w:top w:val="nil"/>
              <w:left w:val="nil"/>
              <w:bottom w:val="single" w:sz="8" w:space="0" w:color="auto"/>
              <w:right w:val="single" w:sz="8" w:space="0" w:color="auto"/>
            </w:tcBorders>
            <w:shd w:val="clear" w:color="auto" w:fill="auto"/>
            <w:vAlign w:val="center"/>
            <w:hideMark/>
          </w:tcPr>
          <w:p w14:paraId="78A8437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 xml:space="preserve">Лист анализа контрольного материала содержит контрольные значения и предельные значения для контроля качества всех доступных диагностических параметров, включая абсолютное и относительное содержание нормобластов, абсолютное и относительное содержание незрелых гранулоцитов, а также абсолютное и относительное содержание антитело-синтезирующих лимфоцитов и абсолютное и относительное содержание реактивных лимфоцитов, за исключением интенсивности реактивности и гранулярности нейтрофилов. </w:t>
            </w:r>
          </w:p>
        </w:tc>
        <w:tc>
          <w:tcPr>
            <w:tcW w:w="266" w:type="pct"/>
            <w:tcBorders>
              <w:top w:val="nil"/>
              <w:left w:val="nil"/>
              <w:bottom w:val="single" w:sz="8" w:space="0" w:color="auto"/>
              <w:right w:val="single" w:sz="8" w:space="0" w:color="auto"/>
            </w:tcBorders>
            <w:shd w:val="clear" w:color="auto" w:fill="auto"/>
            <w:vAlign w:val="center"/>
            <w:hideMark/>
          </w:tcPr>
          <w:p w14:paraId="6A314229"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7EC40A9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41D6373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определения данных параметров Заказчиком</w:t>
            </w:r>
          </w:p>
        </w:tc>
        <w:tc>
          <w:tcPr>
            <w:tcW w:w="355" w:type="pct"/>
            <w:vMerge/>
            <w:tcBorders>
              <w:top w:val="nil"/>
              <w:left w:val="single" w:sz="8" w:space="0" w:color="auto"/>
              <w:bottom w:val="single" w:sz="8" w:space="0" w:color="000000"/>
              <w:right w:val="single" w:sz="8" w:space="0" w:color="auto"/>
            </w:tcBorders>
            <w:vAlign w:val="center"/>
            <w:hideMark/>
          </w:tcPr>
          <w:p w14:paraId="5210167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E3A878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66E3E0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3E4D7EC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E05B75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C585C8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4E2768A"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E0B98F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57E634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CB37DE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4CF2AC7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14D0048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Стабильность после вскрытия</w:t>
            </w:r>
          </w:p>
        </w:tc>
        <w:tc>
          <w:tcPr>
            <w:tcW w:w="978" w:type="pct"/>
            <w:tcBorders>
              <w:top w:val="nil"/>
              <w:left w:val="nil"/>
              <w:bottom w:val="single" w:sz="8" w:space="0" w:color="auto"/>
              <w:right w:val="single" w:sz="8" w:space="0" w:color="auto"/>
            </w:tcBorders>
            <w:shd w:val="clear" w:color="auto" w:fill="auto"/>
            <w:vAlign w:val="center"/>
            <w:hideMark/>
          </w:tcPr>
          <w:p w14:paraId="0B49EBE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не менее 7</w:t>
            </w:r>
          </w:p>
        </w:tc>
        <w:tc>
          <w:tcPr>
            <w:tcW w:w="266" w:type="pct"/>
            <w:tcBorders>
              <w:top w:val="nil"/>
              <w:left w:val="nil"/>
              <w:bottom w:val="single" w:sz="8" w:space="0" w:color="auto"/>
              <w:right w:val="single" w:sz="8" w:space="0" w:color="auto"/>
            </w:tcBorders>
            <w:shd w:val="clear" w:color="auto" w:fill="auto"/>
            <w:vAlign w:val="center"/>
            <w:hideMark/>
          </w:tcPr>
          <w:p w14:paraId="2DEC06B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день</w:t>
            </w:r>
          </w:p>
        </w:tc>
        <w:tc>
          <w:tcPr>
            <w:tcW w:w="320" w:type="pct"/>
            <w:tcBorders>
              <w:top w:val="nil"/>
              <w:left w:val="nil"/>
              <w:bottom w:val="single" w:sz="8" w:space="0" w:color="auto"/>
              <w:right w:val="single" w:sz="8" w:space="0" w:color="auto"/>
            </w:tcBorders>
            <w:shd w:val="clear" w:color="auto" w:fill="auto"/>
            <w:vAlign w:val="center"/>
            <w:hideMark/>
          </w:tcPr>
          <w:p w14:paraId="52CA4F6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36541F3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Минимальное необходимое время хранения определяется исходя из возможностей лаборатории.</w:t>
            </w:r>
          </w:p>
        </w:tc>
        <w:tc>
          <w:tcPr>
            <w:tcW w:w="355" w:type="pct"/>
            <w:vMerge/>
            <w:tcBorders>
              <w:top w:val="nil"/>
              <w:left w:val="single" w:sz="8" w:space="0" w:color="auto"/>
              <w:bottom w:val="single" w:sz="8" w:space="0" w:color="000000"/>
              <w:right w:val="single" w:sz="8" w:space="0" w:color="auto"/>
            </w:tcBorders>
            <w:vAlign w:val="center"/>
            <w:hideMark/>
          </w:tcPr>
          <w:p w14:paraId="543E7F2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CA11D3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BEB82B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503043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FC4B7D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8CDD6D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BB73225"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93C895C"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2DF75E2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5E3904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623B22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276C71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 xml:space="preserve">Совместимость </w:t>
            </w:r>
          </w:p>
        </w:tc>
        <w:tc>
          <w:tcPr>
            <w:tcW w:w="978" w:type="pct"/>
            <w:tcBorders>
              <w:top w:val="nil"/>
              <w:left w:val="nil"/>
              <w:bottom w:val="single" w:sz="8" w:space="0" w:color="auto"/>
              <w:right w:val="single" w:sz="8" w:space="0" w:color="auto"/>
            </w:tcBorders>
            <w:shd w:val="clear" w:color="auto" w:fill="auto"/>
            <w:vAlign w:val="center"/>
            <w:hideMark/>
          </w:tcPr>
          <w:p w14:paraId="41C0319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Совместимость с анализатором Sysmex, согласно инструкции на анализатор, имеющийся у заказчика</w:t>
            </w:r>
          </w:p>
        </w:tc>
        <w:tc>
          <w:tcPr>
            <w:tcW w:w="266" w:type="pct"/>
            <w:tcBorders>
              <w:top w:val="nil"/>
              <w:left w:val="nil"/>
              <w:bottom w:val="single" w:sz="8" w:space="0" w:color="auto"/>
              <w:right w:val="single" w:sz="8" w:space="0" w:color="auto"/>
            </w:tcBorders>
            <w:shd w:val="clear" w:color="auto" w:fill="auto"/>
            <w:vAlign w:val="center"/>
            <w:hideMark/>
          </w:tcPr>
          <w:p w14:paraId="053B5A35"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5100496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130C6CA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ГОСТ Р 53079.2-2008 часть 2. п.3.9 «Оборудование лаборатории»: Оборудование должно соответствовать видам исследований, выполняемых в лаборатории, быть в рабочем состоянии. Работу на приборах следует проводить в соответствии с инструкцией производителя к данному прибору</w:t>
            </w:r>
          </w:p>
        </w:tc>
        <w:tc>
          <w:tcPr>
            <w:tcW w:w="355" w:type="pct"/>
            <w:vMerge/>
            <w:tcBorders>
              <w:top w:val="nil"/>
              <w:left w:val="single" w:sz="8" w:space="0" w:color="auto"/>
              <w:bottom w:val="single" w:sz="8" w:space="0" w:color="000000"/>
              <w:right w:val="single" w:sz="8" w:space="0" w:color="auto"/>
            </w:tcBorders>
            <w:vAlign w:val="center"/>
            <w:hideMark/>
          </w:tcPr>
          <w:p w14:paraId="5EB0142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402412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58A9AB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315D0EC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A0CD50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954C36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03DA5005"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F240592"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vAlign w:val="center"/>
            <w:hideMark/>
          </w:tcPr>
          <w:p w14:paraId="526E7B7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bCs/>
                <w:color w:val="000000"/>
                <w:lang w:eastAsia="ru-RU"/>
              </w:rPr>
              <w:t>2</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14:paraId="738282E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bCs/>
                <w:color w:val="000000"/>
                <w:lang w:eastAsia="ru-RU"/>
              </w:rPr>
              <w:t>Контрольный материал</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14:paraId="70E4C47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bCs/>
                <w:color w:val="000000"/>
                <w:lang w:eastAsia="ru-RU"/>
              </w:rPr>
              <w:t>21.20.23.110</w:t>
            </w:r>
          </w:p>
        </w:tc>
        <w:tc>
          <w:tcPr>
            <w:tcW w:w="311" w:type="pct"/>
            <w:tcBorders>
              <w:top w:val="nil"/>
              <w:left w:val="nil"/>
              <w:bottom w:val="single" w:sz="8" w:space="0" w:color="auto"/>
              <w:right w:val="single" w:sz="8" w:space="0" w:color="auto"/>
            </w:tcBorders>
            <w:shd w:val="clear" w:color="auto" w:fill="auto"/>
            <w:vAlign w:val="center"/>
            <w:hideMark/>
          </w:tcPr>
          <w:p w14:paraId="1352D0E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Описание</w:t>
            </w:r>
          </w:p>
        </w:tc>
        <w:tc>
          <w:tcPr>
            <w:tcW w:w="978" w:type="pct"/>
            <w:tcBorders>
              <w:top w:val="nil"/>
              <w:left w:val="nil"/>
              <w:bottom w:val="single" w:sz="8" w:space="0" w:color="auto"/>
              <w:right w:val="single" w:sz="8" w:space="0" w:color="auto"/>
            </w:tcBorders>
            <w:shd w:val="clear" w:color="auto" w:fill="auto"/>
            <w:vAlign w:val="center"/>
            <w:hideMark/>
          </w:tcPr>
          <w:p w14:paraId="6B24A0C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Материал, используемый для подтверждения качества анализа, предназначенный для использования при качественном и/или количественном определении одного или множества параметров клеток цельной крови в клиническом образце [тест также называется общий анализ крови (ОАК) (completebloodcount (CBC))]. Определяемые параметры могут включать определение количества и дифференциацию лейкоцитов (whitecell), определение количества и подсчет параметров эритроцитов (redcell) и/или подсчет количества тромбоцитов (platelet).</w:t>
            </w:r>
          </w:p>
        </w:tc>
        <w:tc>
          <w:tcPr>
            <w:tcW w:w="266" w:type="pct"/>
            <w:tcBorders>
              <w:top w:val="nil"/>
              <w:left w:val="nil"/>
              <w:bottom w:val="single" w:sz="8" w:space="0" w:color="auto"/>
              <w:right w:val="single" w:sz="8" w:space="0" w:color="auto"/>
            </w:tcBorders>
            <w:shd w:val="clear" w:color="auto" w:fill="auto"/>
            <w:vAlign w:val="center"/>
            <w:hideMark/>
          </w:tcPr>
          <w:p w14:paraId="7739E0D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0273886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25457BD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анализа</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75ADA4F3"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1 месяца 20 дней</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219E030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упак</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45E7DE7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1</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6B4E65C7"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39A3685F"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4CE7DFB3"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767DB209"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5CE42297"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3F6871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3A910B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7F2048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7AA4B20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Назначение</w:t>
            </w:r>
          </w:p>
        </w:tc>
        <w:tc>
          <w:tcPr>
            <w:tcW w:w="978" w:type="pct"/>
            <w:tcBorders>
              <w:top w:val="nil"/>
              <w:left w:val="nil"/>
              <w:bottom w:val="single" w:sz="8" w:space="0" w:color="auto"/>
              <w:right w:val="single" w:sz="8" w:space="0" w:color="auto"/>
            </w:tcBorders>
            <w:shd w:val="clear" w:color="auto" w:fill="auto"/>
            <w:vAlign w:val="center"/>
            <w:hideMark/>
          </w:tcPr>
          <w:p w14:paraId="1B4E30C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гематологических анализаторов серий XN</w:t>
            </w:r>
          </w:p>
        </w:tc>
        <w:tc>
          <w:tcPr>
            <w:tcW w:w="266" w:type="pct"/>
            <w:tcBorders>
              <w:top w:val="nil"/>
              <w:left w:val="nil"/>
              <w:bottom w:val="single" w:sz="8" w:space="0" w:color="auto"/>
              <w:right w:val="single" w:sz="8" w:space="0" w:color="auto"/>
            </w:tcBorders>
            <w:shd w:val="clear" w:color="auto" w:fill="auto"/>
            <w:vAlign w:val="center"/>
            <w:hideMark/>
          </w:tcPr>
          <w:p w14:paraId="21B1F65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4345573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562F44A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анализа</w:t>
            </w:r>
          </w:p>
        </w:tc>
        <w:tc>
          <w:tcPr>
            <w:tcW w:w="355" w:type="pct"/>
            <w:vMerge/>
            <w:tcBorders>
              <w:top w:val="nil"/>
              <w:left w:val="single" w:sz="8" w:space="0" w:color="auto"/>
              <w:bottom w:val="single" w:sz="8" w:space="0" w:color="000000"/>
              <w:right w:val="single" w:sz="8" w:space="0" w:color="auto"/>
            </w:tcBorders>
            <w:vAlign w:val="center"/>
            <w:hideMark/>
          </w:tcPr>
          <w:p w14:paraId="6E6A721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4A6F27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3B13FB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1E5F99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EA4F2D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9050BE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1A6890A"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8489BF3"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70FF28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9D78ED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D90971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F0223D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Количество флаконов в упаковке</w:t>
            </w:r>
          </w:p>
        </w:tc>
        <w:tc>
          <w:tcPr>
            <w:tcW w:w="978" w:type="pct"/>
            <w:tcBorders>
              <w:top w:val="nil"/>
              <w:left w:val="nil"/>
              <w:bottom w:val="single" w:sz="8" w:space="0" w:color="auto"/>
              <w:right w:val="single" w:sz="8" w:space="0" w:color="auto"/>
            </w:tcBorders>
            <w:shd w:val="clear" w:color="auto" w:fill="auto"/>
            <w:vAlign w:val="center"/>
            <w:hideMark/>
          </w:tcPr>
          <w:p w14:paraId="602646B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не менее 8</w:t>
            </w:r>
          </w:p>
        </w:tc>
        <w:tc>
          <w:tcPr>
            <w:tcW w:w="266" w:type="pct"/>
            <w:tcBorders>
              <w:top w:val="nil"/>
              <w:left w:val="nil"/>
              <w:bottom w:val="single" w:sz="8" w:space="0" w:color="auto"/>
              <w:right w:val="single" w:sz="8" w:space="0" w:color="auto"/>
            </w:tcBorders>
            <w:shd w:val="clear" w:color="auto" w:fill="auto"/>
            <w:vAlign w:val="center"/>
            <w:hideMark/>
          </w:tcPr>
          <w:p w14:paraId="37750473"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штука</w:t>
            </w:r>
          </w:p>
        </w:tc>
        <w:tc>
          <w:tcPr>
            <w:tcW w:w="320" w:type="pct"/>
            <w:tcBorders>
              <w:top w:val="nil"/>
              <w:left w:val="nil"/>
              <w:bottom w:val="single" w:sz="8" w:space="0" w:color="auto"/>
              <w:right w:val="single" w:sz="8" w:space="0" w:color="auto"/>
            </w:tcBorders>
            <w:shd w:val="clear" w:color="auto" w:fill="auto"/>
            <w:vAlign w:val="center"/>
            <w:hideMark/>
          </w:tcPr>
          <w:p w14:paraId="1F387B4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54DF3CC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упаковке,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132B3ED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D1584F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D9A8B3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CDB792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AC37B2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859353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15AED27"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A5B4B8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4493AE9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09EA81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1A4034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C1F859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Объем флакона</w:t>
            </w:r>
          </w:p>
        </w:tc>
        <w:tc>
          <w:tcPr>
            <w:tcW w:w="978" w:type="pct"/>
            <w:tcBorders>
              <w:top w:val="nil"/>
              <w:left w:val="nil"/>
              <w:bottom w:val="single" w:sz="8" w:space="0" w:color="auto"/>
              <w:right w:val="single" w:sz="8" w:space="0" w:color="auto"/>
            </w:tcBorders>
            <w:shd w:val="clear" w:color="auto" w:fill="auto"/>
            <w:vAlign w:val="center"/>
            <w:hideMark/>
          </w:tcPr>
          <w:p w14:paraId="40553C9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3</w:t>
            </w:r>
          </w:p>
        </w:tc>
        <w:tc>
          <w:tcPr>
            <w:tcW w:w="266" w:type="pct"/>
            <w:tcBorders>
              <w:top w:val="nil"/>
              <w:left w:val="nil"/>
              <w:bottom w:val="single" w:sz="8" w:space="0" w:color="auto"/>
              <w:right w:val="single" w:sz="8" w:space="0" w:color="auto"/>
            </w:tcBorders>
            <w:shd w:val="clear" w:color="auto" w:fill="auto"/>
            <w:vAlign w:val="center"/>
            <w:hideMark/>
          </w:tcPr>
          <w:p w14:paraId="21031A72"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мл</w:t>
            </w:r>
          </w:p>
        </w:tc>
        <w:tc>
          <w:tcPr>
            <w:tcW w:w="320" w:type="pct"/>
            <w:tcBorders>
              <w:top w:val="nil"/>
              <w:left w:val="nil"/>
              <w:bottom w:val="single" w:sz="8" w:space="0" w:color="auto"/>
              <w:right w:val="single" w:sz="8" w:space="0" w:color="auto"/>
            </w:tcBorders>
            <w:shd w:val="clear" w:color="auto" w:fill="auto"/>
            <w:vAlign w:val="center"/>
            <w:hideMark/>
          </w:tcPr>
          <w:p w14:paraId="0F1A3ED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7CEA67A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упаковке,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47970A1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86B1CF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042752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09497E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F94711A"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CC3D9C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08646EA"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72A1B2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1B6CA58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216E3B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32ABBB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971672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Уровень контроля</w:t>
            </w:r>
          </w:p>
        </w:tc>
        <w:tc>
          <w:tcPr>
            <w:tcW w:w="978" w:type="pct"/>
            <w:tcBorders>
              <w:top w:val="nil"/>
              <w:left w:val="nil"/>
              <w:bottom w:val="single" w:sz="8" w:space="0" w:color="auto"/>
              <w:right w:val="single" w:sz="8" w:space="0" w:color="auto"/>
            </w:tcBorders>
            <w:shd w:val="clear" w:color="auto" w:fill="auto"/>
            <w:vAlign w:val="center"/>
            <w:hideMark/>
          </w:tcPr>
          <w:p w14:paraId="5E900C8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Средний уровень</w:t>
            </w:r>
          </w:p>
        </w:tc>
        <w:tc>
          <w:tcPr>
            <w:tcW w:w="266" w:type="pct"/>
            <w:tcBorders>
              <w:top w:val="nil"/>
              <w:left w:val="nil"/>
              <w:bottom w:val="single" w:sz="8" w:space="0" w:color="auto"/>
              <w:right w:val="single" w:sz="8" w:space="0" w:color="auto"/>
            </w:tcBorders>
            <w:shd w:val="clear" w:color="auto" w:fill="auto"/>
            <w:vAlign w:val="center"/>
            <w:hideMark/>
          </w:tcPr>
          <w:p w14:paraId="573E69F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107331E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2E4DF4E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определения данных параметров Заказчиком</w:t>
            </w:r>
          </w:p>
        </w:tc>
        <w:tc>
          <w:tcPr>
            <w:tcW w:w="355" w:type="pct"/>
            <w:vMerge/>
            <w:tcBorders>
              <w:top w:val="nil"/>
              <w:left w:val="single" w:sz="8" w:space="0" w:color="auto"/>
              <w:bottom w:val="single" w:sz="8" w:space="0" w:color="000000"/>
              <w:right w:val="single" w:sz="8" w:space="0" w:color="auto"/>
            </w:tcBorders>
            <w:vAlign w:val="center"/>
            <w:hideMark/>
          </w:tcPr>
          <w:p w14:paraId="7FB8620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F94D3B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B8C2B5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B668F9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289FE46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9094A9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47E2A51"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54BF930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56063B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DDE0DF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ACA963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8F0D15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Компоненты</w:t>
            </w:r>
          </w:p>
        </w:tc>
        <w:tc>
          <w:tcPr>
            <w:tcW w:w="978" w:type="pct"/>
            <w:tcBorders>
              <w:top w:val="nil"/>
              <w:left w:val="nil"/>
              <w:bottom w:val="single" w:sz="8" w:space="0" w:color="auto"/>
              <w:right w:val="single" w:sz="8" w:space="0" w:color="auto"/>
            </w:tcBorders>
            <w:shd w:val="clear" w:color="auto" w:fill="auto"/>
            <w:vAlign w:val="center"/>
            <w:hideMark/>
          </w:tcPr>
          <w:p w14:paraId="399C7E0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Cтабилизированные эритроциты человека, лейкоциты человека, тромбоциты и ядросодержащие эритроциты в среде с консервантом.</w:t>
            </w:r>
          </w:p>
        </w:tc>
        <w:tc>
          <w:tcPr>
            <w:tcW w:w="266" w:type="pct"/>
            <w:tcBorders>
              <w:top w:val="nil"/>
              <w:left w:val="nil"/>
              <w:bottom w:val="single" w:sz="8" w:space="0" w:color="auto"/>
              <w:right w:val="single" w:sz="8" w:space="0" w:color="auto"/>
            </w:tcBorders>
            <w:shd w:val="clear" w:color="auto" w:fill="auto"/>
            <w:vAlign w:val="center"/>
            <w:hideMark/>
          </w:tcPr>
          <w:p w14:paraId="439CAB7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6C69C50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30B943A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определения данных параметров Заказчиком</w:t>
            </w:r>
          </w:p>
        </w:tc>
        <w:tc>
          <w:tcPr>
            <w:tcW w:w="355" w:type="pct"/>
            <w:vMerge/>
            <w:tcBorders>
              <w:top w:val="nil"/>
              <w:left w:val="single" w:sz="8" w:space="0" w:color="auto"/>
              <w:bottom w:val="single" w:sz="8" w:space="0" w:color="000000"/>
              <w:right w:val="single" w:sz="8" w:space="0" w:color="auto"/>
            </w:tcBorders>
            <w:vAlign w:val="center"/>
            <w:hideMark/>
          </w:tcPr>
          <w:p w14:paraId="4E649BC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4BA14A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71B6932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437DBC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6DF7BD3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422788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97626E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2FF822D"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4778FD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9D5017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4BA6297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4090AD8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w:t>
            </w:r>
          </w:p>
        </w:tc>
        <w:tc>
          <w:tcPr>
            <w:tcW w:w="978" w:type="pct"/>
            <w:tcBorders>
              <w:top w:val="nil"/>
              <w:left w:val="nil"/>
              <w:bottom w:val="single" w:sz="8" w:space="0" w:color="auto"/>
              <w:right w:val="single" w:sz="8" w:space="0" w:color="auto"/>
            </w:tcBorders>
            <w:shd w:val="clear" w:color="auto" w:fill="auto"/>
            <w:vAlign w:val="center"/>
            <w:hideMark/>
          </w:tcPr>
          <w:p w14:paraId="095D762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 xml:space="preserve">Лист анализа контрольного материала содержит контрольные значения и предельные значения для контроля качества всех доступных диагностических параметров, включая абсолютное и относительное содержание нормобластов, абсолютное и относительное содержание незрелых гранулоцитов, а также абсолютное и относительное содержание антитело-синтезирующих лимфоцитов и абсолютное и относительное содержание реактивных лимфоцитов, за исключением интенсивности реактивности и гранулярности нейтрофилов. </w:t>
            </w:r>
          </w:p>
        </w:tc>
        <w:tc>
          <w:tcPr>
            <w:tcW w:w="266" w:type="pct"/>
            <w:tcBorders>
              <w:top w:val="nil"/>
              <w:left w:val="nil"/>
              <w:bottom w:val="single" w:sz="8" w:space="0" w:color="auto"/>
              <w:right w:val="single" w:sz="8" w:space="0" w:color="auto"/>
            </w:tcBorders>
            <w:shd w:val="clear" w:color="auto" w:fill="auto"/>
            <w:vAlign w:val="center"/>
            <w:hideMark/>
          </w:tcPr>
          <w:p w14:paraId="618A576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1349300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79C4CCF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определения данных параметров Заказчиком</w:t>
            </w:r>
          </w:p>
        </w:tc>
        <w:tc>
          <w:tcPr>
            <w:tcW w:w="355" w:type="pct"/>
            <w:vMerge/>
            <w:tcBorders>
              <w:top w:val="nil"/>
              <w:left w:val="single" w:sz="8" w:space="0" w:color="auto"/>
              <w:bottom w:val="single" w:sz="8" w:space="0" w:color="000000"/>
              <w:right w:val="single" w:sz="8" w:space="0" w:color="auto"/>
            </w:tcBorders>
            <w:vAlign w:val="center"/>
            <w:hideMark/>
          </w:tcPr>
          <w:p w14:paraId="0DF9128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74982D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A2C4C5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07A6DB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3CFEED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2B0A23B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F080DA0"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FBD9CD5"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F31C40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33A058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3F3D73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1C94A03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Стабильность после вскрытия</w:t>
            </w:r>
          </w:p>
        </w:tc>
        <w:tc>
          <w:tcPr>
            <w:tcW w:w="978" w:type="pct"/>
            <w:tcBorders>
              <w:top w:val="nil"/>
              <w:left w:val="nil"/>
              <w:bottom w:val="single" w:sz="8" w:space="0" w:color="auto"/>
              <w:right w:val="single" w:sz="8" w:space="0" w:color="auto"/>
            </w:tcBorders>
            <w:shd w:val="clear" w:color="auto" w:fill="auto"/>
            <w:vAlign w:val="center"/>
            <w:hideMark/>
          </w:tcPr>
          <w:p w14:paraId="0CD34E2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не менее 7</w:t>
            </w:r>
          </w:p>
        </w:tc>
        <w:tc>
          <w:tcPr>
            <w:tcW w:w="266" w:type="pct"/>
            <w:tcBorders>
              <w:top w:val="nil"/>
              <w:left w:val="nil"/>
              <w:bottom w:val="single" w:sz="8" w:space="0" w:color="auto"/>
              <w:right w:val="single" w:sz="8" w:space="0" w:color="auto"/>
            </w:tcBorders>
            <w:shd w:val="clear" w:color="auto" w:fill="auto"/>
            <w:vAlign w:val="center"/>
            <w:hideMark/>
          </w:tcPr>
          <w:p w14:paraId="2169DE6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день</w:t>
            </w:r>
          </w:p>
        </w:tc>
        <w:tc>
          <w:tcPr>
            <w:tcW w:w="320" w:type="pct"/>
            <w:tcBorders>
              <w:top w:val="nil"/>
              <w:left w:val="nil"/>
              <w:bottom w:val="single" w:sz="8" w:space="0" w:color="auto"/>
              <w:right w:val="single" w:sz="8" w:space="0" w:color="auto"/>
            </w:tcBorders>
            <w:shd w:val="clear" w:color="auto" w:fill="auto"/>
            <w:vAlign w:val="center"/>
            <w:hideMark/>
          </w:tcPr>
          <w:p w14:paraId="7586AE2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4AD4BF2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Минимальное необходимое время хранения определяется исходя из возможностей лаборатории.</w:t>
            </w:r>
          </w:p>
        </w:tc>
        <w:tc>
          <w:tcPr>
            <w:tcW w:w="355" w:type="pct"/>
            <w:vMerge/>
            <w:tcBorders>
              <w:top w:val="nil"/>
              <w:left w:val="single" w:sz="8" w:space="0" w:color="auto"/>
              <w:bottom w:val="single" w:sz="8" w:space="0" w:color="000000"/>
              <w:right w:val="single" w:sz="8" w:space="0" w:color="auto"/>
            </w:tcBorders>
            <w:vAlign w:val="center"/>
            <w:hideMark/>
          </w:tcPr>
          <w:p w14:paraId="5EB5134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3B07C4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49C9D9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7557B2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5613DF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2E93D1B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77E0A241"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53410D2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2836961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5128837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A482BE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DC9BF5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 xml:space="preserve">Совместимость </w:t>
            </w:r>
          </w:p>
        </w:tc>
        <w:tc>
          <w:tcPr>
            <w:tcW w:w="978" w:type="pct"/>
            <w:tcBorders>
              <w:top w:val="nil"/>
              <w:left w:val="nil"/>
              <w:bottom w:val="single" w:sz="8" w:space="0" w:color="auto"/>
              <w:right w:val="single" w:sz="8" w:space="0" w:color="auto"/>
            </w:tcBorders>
            <w:shd w:val="clear" w:color="auto" w:fill="auto"/>
            <w:vAlign w:val="center"/>
            <w:hideMark/>
          </w:tcPr>
          <w:p w14:paraId="1FBE7F2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Совместимость с анализатором Sysmex, согласно инструкции на анализатор, имеющийся у заказчика</w:t>
            </w:r>
          </w:p>
        </w:tc>
        <w:tc>
          <w:tcPr>
            <w:tcW w:w="266" w:type="pct"/>
            <w:tcBorders>
              <w:top w:val="nil"/>
              <w:left w:val="nil"/>
              <w:bottom w:val="single" w:sz="8" w:space="0" w:color="auto"/>
              <w:right w:val="single" w:sz="8" w:space="0" w:color="auto"/>
            </w:tcBorders>
            <w:shd w:val="clear" w:color="auto" w:fill="auto"/>
            <w:vAlign w:val="center"/>
            <w:hideMark/>
          </w:tcPr>
          <w:p w14:paraId="6A21532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1B81259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448CD55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ГОСТ Р 53079.2-2008 часть 2. п.3.9 «Оборудование лаборатории»: Оборудование должно соответствовать видам исследований, выполняемых в лаборатории, быть в рабочем состоянии. Работу на приборах следует проводить в соответствии с инструкцией производителя к данному прибору</w:t>
            </w:r>
          </w:p>
        </w:tc>
        <w:tc>
          <w:tcPr>
            <w:tcW w:w="355" w:type="pct"/>
            <w:vMerge/>
            <w:tcBorders>
              <w:top w:val="nil"/>
              <w:left w:val="single" w:sz="8" w:space="0" w:color="auto"/>
              <w:bottom w:val="single" w:sz="8" w:space="0" w:color="000000"/>
              <w:right w:val="single" w:sz="8" w:space="0" w:color="auto"/>
            </w:tcBorders>
            <w:vAlign w:val="center"/>
            <w:hideMark/>
          </w:tcPr>
          <w:p w14:paraId="69E08A1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61EBCB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43ABE4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CA3798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67AC71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F340E3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B12973F"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353C660"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vAlign w:val="center"/>
            <w:hideMark/>
          </w:tcPr>
          <w:p w14:paraId="01A24CAA"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bCs/>
                <w:color w:val="000000"/>
                <w:lang w:eastAsia="ru-RU"/>
              </w:rPr>
              <w:t>3</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14:paraId="4A63D1C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bCs/>
                <w:color w:val="000000"/>
                <w:lang w:eastAsia="ru-RU"/>
              </w:rPr>
              <w:t>Контрольный материал</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14:paraId="727385B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bCs/>
                <w:color w:val="000000"/>
                <w:lang w:eastAsia="ru-RU"/>
              </w:rPr>
              <w:t>21.20.23.110</w:t>
            </w:r>
          </w:p>
        </w:tc>
        <w:tc>
          <w:tcPr>
            <w:tcW w:w="311" w:type="pct"/>
            <w:tcBorders>
              <w:top w:val="nil"/>
              <w:left w:val="nil"/>
              <w:bottom w:val="single" w:sz="8" w:space="0" w:color="auto"/>
              <w:right w:val="single" w:sz="8" w:space="0" w:color="auto"/>
            </w:tcBorders>
            <w:shd w:val="clear" w:color="auto" w:fill="auto"/>
            <w:vAlign w:val="center"/>
            <w:hideMark/>
          </w:tcPr>
          <w:p w14:paraId="54DE0BF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Описание</w:t>
            </w:r>
          </w:p>
        </w:tc>
        <w:tc>
          <w:tcPr>
            <w:tcW w:w="978" w:type="pct"/>
            <w:tcBorders>
              <w:top w:val="nil"/>
              <w:left w:val="nil"/>
              <w:bottom w:val="single" w:sz="8" w:space="0" w:color="auto"/>
              <w:right w:val="single" w:sz="8" w:space="0" w:color="auto"/>
            </w:tcBorders>
            <w:shd w:val="clear" w:color="auto" w:fill="auto"/>
            <w:vAlign w:val="center"/>
            <w:hideMark/>
          </w:tcPr>
          <w:p w14:paraId="657E8D1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Материал, используемый для подтверждения качества анализа, предназначенный для использования при качественном и/или количественном определении одного или множества параметров клеток цельной крови в клиническом образце [тест также называется общий анализ крови (ОАК) (completebloodcount (CBC))]. Определяемые параметры могут включать определение количества и дифференциацию лейкоцитов (whitecell), определение количества и подсчет параметров эритроцитов (redcell) и/или подсчет количества тромбоцитов (platelet).</w:t>
            </w:r>
          </w:p>
        </w:tc>
        <w:tc>
          <w:tcPr>
            <w:tcW w:w="266" w:type="pct"/>
            <w:tcBorders>
              <w:top w:val="nil"/>
              <w:left w:val="nil"/>
              <w:bottom w:val="single" w:sz="8" w:space="0" w:color="auto"/>
              <w:right w:val="single" w:sz="8" w:space="0" w:color="auto"/>
            </w:tcBorders>
            <w:shd w:val="clear" w:color="auto" w:fill="auto"/>
            <w:vAlign w:val="center"/>
            <w:hideMark/>
          </w:tcPr>
          <w:p w14:paraId="42F7EE05"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3C730BE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249CB82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анализа</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2B52314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1 месяца 20 дней</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0B381FB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упак</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03269E69"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1</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7B97C236"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080287EF"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64259F08"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1252F37D"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1B7299FA"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FEDFAB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7B6F30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0970DA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3DF3373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Назначение</w:t>
            </w:r>
          </w:p>
        </w:tc>
        <w:tc>
          <w:tcPr>
            <w:tcW w:w="978" w:type="pct"/>
            <w:tcBorders>
              <w:top w:val="nil"/>
              <w:left w:val="nil"/>
              <w:bottom w:val="single" w:sz="8" w:space="0" w:color="auto"/>
              <w:right w:val="single" w:sz="8" w:space="0" w:color="auto"/>
            </w:tcBorders>
            <w:shd w:val="clear" w:color="auto" w:fill="auto"/>
            <w:vAlign w:val="center"/>
            <w:hideMark/>
          </w:tcPr>
          <w:p w14:paraId="36998B9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гематологических анализаторов серий XN</w:t>
            </w:r>
          </w:p>
        </w:tc>
        <w:tc>
          <w:tcPr>
            <w:tcW w:w="266" w:type="pct"/>
            <w:tcBorders>
              <w:top w:val="nil"/>
              <w:left w:val="nil"/>
              <w:bottom w:val="single" w:sz="8" w:space="0" w:color="auto"/>
              <w:right w:val="single" w:sz="8" w:space="0" w:color="auto"/>
            </w:tcBorders>
            <w:shd w:val="clear" w:color="auto" w:fill="auto"/>
            <w:vAlign w:val="center"/>
            <w:hideMark/>
          </w:tcPr>
          <w:p w14:paraId="3B8C68D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149F8D5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47FD74F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анализа</w:t>
            </w:r>
          </w:p>
        </w:tc>
        <w:tc>
          <w:tcPr>
            <w:tcW w:w="355" w:type="pct"/>
            <w:vMerge/>
            <w:tcBorders>
              <w:top w:val="nil"/>
              <w:left w:val="single" w:sz="8" w:space="0" w:color="auto"/>
              <w:bottom w:val="single" w:sz="8" w:space="0" w:color="000000"/>
              <w:right w:val="single" w:sz="8" w:space="0" w:color="auto"/>
            </w:tcBorders>
            <w:vAlign w:val="center"/>
            <w:hideMark/>
          </w:tcPr>
          <w:p w14:paraId="617D942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9A892C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312A4A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3D43201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331E2A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BD0D62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55B4FD9F"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E4C55A8"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1689BDC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D431AD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26A95B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DFF140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Количество флаконов в упаковке</w:t>
            </w:r>
          </w:p>
        </w:tc>
        <w:tc>
          <w:tcPr>
            <w:tcW w:w="978" w:type="pct"/>
            <w:tcBorders>
              <w:top w:val="nil"/>
              <w:left w:val="nil"/>
              <w:bottom w:val="single" w:sz="8" w:space="0" w:color="auto"/>
              <w:right w:val="single" w:sz="8" w:space="0" w:color="auto"/>
            </w:tcBorders>
            <w:shd w:val="clear" w:color="auto" w:fill="auto"/>
            <w:vAlign w:val="center"/>
            <w:hideMark/>
          </w:tcPr>
          <w:p w14:paraId="1DB03C5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не менее 8</w:t>
            </w:r>
          </w:p>
        </w:tc>
        <w:tc>
          <w:tcPr>
            <w:tcW w:w="266" w:type="pct"/>
            <w:tcBorders>
              <w:top w:val="nil"/>
              <w:left w:val="nil"/>
              <w:bottom w:val="single" w:sz="8" w:space="0" w:color="auto"/>
              <w:right w:val="single" w:sz="8" w:space="0" w:color="auto"/>
            </w:tcBorders>
            <w:shd w:val="clear" w:color="auto" w:fill="auto"/>
            <w:vAlign w:val="center"/>
            <w:hideMark/>
          </w:tcPr>
          <w:p w14:paraId="0D08A43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штука</w:t>
            </w:r>
          </w:p>
        </w:tc>
        <w:tc>
          <w:tcPr>
            <w:tcW w:w="320" w:type="pct"/>
            <w:tcBorders>
              <w:top w:val="nil"/>
              <w:left w:val="nil"/>
              <w:bottom w:val="single" w:sz="8" w:space="0" w:color="auto"/>
              <w:right w:val="single" w:sz="8" w:space="0" w:color="auto"/>
            </w:tcBorders>
            <w:shd w:val="clear" w:color="auto" w:fill="auto"/>
            <w:vAlign w:val="center"/>
            <w:hideMark/>
          </w:tcPr>
          <w:p w14:paraId="1F91739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2A0BD02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упаковке,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223E3F4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90DE34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4D4F0E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82A02F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2EC18B8A"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212E8A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A732482"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31BE945"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17F045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0D6769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E914C4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67287D6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Объем флакона</w:t>
            </w:r>
          </w:p>
        </w:tc>
        <w:tc>
          <w:tcPr>
            <w:tcW w:w="978" w:type="pct"/>
            <w:tcBorders>
              <w:top w:val="nil"/>
              <w:left w:val="nil"/>
              <w:bottom w:val="single" w:sz="8" w:space="0" w:color="auto"/>
              <w:right w:val="single" w:sz="8" w:space="0" w:color="auto"/>
            </w:tcBorders>
            <w:shd w:val="clear" w:color="auto" w:fill="auto"/>
            <w:vAlign w:val="center"/>
            <w:hideMark/>
          </w:tcPr>
          <w:p w14:paraId="175F7A5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3</w:t>
            </w:r>
          </w:p>
        </w:tc>
        <w:tc>
          <w:tcPr>
            <w:tcW w:w="266" w:type="pct"/>
            <w:tcBorders>
              <w:top w:val="nil"/>
              <w:left w:val="nil"/>
              <w:bottom w:val="single" w:sz="8" w:space="0" w:color="auto"/>
              <w:right w:val="single" w:sz="8" w:space="0" w:color="auto"/>
            </w:tcBorders>
            <w:shd w:val="clear" w:color="auto" w:fill="auto"/>
            <w:vAlign w:val="center"/>
            <w:hideMark/>
          </w:tcPr>
          <w:p w14:paraId="44E6002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мл</w:t>
            </w:r>
          </w:p>
        </w:tc>
        <w:tc>
          <w:tcPr>
            <w:tcW w:w="320" w:type="pct"/>
            <w:tcBorders>
              <w:top w:val="nil"/>
              <w:left w:val="nil"/>
              <w:bottom w:val="single" w:sz="8" w:space="0" w:color="auto"/>
              <w:right w:val="single" w:sz="8" w:space="0" w:color="auto"/>
            </w:tcBorders>
            <w:shd w:val="clear" w:color="auto" w:fill="auto"/>
            <w:vAlign w:val="center"/>
            <w:hideMark/>
          </w:tcPr>
          <w:p w14:paraId="469FAA4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76538F9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упаковке,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7EB9CB4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8B97BF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ED5FD6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32678BF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970A4D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170DBD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1ADC99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DDFCB77"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40D0D69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26C4D5C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84A810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D457AF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Уровень контроля</w:t>
            </w:r>
          </w:p>
        </w:tc>
        <w:tc>
          <w:tcPr>
            <w:tcW w:w="978" w:type="pct"/>
            <w:tcBorders>
              <w:top w:val="nil"/>
              <w:left w:val="nil"/>
              <w:bottom w:val="single" w:sz="8" w:space="0" w:color="auto"/>
              <w:right w:val="single" w:sz="8" w:space="0" w:color="auto"/>
            </w:tcBorders>
            <w:shd w:val="clear" w:color="auto" w:fill="auto"/>
            <w:vAlign w:val="center"/>
            <w:hideMark/>
          </w:tcPr>
          <w:p w14:paraId="3D8ADB6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Высокий уровень</w:t>
            </w:r>
          </w:p>
        </w:tc>
        <w:tc>
          <w:tcPr>
            <w:tcW w:w="266" w:type="pct"/>
            <w:tcBorders>
              <w:top w:val="nil"/>
              <w:left w:val="nil"/>
              <w:bottom w:val="single" w:sz="8" w:space="0" w:color="auto"/>
              <w:right w:val="single" w:sz="8" w:space="0" w:color="auto"/>
            </w:tcBorders>
            <w:shd w:val="clear" w:color="auto" w:fill="auto"/>
            <w:vAlign w:val="center"/>
            <w:hideMark/>
          </w:tcPr>
          <w:p w14:paraId="1310B6F2"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03472D4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5CA165B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 Обусловлено необходимостью проведения контроля качества определения данных параметров Заказчиком</w:t>
            </w:r>
          </w:p>
        </w:tc>
        <w:tc>
          <w:tcPr>
            <w:tcW w:w="355" w:type="pct"/>
            <w:vMerge/>
            <w:tcBorders>
              <w:top w:val="nil"/>
              <w:left w:val="single" w:sz="8" w:space="0" w:color="auto"/>
              <w:bottom w:val="single" w:sz="8" w:space="0" w:color="000000"/>
              <w:right w:val="single" w:sz="8" w:space="0" w:color="auto"/>
            </w:tcBorders>
            <w:vAlign w:val="center"/>
            <w:hideMark/>
          </w:tcPr>
          <w:p w14:paraId="36C91F8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CCACE3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B56D85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DB68E2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F78FE8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FC98B7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1F70DF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F2260A5"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D8D956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BA9965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3F86B9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C44EC8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Компоненты</w:t>
            </w:r>
          </w:p>
        </w:tc>
        <w:tc>
          <w:tcPr>
            <w:tcW w:w="978" w:type="pct"/>
            <w:tcBorders>
              <w:top w:val="nil"/>
              <w:left w:val="nil"/>
              <w:bottom w:val="single" w:sz="8" w:space="0" w:color="auto"/>
              <w:right w:val="single" w:sz="8" w:space="0" w:color="auto"/>
            </w:tcBorders>
            <w:shd w:val="clear" w:color="auto" w:fill="auto"/>
            <w:vAlign w:val="center"/>
            <w:hideMark/>
          </w:tcPr>
          <w:p w14:paraId="5B33D5D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Cтабилизированные эритроциты человека, лейкоциты человека, тромбоциты и ядросодержащие эритроциты в среде с консервантом.</w:t>
            </w:r>
          </w:p>
        </w:tc>
        <w:tc>
          <w:tcPr>
            <w:tcW w:w="266" w:type="pct"/>
            <w:tcBorders>
              <w:top w:val="nil"/>
              <w:left w:val="nil"/>
              <w:bottom w:val="single" w:sz="8" w:space="0" w:color="auto"/>
              <w:right w:val="single" w:sz="8" w:space="0" w:color="auto"/>
            </w:tcBorders>
            <w:shd w:val="clear" w:color="auto" w:fill="auto"/>
            <w:vAlign w:val="center"/>
            <w:hideMark/>
          </w:tcPr>
          <w:p w14:paraId="6EA01D5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0F92198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72E9123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определения данных параметров Заказчиком</w:t>
            </w:r>
          </w:p>
        </w:tc>
        <w:tc>
          <w:tcPr>
            <w:tcW w:w="355" w:type="pct"/>
            <w:vMerge/>
            <w:tcBorders>
              <w:top w:val="nil"/>
              <w:left w:val="single" w:sz="8" w:space="0" w:color="auto"/>
              <w:bottom w:val="single" w:sz="8" w:space="0" w:color="000000"/>
              <w:right w:val="single" w:sz="8" w:space="0" w:color="auto"/>
            </w:tcBorders>
            <w:vAlign w:val="center"/>
            <w:hideMark/>
          </w:tcPr>
          <w:p w14:paraId="726DF76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FB9998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E43281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16674D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29D3E9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575E7B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07472350"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6ED781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4E276B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2EF0AC4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20E3EB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788D64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w:t>
            </w:r>
          </w:p>
        </w:tc>
        <w:tc>
          <w:tcPr>
            <w:tcW w:w="978" w:type="pct"/>
            <w:tcBorders>
              <w:top w:val="nil"/>
              <w:left w:val="nil"/>
              <w:bottom w:val="single" w:sz="8" w:space="0" w:color="auto"/>
              <w:right w:val="single" w:sz="8" w:space="0" w:color="auto"/>
            </w:tcBorders>
            <w:shd w:val="clear" w:color="auto" w:fill="auto"/>
            <w:vAlign w:val="center"/>
            <w:hideMark/>
          </w:tcPr>
          <w:p w14:paraId="3791864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 xml:space="preserve">Лист анализа контрольного материала содержит контрольные значения и предельные значения для контроля качества всех доступных диагностических параметров, включая абсолютное и относительное содержание нормобластов, абсолютное и относительное содержание незрелых гранулоцитов, а также абсолютное и относительное содержание антитело-синтезирующих лимфоцитов и абсолютное и относительное содержание реактивных лимфоцитов, за исключением интенсивности реактивности и гранулярности нейтрофилов. </w:t>
            </w:r>
          </w:p>
        </w:tc>
        <w:tc>
          <w:tcPr>
            <w:tcW w:w="266" w:type="pct"/>
            <w:tcBorders>
              <w:top w:val="nil"/>
              <w:left w:val="nil"/>
              <w:bottom w:val="single" w:sz="8" w:space="0" w:color="auto"/>
              <w:right w:val="single" w:sz="8" w:space="0" w:color="auto"/>
            </w:tcBorders>
            <w:shd w:val="clear" w:color="auto" w:fill="auto"/>
            <w:vAlign w:val="center"/>
            <w:hideMark/>
          </w:tcPr>
          <w:p w14:paraId="64D886B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61B4F42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7607FFB7" w14:textId="77777777" w:rsidR="00D253C2" w:rsidRPr="00D253C2" w:rsidRDefault="00DE5248" w:rsidP="00D253C2">
            <w:pPr>
              <w:spacing w:after="0" w:line="240" w:lineRule="auto"/>
              <w:rPr>
                <w:rFonts w:ascii="Times New Roman" w:eastAsia="Times New Roman" w:hAnsi="Times New Roman" w:cs="Times New Roman"/>
                <w:color w:val="000000"/>
                <w:lang w:eastAsia="ru-RU"/>
              </w:rPr>
            </w:pPr>
            <w:r>
              <w:rPr>
                <w:rFonts w:ascii="Times New Roman" w:eastAsia="Calibri" w:hAnsi="Times New Roman" w:cs="Times New Roman"/>
                <w:color w:val="000000"/>
                <w:lang w:eastAsia="ru-RU"/>
              </w:rPr>
              <w:t xml:space="preserve">В соответствии с </w:t>
            </w:r>
            <w:r w:rsidR="00D253C2" w:rsidRPr="00D253C2">
              <w:rPr>
                <w:rFonts w:ascii="Times New Roman" w:eastAsia="Calibri" w:hAnsi="Times New Roman" w:cs="Times New Roman"/>
                <w:color w:val="000000"/>
                <w:lang w:eastAsia="ru-RU"/>
              </w:rPr>
              <w:t>ОСТ 91500.13.0001-2003</w:t>
            </w:r>
          </w:p>
        </w:tc>
        <w:tc>
          <w:tcPr>
            <w:tcW w:w="355" w:type="pct"/>
            <w:vMerge/>
            <w:tcBorders>
              <w:top w:val="nil"/>
              <w:left w:val="single" w:sz="8" w:space="0" w:color="auto"/>
              <w:bottom w:val="single" w:sz="8" w:space="0" w:color="000000"/>
              <w:right w:val="single" w:sz="8" w:space="0" w:color="auto"/>
            </w:tcBorders>
            <w:vAlign w:val="center"/>
            <w:hideMark/>
          </w:tcPr>
          <w:p w14:paraId="2BEA177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E9370D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95DF4C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48440F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0BE542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0AF03A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052C134F"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58415D2A"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F24111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5B1B02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CBF6C2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6A4356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Стабильность после вскрытия</w:t>
            </w:r>
          </w:p>
        </w:tc>
        <w:tc>
          <w:tcPr>
            <w:tcW w:w="978" w:type="pct"/>
            <w:tcBorders>
              <w:top w:val="nil"/>
              <w:left w:val="nil"/>
              <w:bottom w:val="single" w:sz="8" w:space="0" w:color="auto"/>
              <w:right w:val="single" w:sz="8" w:space="0" w:color="auto"/>
            </w:tcBorders>
            <w:shd w:val="clear" w:color="auto" w:fill="auto"/>
            <w:vAlign w:val="center"/>
            <w:hideMark/>
          </w:tcPr>
          <w:p w14:paraId="04A0D31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не менее 7</w:t>
            </w:r>
          </w:p>
        </w:tc>
        <w:tc>
          <w:tcPr>
            <w:tcW w:w="266" w:type="pct"/>
            <w:tcBorders>
              <w:top w:val="nil"/>
              <w:left w:val="nil"/>
              <w:bottom w:val="single" w:sz="8" w:space="0" w:color="auto"/>
              <w:right w:val="single" w:sz="8" w:space="0" w:color="auto"/>
            </w:tcBorders>
            <w:shd w:val="clear" w:color="auto" w:fill="auto"/>
            <w:vAlign w:val="center"/>
            <w:hideMark/>
          </w:tcPr>
          <w:p w14:paraId="28CDB3DA"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день</w:t>
            </w:r>
          </w:p>
        </w:tc>
        <w:tc>
          <w:tcPr>
            <w:tcW w:w="320" w:type="pct"/>
            <w:tcBorders>
              <w:top w:val="nil"/>
              <w:left w:val="nil"/>
              <w:bottom w:val="single" w:sz="8" w:space="0" w:color="auto"/>
              <w:right w:val="single" w:sz="8" w:space="0" w:color="auto"/>
            </w:tcBorders>
            <w:shd w:val="clear" w:color="auto" w:fill="auto"/>
            <w:vAlign w:val="center"/>
            <w:hideMark/>
          </w:tcPr>
          <w:p w14:paraId="76797E0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2DE47F2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 xml:space="preserve">Обусловлено необходимостью проведения контроля качества </w:t>
            </w:r>
          </w:p>
        </w:tc>
        <w:tc>
          <w:tcPr>
            <w:tcW w:w="355" w:type="pct"/>
            <w:vMerge/>
            <w:tcBorders>
              <w:top w:val="nil"/>
              <w:left w:val="single" w:sz="8" w:space="0" w:color="auto"/>
              <w:bottom w:val="single" w:sz="8" w:space="0" w:color="000000"/>
              <w:right w:val="single" w:sz="8" w:space="0" w:color="auto"/>
            </w:tcBorders>
            <w:vAlign w:val="center"/>
            <w:hideMark/>
          </w:tcPr>
          <w:p w14:paraId="31EDCB7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AA349B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55058E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670A60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0A9E7F9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D92636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73FD520B"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C7F7560"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EA0071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C3E1B8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5B41AF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97C0DD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 xml:space="preserve">Совместимость </w:t>
            </w:r>
          </w:p>
        </w:tc>
        <w:tc>
          <w:tcPr>
            <w:tcW w:w="978" w:type="pct"/>
            <w:tcBorders>
              <w:top w:val="nil"/>
              <w:left w:val="nil"/>
              <w:bottom w:val="single" w:sz="8" w:space="0" w:color="auto"/>
              <w:right w:val="single" w:sz="8" w:space="0" w:color="auto"/>
            </w:tcBorders>
            <w:shd w:val="clear" w:color="auto" w:fill="auto"/>
            <w:vAlign w:val="center"/>
            <w:hideMark/>
          </w:tcPr>
          <w:p w14:paraId="072ABD5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Совместимость с анализатором Sysmex, согласно инструкции на анализатор, имеющийся у заказчика</w:t>
            </w:r>
          </w:p>
        </w:tc>
        <w:tc>
          <w:tcPr>
            <w:tcW w:w="266" w:type="pct"/>
            <w:tcBorders>
              <w:top w:val="nil"/>
              <w:left w:val="nil"/>
              <w:bottom w:val="single" w:sz="8" w:space="0" w:color="auto"/>
              <w:right w:val="single" w:sz="8" w:space="0" w:color="auto"/>
            </w:tcBorders>
            <w:shd w:val="clear" w:color="auto" w:fill="auto"/>
            <w:vAlign w:val="center"/>
            <w:hideMark/>
          </w:tcPr>
          <w:p w14:paraId="0DAF08E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0EF54C4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737C08C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ГОСТ Р 53079.2-2008 часть 2. п.3.9 «Оборудование лаборатории»: Оборудование должно соответствовать видам исследований, выполняемых в лаборатории, быть в рабочем состоянии. Работу на приборах следует проводить в соответствии с инструкцией производителя к данному прибору</w:t>
            </w:r>
          </w:p>
        </w:tc>
        <w:tc>
          <w:tcPr>
            <w:tcW w:w="355" w:type="pct"/>
            <w:vMerge/>
            <w:tcBorders>
              <w:top w:val="nil"/>
              <w:left w:val="single" w:sz="8" w:space="0" w:color="auto"/>
              <w:bottom w:val="single" w:sz="8" w:space="0" w:color="000000"/>
              <w:right w:val="single" w:sz="8" w:space="0" w:color="auto"/>
            </w:tcBorders>
            <w:vAlign w:val="center"/>
            <w:hideMark/>
          </w:tcPr>
          <w:p w14:paraId="78696A9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F2C35B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5E16AE1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72169C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7E373F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BE5D7C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B93B47A"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B055206"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vAlign w:val="center"/>
            <w:hideMark/>
          </w:tcPr>
          <w:p w14:paraId="30C6C189" w14:textId="77777777" w:rsidR="00D253C2" w:rsidRPr="00D253C2" w:rsidRDefault="00D253C2" w:rsidP="00D253C2">
            <w:pPr>
              <w:spacing w:after="0" w:line="240" w:lineRule="auto"/>
              <w:jc w:val="right"/>
              <w:rPr>
                <w:rFonts w:ascii="Times New Roman" w:eastAsia="Times New Roman" w:hAnsi="Times New Roman" w:cs="Times New Roman"/>
                <w:color w:val="000000"/>
                <w:lang w:eastAsia="ru-RU"/>
              </w:rPr>
            </w:pPr>
            <w:r w:rsidRPr="00D253C2">
              <w:rPr>
                <w:rFonts w:ascii="Times New Roman" w:eastAsia="Times New Roman" w:hAnsi="Times New Roman" w:cs="Times New Roman"/>
                <w:bCs/>
                <w:color w:val="000000"/>
                <w:lang w:eastAsia="ru-RU"/>
              </w:rPr>
              <w:t>4</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14:paraId="53FB808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bCs/>
                <w:color w:val="000000"/>
                <w:lang w:eastAsia="ru-RU"/>
              </w:rPr>
              <w:t>Контрольный материал</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14:paraId="727FB4F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bCs/>
                <w:color w:val="000000"/>
                <w:lang w:eastAsia="ru-RU"/>
              </w:rPr>
              <w:t>21.20.23.110</w:t>
            </w:r>
          </w:p>
        </w:tc>
        <w:tc>
          <w:tcPr>
            <w:tcW w:w="311" w:type="pct"/>
            <w:tcBorders>
              <w:top w:val="nil"/>
              <w:left w:val="nil"/>
              <w:bottom w:val="single" w:sz="8" w:space="0" w:color="auto"/>
              <w:right w:val="single" w:sz="8" w:space="0" w:color="auto"/>
            </w:tcBorders>
            <w:shd w:val="clear" w:color="auto" w:fill="auto"/>
            <w:vAlign w:val="center"/>
            <w:hideMark/>
          </w:tcPr>
          <w:p w14:paraId="284EE28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Описание</w:t>
            </w:r>
          </w:p>
        </w:tc>
        <w:tc>
          <w:tcPr>
            <w:tcW w:w="978" w:type="pct"/>
            <w:tcBorders>
              <w:top w:val="nil"/>
              <w:left w:val="nil"/>
              <w:bottom w:val="single" w:sz="8" w:space="0" w:color="auto"/>
              <w:right w:val="single" w:sz="8" w:space="0" w:color="auto"/>
            </w:tcBorders>
            <w:shd w:val="clear" w:color="auto" w:fill="auto"/>
            <w:vAlign w:val="center"/>
            <w:hideMark/>
          </w:tcPr>
          <w:p w14:paraId="7554B9F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Материал, используемый для подтверждения качества анализа, предназначенный для использования при качественном и/или количественном определении одного или множества параметров клеток цельной крови в клиническом образце [тест также называется общий анализ крови (ОАК) (completebloodcount (CBC))]. Определяемые параметры могут включать определение количества и дифференциацию лейкоцитов (whitecell), определение количества и подсчет параметров эритроцитов (redcell) и/или подсчет количества тромбоцитов (platelet).</w:t>
            </w:r>
          </w:p>
        </w:tc>
        <w:tc>
          <w:tcPr>
            <w:tcW w:w="266" w:type="pct"/>
            <w:tcBorders>
              <w:top w:val="nil"/>
              <w:left w:val="nil"/>
              <w:bottom w:val="single" w:sz="8" w:space="0" w:color="auto"/>
              <w:right w:val="single" w:sz="8" w:space="0" w:color="auto"/>
            </w:tcBorders>
            <w:shd w:val="clear" w:color="auto" w:fill="auto"/>
            <w:vAlign w:val="center"/>
            <w:hideMark/>
          </w:tcPr>
          <w:p w14:paraId="4E702F85"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40DBF10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50BAB97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анализа</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2668EF5B"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1 месяца 16 дней</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22B33E9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упак</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5174FA1A"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1</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0FAB89B8"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42CF1C41"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1E7BBD3C"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0C17758D"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232DFFA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1628AC0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15CB8D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4D2C460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36877BA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Назначение</w:t>
            </w:r>
          </w:p>
        </w:tc>
        <w:tc>
          <w:tcPr>
            <w:tcW w:w="978" w:type="pct"/>
            <w:tcBorders>
              <w:top w:val="nil"/>
              <w:left w:val="nil"/>
              <w:bottom w:val="single" w:sz="8" w:space="0" w:color="auto"/>
              <w:right w:val="single" w:sz="8" w:space="0" w:color="auto"/>
            </w:tcBorders>
            <w:shd w:val="clear" w:color="auto" w:fill="auto"/>
            <w:vAlign w:val="center"/>
            <w:hideMark/>
          </w:tcPr>
          <w:p w14:paraId="069F418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гематологических анализаторов серий XN</w:t>
            </w:r>
          </w:p>
        </w:tc>
        <w:tc>
          <w:tcPr>
            <w:tcW w:w="266" w:type="pct"/>
            <w:tcBorders>
              <w:top w:val="nil"/>
              <w:left w:val="nil"/>
              <w:bottom w:val="single" w:sz="8" w:space="0" w:color="auto"/>
              <w:right w:val="single" w:sz="8" w:space="0" w:color="auto"/>
            </w:tcBorders>
            <w:shd w:val="clear" w:color="auto" w:fill="auto"/>
            <w:vAlign w:val="center"/>
            <w:hideMark/>
          </w:tcPr>
          <w:p w14:paraId="26A0E68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05B89BC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163C761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анализа</w:t>
            </w:r>
          </w:p>
        </w:tc>
        <w:tc>
          <w:tcPr>
            <w:tcW w:w="355" w:type="pct"/>
            <w:vMerge/>
            <w:tcBorders>
              <w:top w:val="nil"/>
              <w:left w:val="single" w:sz="8" w:space="0" w:color="auto"/>
              <w:bottom w:val="single" w:sz="8" w:space="0" w:color="000000"/>
              <w:right w:val="single" w:sz="8" w:space="0" w:color="auto"/>
            </w:tcBorders>
            <w:vAlign w:val="center"/>
            <w:hideMark/>
          </w:tcPr>
          <w:p w14:paraId="2889FEB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0FD36C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D2A4B2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A91E41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9E941A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4881C6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4B65D81"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590B9D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6B5385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13FC59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68CE79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469E21C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Объем флакона</w:t>
            </w:r>
          </w:p>
        </w:tc>
        <w:tc>
          <w:tcPr>
            <w:tcW w:w="978" w:type="pct"/>
            <w:tcBorders>
              <w:top w:val="nil"/>
              <w:left w:val="nil"/>
              <w:bottom w:val="single" w:sz="8" w:space="0" w:color="auto"/>
              <w:right w:val="single" w:sz="8" w:space="0" w:color="auto"/>
            </w:tcBorders>
            <w:shd w:val="clear" w:color="auto" w:fill="auto"/>
            <w:vAlign w:val="center"/>
            <w:hideMark/>
          </w:tcPr>
          <w:p w14:paraId="3B822AB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не менее 3</w:t>
            </w:r>
          </w:p>
        </w:tc>
        <w:tc>
          <w:tcPr>
            <w:tcW w:w="266" w:type="pct"/>
            <w:tcBorders>
              <w:top w:val="nil"/>
              <w:left w:val="nil"/>
              <w:bottom w:val="single" w:sz="8" w:space="0" w:color="auto"/>
              <w:right w:val="single" w:sz="8" w:space="0" w:color="auto"/>
            </w:tcBorders>
            <w:shd w:val="clear" w:color="auto" w:fill="auto"/>
            <w:vAlign w:val="center"/>
            <w:hideMark/>
          </w:tcPr>
          <w:p w14:paraId="0BAE0933"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мл</w:t>
            </w:r>
          </w:p>
        </w:tc>
        <w:tc>
          <w:tcPr>
            <w:tcW w:w="320" w:type="pct"/>
            <w:tcBorders>
              <w:top w:val="nil"/>
              <w:left w:val="nil"/>
              <w:bottom w:val="single" w:sz="8" w:space="0" w:color="auto"/>
              <w:right w:val="single" w:sz="8" w:space="0" w:color="auto"/>
            </w:tcBorders>
            <w:shd w:val="clear" w:color="auto" w:fill="auto"/>
            <w:vAlign w:val="center"/>
            <w:hideMark/>
          </w:tcPr>
          <w:p w14:paraId="2EA3A50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56FE933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7F61D1F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6C09A5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5ECE81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C8FE1CA"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66D5E7C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728F48A"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93A1DA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F30C5E0"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1C35E74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5AF5C8B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222B48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8739B6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Количество флаконов в упаковке</w:t>
            </w:r>
          </w:p>
        </w:tc>
        <w:tc>
          <w:tcPr>
            <w:tcW w:w="978" w:type="pct"/>
            <w:tcBorders>
              <w:top w:val="nil"/>
              <w:left w:val="nil"/>
              <w:bottom w:val="single" w:sz="8" w:space="0" w:color="auto"/>
              <w:right w:val="single" w:sz="8" w:space="0" w:color="auto"/>
            </w:tcBorders>
            <w:shd w:val="clear" w:color="auto" w:fill="auto"/>
            <w:vAlign w:val="center"/>
            <w:hideMark/>
          </w:tcPr>
          <w:p w14:paraId="761D460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не менее 6</w:t>
            </w:r>
          </w:p>
        </w:tc>
        <w:tc>
          <w:tcPr>
            <w:tcW w:w="266" w:type="pct"/>
            <w:tcBorders>
              <w:top w:val="nil"/>
              <w:left w:val="nil"/>
              <w:bottom w:val="single" w:sz="8" w:space="0" w:color="auto"/>
              <w:right w:val="single" w:sz="8" w:space="0" w:color="auto"/>
            </w:tcBorders>
            <w:shd w:val="clear" w:color="auto" w:fill="auto"/>
            <w:vAlign w:val="center"/>
            <w:hideMark/>
          </w:tcPr>
          <w:p w14:paraId="5C159B8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штука</w:t>
            </w:r>
          </w:p>
        </w:tc>
        <w:tc>
          <w:tcPr>
            <w:tcW w:w="320" w:type="pct"/>
            <w:tcBorders>
              <w:top w:val="nil"/>
              <w:left w:val="nil"/>
              <w:bottom w:val="single" w:sz="8" w:space="0" w:color="auto"/>
              <w:right w:val="single" w:sz="8" w:space="0" w:color="auto"/>
            </w:tcBorders>
            <w:shd w:val="clear" w:color="auto" w:fill="auto"/>
            <w:vAlign w:val="center"/>
            <w:hideMark/>
          </w:tcPr>
          <w:p w14:paraId="43FC10B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3819F65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упаковке,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570BB0A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685FDF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D6BF4A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1944B2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1141DB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BC5BE3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C1E3DAD"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4662398"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1D240CC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B0ADF1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B1C98E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3225D7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Уровень контроля</w:t>
            </w:r>
          </w:p>
        </w:tc>
        <w:tc>
          <w:tcPr>
            <w:tcW w:w="978" w:type="pct"/>
            <w:tcBorders>
              <w:top w:val="nil"/>
              <w:left w:val="nil"/>
              <w:bottom w:val="single" w:sz="8" w:space="0" w:color="auto"/>
              <w:right w:val="single" w:sz="8" w:space="0" w:color="auto"/>
            </w:tcBorders>
            <w:shd w:val="clear" w:color="auto" w:fill="auto"/>
            <w:vAlign w:val="center"/>
            <w:hideMark/>
          </w:tcPr>
          <w:p w14:paraId="6869452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 xml:space="preserve">не менее 2 </w:t>
            </w:r>
          </w:p>
        </w:tc>
        <w:tc>
          <w:tcPr>
            <w:tcW w:w="266" w:type="pct"/>
            <w:tcBorders>
              <w:top w:val="nil"/>
              <w:left w:val="nil"/>
              <w:bottom w:val="single" w:sz="8" w:space="0" w:color="auto"/>
              <w:right w:val="single" w:sz="8" w:space="0" w:color="auto"/>
            </w:tcBorders>
            <w:shd w:val="clear" w:color="auto" w:fill="auto"/>
            <w:vAlign w:val="center"/>
            <w:hideMark/>
          </w:tcPr>
          <w:p w14:paraId="298E9A3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уровень</w:t>
            </w:r>
          </w:p>
        </w:tc>
        <w:tc>
          <w:tcPr>
            <w:tcW w:w="320" w:type="pct"/>
            <w:tcBorders>
              <w:top w:val="nil"/>
              <w:left w:val="nil"/>
              <w:bottom w:val="single" w:sz="8" w:space="0" w:color="auto"/>
              <w:right w:val="single" w:sz="8" w:space="0" w:color="auto"/>
            </w:tcBorders>
            <w:shd w:val="clear" w:color="auto" w:fill="auto"/>
            <w:vAlign w:val="center"/>
            <w:hideMark/>
          </w:tcPr>
          <w:p w14:paraId="5EC03BC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0FC11EE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упаковке,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7ECC2C5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9CDA89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1C9C8D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52A3F5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0CD9E2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B3980C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80D619A"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6D681A5"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D703F1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5631D43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0A6062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C46383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Уровень 1</w:t>
            </w:r>
          </w:p>
        </w:tc>
        <w:tc>
          <w:tcPr>
            <w:tcW w:w="978" w:type="pct"/>
            <w:tcBorders>
              <w:top w:val="nil"/>
              <w:left w:val="nil"/>
              <w:bottom w:val="single" w:sz="8" w:space="0" w:color="auto"/>
              <w:right w:val="single" w:sz="8" w:space="0" w:color="auto"/>
            </w:tcBorders>
            <w:shd w:val="clear" w:color="auto" w:fill="auto"/>
            <w:vAlign w:val="center"/>
            <w:hideMark/>
          </w:tcPr>
          <w:p w14:paraId="7CE87FF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 xml:space="preserve">Не менее 3 </w:t>
            </w:r>
          </w:p>
        </w:tc>
        <w:tc>
          <w:tcPr>
            <w:tcW w:w="266" w:type="pct"/>
            <w:tcBorders>
              <w:top w:val="nil"/>
              <w:left w:val="nil"/>
              <w:bottom w:val="single" w:sz="8" w:space="0" w:color="auto"/>
              <w:right w:val="single" w:sz="8" w:space="0" w:color="auto"/>
            </w:tcBorders>
            <w:shd w:val="clear" w:color="auto" w:fill="auto"/>
            <w:vAlign w:val="center"/>
            <w:hideMark/>
          </w:tcPr>
          <w:p w14:paraId="7E81C73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флакон</w:t>
            </w:r>
          </w:p>
        </w:tc>
        <w:tc>
          <w:tcPr>
            <w:tcW w:w="320" w:type="pct"/>
            <w:tcBorders>
              <w:top w:val="nil"/>
              <w:left w:val="nil"/>
              <w:bottom w:val="single" w:sz="8" w:space="0" w:color="auto"/>
              <w:right w:val="single" w:sz="8" w:space="0" w:color="auto"/>
            </w:tcBorders>
            <w:shd w:val="clear" w:color="auto" w:fill="auto"/>
            <w:vAlign w:val="center"/>
            <w:hideMark/>
          </w:tcPr>
          <w:p w14:paraId="53C5B5C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62DC1AF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упаковке,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310356F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82CF8E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2055C3A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540DD8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47F4C6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2A3B6E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DACBCDE"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579AF08"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E38471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00D423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7B2C6B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07D7EC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Уровень 2</w:t>
            </w:r>
          </w:p>
        </w:tc>
        <w:tc>
          <w:tcPr>
            <w:tcW w:w="978" w:type="pct"/>
            <w:tcBorders>
              <w:top w:val="nil"/>
              <w:left w:val="nil"/>
              <w:bottom w:val="single" w:sz="8" w:space="0" w:color="auto"/>
              <w:right w:val="single" w:sz="8" w:space="0" w:color="auto"/>
            </w:tcBorders>
            <w:shd w:val="clear" w:color="auto" w:fill="auto"/>
            <w:vAlign w:val="center"/>
            <w:hideMark/>
          </w:tcPr>
          <w:p w14:paraId="797518D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 xml:space="preserve">Не менее 3 </w:t>
            </w:r>
          </w:p>
        </w:tc>
        <w:tc>
          <w:tcPr>
            <w:tcW w:w="266" w:type="pct"/>
            <w:tcBorders>
              <w:top w:val="nil"/>
              <w:left w:val="nil"/>
              <w:bottom w:val="single" w:sz="8" w:space="0" w:color="auto"/>
              <w:right w:val="single" w:sz="8" w:space="0" w:color="auto"/>
            </w:tcBorders>
            <w:shd w:val="clear" w:color="auto" w:fill="auto"/>
            <w:vAlign w:val="center"/>
            <w:hideMark/>
          </w:tcPr>
          <w:p w14:paraId="1C45EE2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флакон</w:t>
            </w:r>
          </w:p>
        </w:tc>
        <w:tc>
          <w:tcPr>
            <w:tcW w:w="320" w:type="pct"/>
            <w:tcBorders>
              <w:top w:val="nil"/>
              <w:left w:val="nil"/>
              <w:bottom w:val="single" w:sz="8" w:space="0" w:color="auto"/>
              <w:right w:val="single" w:sz="8" w:space="0" w:color="auto"/>
            </w:tcBorders>
            <w:shd w:val="clear" w:color="auto" w:fill="auto"/>
            <w:vAlign w:val="center"/>
            <w:hideMark/>
          </w:tcPr>
          <w:p w14:paraId="41CF360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4559544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упаковке,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0F042E6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E74AE6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D53C43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19A61A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AA1BD1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9E0826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4F8BD0E"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6185BC4"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183CA3C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9646D1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4CB952E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7CAF7D4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Применение</w:t>
            </w:r>
          </w:p>
        </w:tc>
        <w:tc>
          <w:tcPr>
            <w:tcW w:w="978" w:type="pct"/>
            <w:tcBorders>
              <w:top w:val="nil"/>
              <w:left w:val="nil"/>
              <w:bottom w:val="single" w:sz="8" w:space="0" w:color="auto"/>
              <w:right w:val="single" w:sz="8" w:space="0" w:color="auto"/>
            </w:tcBorders>
            <w:shd w:val="clear" w:color="auto" w:fill="auto"/>
            <w:vAlign w:val="center"/>
            <w:hideMark/>
          </w:tcPr>
          <w:p w14:paraId="7366008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В качестве гематологического контрольного препарата в режиме измерения биологических жидкостей</w:t>
            </w:r>
          </w:p>
        </w:tc>
        <w:tc>
          <w:tcPr>
            <w:tcW w:w="266" w:type="pct"/>
            <w:tcBorders>
              <w:top w:val="nil"/>
              <w:left w:val="nil"/>
              <w:bottom w:val="single" w:sz="8" w:space="0" w:color="auto"/>
              <w:right w:val="single" w:sz="8" w:space="0" w:color="auto"/>
            </w:tcBorders>
            <w:shd w:val="clear" w:color="auto" w:fill="auto"/>
            <w:vAlign w:val="center"/>
            <w:hideMark/>
          </w:tcPr>
          <w:p w14:paraId="2B3039DA"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74283A2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464CFCA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 xml:space="preserve">Обусловлено необходимостью проведения контроля качества </w:t>
            </w:r>
          </w:p>
        </w:tc>
        <w:tc>
          <w:tcPr>
            <w:tcW w:w="355" w:type="pct"/>
            <w:vMerge/>
            <w:tcBorders>
              <w:top w:val="nil"/>
              <w:left w:val="single" w:sz="8" w:space="0" w:color="auto"/>
              <w:bottom w:val="single" w:sz="8" w:space="0" w:color="000000"/>
              <w:right w:val="single" w:sz="8" w:space="0" w:color="auto"/>
            </w:tcBorders>
            <w:vAlign w:val="center"/>
            <w:hideMark/>
          </w:tcPr>
          <w:p w14:paraId="128696B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051062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F66FDC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3D22D12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BBE836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6C510F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129A7D4"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9BAFCAD"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F85295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28F14B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7619A55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0E8C8C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Компоненты</w:t>
            </w:r>
          </w:p>
        </w:tc>
        <w:tc>
          <w:tcPr>
            <w:tcW w:w="978" w:type="pct"/>
            <w:tcBorders>
              <w:top w:val="nil"/>
              <w:left w:val="nil"/>
              <w:bottom w:val="single" w:sz="8" w:space="0" w:color="auto"/>
              <w:right w:val="single" w:sz="8" w:space="0" w:color="auto"/>
            </w:tcBorders>
            <w:shd w:val="clear" w:color="auto" w:fill="auto"/>
            <w:vAlign w:val="center"/>
            <w:hideMark/>
          </w:tcPr>
          <w:p w14:paraId="0D6A7F5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Стабилизированные эритроциты человека и лейкоциты в среде с консервантом</w:t>
            </w:r>
          </w:p>
        </w:tc>
        <w:tc>
          <w:tcPr>
            <w:tcW w:w="266" w:type="pct"/>
            <w:tcBorders>
              <w:top w:val="nil"/>
              <w:left w:val="nil"/>
              <w:bottom w:val="single" w:sz="8" w:space="0" w:color="auto"/>
              <w:right w:val="single" w:sz="8" w:space="0" w:color="auto"/>
            </w:tcBorders>
            <w:shd w:val="clear" w:color="auto" w:fill="auto"/>
            <w:vAlign w:val="center"/>
            <w:hideMark/>
          </w:tcPr>
          <w:p w14:paraId="49A3DD4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2E6DFC1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4C6CB06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определения данных параметров Заказчиком</w:t>
            </w:r>
          </w:p>
        </w:tc>
        <w:tc>
          <w:tcPr>
            <w:tcW w:w="355" w:type="pct"/>
            <w:vMerge/>
            <w:tcBorders>
              <w:top w:val="nil"/>
              <w:left w:val="single" w:sz="8" w:space="0" w:color="auto"/>
              <w:bottom w:val="single" w:sz="8" w:space="0" w:color="000000"/>
              <w:right w:val="single" w:sz="8" w:space="0" w:color="auto"/>
            </w:tcBorders>
            <w:vAlign w:val="center"/>
            <w:hideMark/>
          </w:tcPr>
          <w:p w14:paraId="00B86C8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E27923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F2028E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5FCE400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067BD83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8217C6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7AD985E"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30E94CD"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157C715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214A6B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4D4C965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E307BF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w:t>
            </w:r>
          </w:p>
        </w:tc>
        <w:tc>
          <w:tcPr>
            <w:tcW w:w="978" w:type="pct"/>
            <w:tcBorders>
              <w:top w:val="nil"/>
              <w:left w:val="nil"/>
              <w:bottom w:val="single" w:sz="8" w:space="0" w:color="auto"/>
              <w:right w:val="single" w:sz="8" w:space="0" w:color="auto"/>
            </w:tcBorders>
            <w:shd w:val="clear" w:color="auto" w:fill="auto"/>
            <w:vAlign w:val="center"/>
            <w:hideMark/>
          </w:tcPr>
          <w:p w14:paraId="7510B64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Для использования в качестве контроля при измерении таких параметров, как общее число ядросодержащих клеток (TNC), лейкоцитов, эритроцитов и дифференциальной лейкоцитарной формулы</w:t>
            </w:r>
          </w:p>
        </w:tc>
        <w:tc>
          <w:tcPr>
            <w:tcW w:w="266" w:type="pct"/>
            <w:tcBorders>
              <w:top w:val="nil"/>
              <w:left w:val="nil"/>
              <w:bottom w:val="single" w:sz="8" w:space="0" w:color="auto"/>
              <w:right w:val="single" w:sz="8" w:space="0" w:color="auto"/>
            </w:tcBorders>
            <w:shd w:val="clear" w:color="auto" w:fill="auto"/>
            <w:vAlign w:val="center"/>
            <w:hideMark/>
          </w:tcPr>
          <w:p w14:paraId="1D2EA6A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21BD1AA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6EB56B4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Обусловлено необходимостью проведения контроля качества определения данных параметров Заказчиком</w:t>
            </w:r>
          </w:p>
        </w:tc>
        <w:tc>
          <w:tcPr>
            <w:tcW w:w="355" w:type="pct"/>
            <w:vMerge/>
            <w:tcBorders>
              <w:top w:val="nil"/>
              <w:left w:val="single" w:sz="8" w:space="0" w:color="auto"/>
              <w:bottom w:val="single" w:sz="8" w:space="0" w:color="000000"/>
              <w:right w:val="single" w:sz="8" w:space="0" w:color="auto"/>
            </w:tcBorders>
            <w:vAlign w:val="center"/>
            <w:hideMark/>
          </w:tcPr>
          <w:p w14:paraId="40E0D25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BF1335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F4B2FC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274AE5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15169F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B5C110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60759D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25404CB"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16F547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7072FF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9C80A6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7A44961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Стабильность после вскрытия</w:t>
            </w:r>
          </w:p>
        </w:tc>
        <w:tc>
          <w:tcPr>
            <w:tcW w:w="978" w:type="pct"/>
            <w:tcBorders>
              <w:top w:val="nil"/>
              <w:left w:val="nil"/>
              <w:bottom w:val="single" w:sz="8" w:space="0" w:color="auto"/>
              <w:right w:val="single" w:sz="8" w:space="0" w:color="auto"/>
            </w:tcBorders>
            <w:shd w:val="clear" w:color="auto" w:fill="auto"/>
            <w:vAlign w:val="center"/>
            <w:hideMark/>
          </w:tcPr>
          <w:p w14:paraId="343EEDC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не менее 30</w:t>
            </w:r>
          </w:p>
        </w:tc>
        <w:tc>
          <w:tcPr>
            <w:tcW w:w="266" w:type="pct"/>
            <w:tcBorders>
              <w:top w:val="nil"/>
              <w:left w:val="nil"/>
              <w:bottom w:val="single" w:sz="8" w:space="0" w:color="auto"/>
              <w:right w:val="single" w:sz="8" w:space="0" w:color="auto"/>
            </w:tcBorders>
            <w:shd w:val="clear" w:color="auto" w:fill="auto"/>
            <w:vAlign w:val="center"/>
            <w:hideMark/>
          </w:tcPr>
          <w:p w14:paraId="6D35148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день </w:t>
            </w:r>
          </w:p>
        </w:tc>
        <w:tc>
          <w:tcPr>
            <w:tcW w:w="320" w:type="pct"/>
            <w:tcBorders>
              <w:top w:val="nil"/>
              <w:left w:val="nil"/>
              <w:bottom w:val="single" w:sz="8" w:space="0" w:color="auto"/>
              <w:right w:val="single" w:sz="8" w:space="0" w:color="auto"/>
            </w:tcBorders>
            <w:shd w:val="clear" w:color="auto" w:fill="auto"/>
            <w:vAlign w:val="center"/>
            <w:hideMark/>
          </w:tcPr>
          <w:p w14:paraId="286271F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63B9E2D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Минимальное необходимое время хранения определяется исходя из возможностей лаборатории.</w:t>
            </w:r>
          </w:p>
        </w:tc>
        <w:tc>
          <w:tcPr>
            <w:tcW w:w="355" w:type="pct"/>
            <w:vMerge/>
            <w:tcBorders>
              <w:top w:val="nil"/>
              <w:left w:val="single" w:sz="8" w:space="0" w:color="auto"/>
              <w:bottom w:val="single" w:sz="8" w:space="0" w:color="000000"/>
              <w:right w:val="single" w:sz="8" w:space="0" w:color="auto"/>
            </w:tcBorders>
            <w:vAlign w:val="center"/>
            <w:hideMark/>
          </w:tcPr>
          <w:p w14:paraId="6D3F7BE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782846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251D16C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8001AE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6714C96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237EC10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50BF9F6D"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FC643E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4C48C4A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EADEE0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191397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B56698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Совместимость с анализатором Sysmex, согласно инструкции на анализатор, имеющийся у заказчика</w:t>
            </w:r>
          </w:p>
        </w:tc>
        <w:tc>
          <w:tcPr>
            <w:tcW w:w="978" w:type="pct"/>
            <w:tcBorders>
              <w:top w:val="nil"/>
              <w:left w:val="nil"/>
              <w:bottom w:val="single" w:sz="8" w:space="0" w:color="auto"/>
              <w:right w:val="single" w:sz="8" w:space="0" w:color="auto"/>
            </w:tcBorders>
            <w:shd w:val="clear" w:color="auto" w:fill="auto"/>
            <w:vAlign w:val="center"/>
            <w:hideMark/>
          </w:tcPr>
          <w:p w14:paraId="0D1BAEC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 соответствие</w:t>
            </w:r>
          </w:p>
        </w:tc>
        <w:tc>
          <w:tcPr>
            <w:tcW w:w="266" w:type="pct"/>
            <w:tcBorders>
              <w:top w:val="nil"/>
              <w:left w:val="nil"/>
              <w:bottom w:val="single" w:sz="8" w:space="0" w:color="auto"/>
              <w:right w:val="single" w:sz="8" w:space="0" w:color="auto"/>
            </w:tcBorders>
            <w:shd w:val="clear" w:color="auto" w:fill="auto"/>
            <w:vAlign w:val="center"/>
            <w:hideMark/>
          </w:tcPr>
          <w:p w14:paraId="7A0C9B0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50A41EC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433CA96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ГОСТ Р 53079.2-2008 часть 2. п.3.9 «Оборудование лаборатории»: Оборудование должно соответствовать видам исследований, выполняемых в лаборатории, быть в рабочем состоянии. Работу на приборах следует проводить в соответствии с инструкцией производителя к данному прибору</w:t>
            </w:r>
          </w:p>
        </w:tc>
        <w:tc>
          <w:tcPr>
            <w:tcW w:w="355" w:type="pct"/>
            <w:vMerge/>
            <w:tcBorders>
              <w:top w:val="nil"/>
              <w:left w:val="single" w:sz="8" w:space="0" w:color="auto"/>
              <w:bottom w:val="single" w:sz="8" w:space="0" w:color="000000"/>
              <w:right w:val="single" w:sz="8" w:space="0" w:color="auto"/>
            </w:tcBorders>
            <w:vAlign w:val="center"/>
            <w:hideMark/>
          </w:tcPr>
          <w:p w14:paraId="093BC5B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51CA32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6AC907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52F425A"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6111731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5788DD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CE59D0A"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CBE9284"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427C26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bCs/>
                <w:color w:val="000000"/>
                <w:lang w:eastAsia="ru-RU"/>
              </w:rPr>
              <w:t>5</w:t>
            </w:r>
          </w:p>
        </w:tc>
        <w:tc>
          <w:tcPr>
            <w:tcW w:w="43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4596FA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Моющий/чистящий раствор ИВД, для автоматических/полуавтоматических систем</w:t>
            </w:r>
          </w:p>
        </w:tc>
        <w:tc>
          <w:tcPr>
            <w:tcW w:w="31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61C9D0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21.20.23.110-00005578*</w:t>
            </w:r>
          </w:p>
        </w:tc>
        <w:tc>
          <w:tcPr>
            <w:tcW w:w="311" w:type="pct"/>
            <w:tcBorders>
              <w:top w:val="nil"/>
              <w:left w:val="nil"/>
              <w:bottom w:val="single" w:sz="8" w:space="0" w:color="auto"/>
              <w:right w:val="single" w:sz="8" w:space="0" w:color="auto"/>
            </w:tcBorders>
            <w:shd w:val="clear" w:color="auto" w:fill="auto"/>
            <w:noWrap/>
            <w:vAlign w:val="center"/>
            <w:hideMark/>
          </w:tcPr>
          <w:p w14:paraId="72C1D795"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978" w:type="pct"/>
            <w:tcBorders>
              <w:top w:val="nil"/>
              <w:left w:val="nil"/>
              <w:bottom w:val="single" w:sz="8" w:space="0" w:color="auto"/>
              <w:right w:val="single" w:sz="8" w:space="0" w:color="auto"/>
            </w:tcBorders>
            <w:shd w:val="clear" w:color="auto" w:fill="auto"/>
            <w:noWrap/>
            <w:vAlign w:val="center"/>
            <w:hideMark/>
          </w:tcPr>
          <w:p w14:paraId="1178637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266" w:type="pct"/>
            <w:tcBorders>
              <w:top w:val="nil"/>
              <w:left w:val="nil"/>
              <w:bottom w:val="single" w:sz="8" w:space="0" w:color="auto"/>
              <w:right w:val="single" w:sz="8" w:space="0" w:color="auto"/>
            </w:tcBorders>
            <w:shd w:val="clear" w:color="auto" w:fill="auto"/>
            <w:noWrap/>
            <w:vAlign w:val="center"/>
            <w:hideMark/>
          </w:tcPr>
          <w:p w14:paraId="528DB60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218E3CC3"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614" w:type="pct"/>
            <w:tcBorders>
              <w:top w:val="nil"/>
              <w:left w:val="nil"/>
              <w:bottom w:val="single" w:sz="8" w:space="0" w:color="auto"/>
              <w:right w:val="single" w:sz="8" w:space="0" w:color="auto"/>
            </w:tcBorders>
            <w:shd w:val="clear" w:color="auto" w:fill="auto"/>
            <w:noWrap/>
            <w:vAlign w:val="center"/>
            <w:hideMark/>
          </w:tcPr>
          <w:p w14:paraId="68BDBA1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5199C9F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4 месяцев</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13E6FEDA" w14:textId="11704EC5" w:rsidR="00D253C2" w:rsidRPr="00D253C2" w:rsidRDefault="00977D94" w:rsidP="00D253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штука</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1FCBA20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10</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621490AE"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49FF59BF"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6422DBDC"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28598135"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453C880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60797A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C511F3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7F2709A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17AAE80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Назначение</w:t>
            </w:r>
          </w:p>
        </w:tc>
        <w:tc>
          <w:tcPr>
            <w:tcW w:w="978" w:type="pct"/>
            <w:tcBorders>
              <w:top w:val="nil"/>
              <w:left w:val="nil"/>
              <w:bottom w:val="single" w:sz="8" w:space="0" w:color="auto"/>
              <w:right w:val="single" w:sz="8" w:space="0" w:color="auto"/>
            </w:tcBorders>
            <w:shd w:val="clear" w:color="auto" w:fill="auto"/>
            <w:noWrap/>
            <w:vAlign w:val="center"/>
            <w:hideMark/>
          </w:tcPr>
          <w:p w14:paraId="1293EE3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анализаторов серии BC</w:t>
            </w:r>
          </w:p>
        </w:tc>
        <w:tc>
          <w:tcPr>
            <w:tcW w:w="266" w:type="pct"/>
            <w:tcBorders>
              <w:top w:val="nil"/>
              <w:left w:val="nil"/>
              <w:bottom w:val="single" w:sz="8" w:space="0" w:color="auto"/>
              <w:right w:val="single" w:sz="8" w:space="0" w:color="auto"/>
            </w:tcBorders>
            <w:shd w:val="clear" w:color="auto" w:fill="auto"/>
            <w:noWrap/>
            <w:vAlign w:val="center"/>
            <w:hideMark/>
          </w:tcPr>
          <w:p w14:paraId="5027A5FA"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1C173F6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42E885F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согласно КТРУ</w:t>
            </w:r>
          </w:p>
        </w:tc>
        <w:tc>
          <w:tcPr>
            <w:tcW w:w="355" w:type="pct"/>
            <w:vMerge/>
            <w:tcBorders>
              <w:top w:val="nil"/>
              <w:left w:val="single" w:sz="8" w:space="0" w:color="auto"/>
              <w:bottom w:val="single" w:sz="8" w:space="0" w:color="000000"/>
              <w:right w:val="single" w:sz="8" w:space="0" w:color="auto"/>
            </w:tcBorders>
            <w:vAlign w:val="center"/>
            <w:hideMark/>
          </w:tcPr>
          <w:p w14:paraId="6D6776D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54725D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582ABC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103C30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085D10E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55E13F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5317404"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F6EE91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E3A844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5F2541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C8FDEB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565F60A7" w14:textId="77777777" w:rsidR="00D253C2" w:rsidRPr="00D253C2" w:rsidRDefault="00D253C2" w:rsidP="00AE7E0E">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Объем </w:t>
            </w:r>
          </w:p>
        </w:tc>
        <w:tc>
          <w:tcPr>
            <w:tcW w:w="978" w:type="pct"/>
            <w:tcBorders>
              <w:top w:val="nil"/>
              <w:left w:val="nil"/>
              <w:bottom w:val="single" w:sz="8" w:space="0" w:color="auto"/>
              <w:right w:val="single" w:sz="8" w:space="0" w:color="auto"/>
            </w:tcBorders>
            <w:shd w:val="clear" w:color="auto" w:fill="auto"/>
            <w:noWrap/>
            <w:vAlign w:val="center"/>
            <w:hideMark/>
          </w:tcPr>
          <w:p w14:paraId="240BC887" w14:textId="77777777" w:rsidR="00D253C2" w:rsidRPr="00D253C2" w:rsidRDefault="00D253C2" w:rsidP="00D253C2">
            <w:pPr>
              <w:spacing w:after="0" w:line="240" w:lineRule="auto"/>
              <w:jc w:val="right"/>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50</w:t>
            </w:r>
          </w:p>
        </w:tc>
        <w:tc>
          <w:tcPr>
            <w:tcW w:w="266" w:type="pct"/>
            <w:tcBorders>
              <w:top w:val="nil"/>
              <w:left w:val="nil"/>
              <w:bottom w:val="single" w:sz="8" w:space="0" w:color="auto"/>
              <w:right w:val="single" w:sz="8" w:space="0" w:color="auto"/>
            </w:tcBorders>
            <w:shd w:val="clear" w:color="auto" w:fill="auto"/>
            <w:noWrap/>
            <w:vAlign w:val="center"/>
            <w:hideMark/>
          </w:tcPr>
          <w:p w14:paraId="73189F0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Кубический сантиметр; миллилитр</w:t>
            </w:r>
          </w:p>
        </w:tc>
        <w:tc>
          <w:tcPr>
            <w:tcW w:w="320" w:type="pct"/>
            <w:tcBorders>
              <w:top w:val="nil"/>
              <w:left w:val="nil"/>
              <w:bottom w:val="single" w:sz="8" w:space="0" w:color="auto"/>
              <w:right w:val="single" w:sz="8" w:space="0" w:color="auto"/>
            </w:tcBorders>
            <w:shd w:val="clear" w:color="auto" w:fill="auto"/>
            <w:vAlign w:val="center"/>
            <w:hideMark/>
          </w:tcPr>
          <w:p w14:paraId="129AEF4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5CD913D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согласно КТРУ</w:t>
            </w:r>
          </w:p>
        </w:tc>
        <w:tc>
          <w:tcPr>
            <w:tcW w:w="355" w:type="pct"/>
            <w:vMerge/>
            <w:tcBorders>
              <w:top w:val="nil"/>
              <w:left w:val="single" w:sz="8" w:space="0" w:color="auto"/>
              <w:bottom w:val="single" w:sz="8" w:space="0" w:color="000000"/>
              <w:right w:val="single" w:sz="8" w:space="0" w:color="auto"/>
            </w:tcBorders>
            <w:vAlign w:val="center"/>
            <w:hideMark/>
          </w:tcPr>
          <w:p w14:paraId="0EDACB5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AB69C5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A98C57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1DC5CD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DE2928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81CFB0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AD6D9D0"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8ED7905"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CF0D9D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EE1052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4990C96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528B022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Состав</w:t>
            </w:r>
          </w:p>
        </w:tc>
        <w:tc>
          <w:tcPr>
            <w:tcW w:w="978" w:type="pct"/>
            <w:tcBorders>
              <w:top w:val="nil"/>
              <w:left w:val="nil"/>
              <w:bottom w:val="single" w:sz="8" w:space="0" w:color="auto"/>
              <w:right w:val="single" w:sz="8" w:space="0" w:color="auto"/>
            </w:tcBorders>
            <w:shd w:val="clear" w:color="auto" w:fill="auto"/>
            <w:noWrap/>
            <w:vAlign w:val="center"/>
            <w:hideMark/>
          </w:tcPr>
          <w:p w14:paraId="39DD8F0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ПАВ, гипохлорит натрия, гидроксид натрия</w:t>
            </w:r>
          </w:p>
        </w:tc>
        <w:tc>
          <w:tcPr>
            <w:tcW w:w="266" w:type="pct"/>
            <w:tcBorders>
              <w:top w:val="nil"/>
              <w:left w:val="nil"/>
              <w:bottom w:val="single" w:sz="8" w:space="0" w:color="auto"/>
              <w:right w:val="single" w:sz="8" w:space="0" w:color="auto"/>
            </w:tcBorders>
            <w:shd w:val="clear" w:color="auto" w:fill="auto"/>
            <w:noWrap/>
            <w:vAlign w:val="center"/>
            <w:hideMark/>
          </w:tcPr>
          <w:p w14:paraId="03C577C9"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499104E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5B7501A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Состав реагента обусловлен необходимостью интенсивной промывки оборудования от  биоматериала для корректной работы анализатора, при этом является не агрессивным к частям оборудования с которыми он взаимодействует.</w:t>
            </w:r>
          </w:p>
        </w:tc>
        <w:tc>
          <w:tcPr>
            <w:tcW w:w="355" w:type="pct"/>
            <w:vMerge/>
            <w:tcBorders>
              <w:top w:val="nil"/>
              <w:left w:val="single" w:sz="8" w:space="0" w:color="auto"/>
              <w:bottom w:val="single" w:sz="8" w:space="0" w:color="000000"/>
              <w:right w:val="single" w:sz="8" w:space="0" w:color="auto"/>
            </w:tcBorders>
            <w:vAlign w:val="center"/>
            <w:hideMark/>
          </w:tcPr>
          <w:p w14:paraId="32CE572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0F2AFC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94DACF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3F0A95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229D37E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475CBA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6132E8C"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5CE08C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948653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95FFC3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25BD93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68AA04C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Срок годности/стабильность после вскрытия флакона</w:t>
            </w:r>
          </w:p>
        </w:tc>
        <w:tc>
          <w:tcPr>
            <w:tcW w:w="978" w:type="pct"/>
            <w:tcBorders>
              <w:top w:val="nil"/>
              <w:left w:val="nil"/>
              <w:bottom w:val="single" w:sz="8" w:space="0" w:color="auto"/>
              <w:right w:val="single" w:sz="8" w:space="0" w:color="auto"/>
            </w:tcBorders>
            <w:shd w:val="clear" w:color="auto" w:fill="auto"/>
            <w:noWrap/>
            <w:vAlign w:val="center"/>
            <w:hideMark/>
          </w:tcPr>
          <w:p w14:paraId="5D8522C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60</w:t>
            </w:r>
          </w:p>
        </w:tc>
        <w:tc>
          <w:tcPr>
            <w:tcW w:w="266" w:type="pct"/>
            <w:tcBorders>
              <w:top w:val="nil"/>
              <w:left w:val="nil"/>
              <w:bottom w:val="single" w:sz="8" w:space="0" w:color="auto"/>
              <w:right w:val="single" w:sz="8" w:space="0" w:color="auto"/>
            </w:tcBorders>
            <w:shd w:val="clear" w:color="auto" w:fill="auto"/>
            <w:noWrap/>
            <w:vAlign w:val="center"/>
            <w:hideMark/>
          </w:tcPr>
          <w:p w14:paraId="5794DF4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день</w:t>
            </w:r>
          </w:p>
        </w:tc>
        <w:tc>
          <w:tcPr>
            <w:tcW w:w="320" w:type="pct"/>
            <w:tcBorders>
              <w:top w:val="nil"/>
              <w:left w:val="nil"/>
              <w:bottom w:val="single" w:sz="8" w:space="0" w:color="auto"/>
              <w:right w:val="single" w:sz="8" w:space="0" w:color="auto"/>
            </w:tcBorders>
            <w:shd w:val="clear" w:color="auto" w:fill="auto"/>
            <w:vAlign w:val="center"/>
            <w:hideMark/>
          </w:tcPr>
          <w:p w14:paraId="0546613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noWrap/>
            <w:vAlign w:val="center"/>
            <w:hideMark/>
          </w:tcPr>
          <w:p w14:paraId="780D2EB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Срок годности вскрытого флакона обусловлен сроком стабильности вскрытого реагента (компонентов реагента).</w:t>
            </w:r>
          </w:p>
        </w:tc>
        <w:tc>
          <w:tcPr>
            <w:tcW w:w="355" w:type="pct"/>
            <w:vMerge/>
            <w:tcBorders>
              <w:top w:val="nil"/>
              <w:left w:val="single" w:sz="8" w:space="0" w:color="auto"/>
              <w:bottom w:val="single" w:sz="8" w:space="0" w:color="000000"/>
              <w:right w:val="single" w:sz="8" w:space="0" w:color="auto"/>
            </w:tcBorders>
            <w:vAlign w:val="center"/>
            <w:hideMark/>
          </w:tcPr>
          <w:p w14:paraId="2CC5D5E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CAB09F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8A9C11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36154F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80557C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00460A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2FCC2E8"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55DBE58"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C32F74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A465CD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864F83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2493AB8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Условия хранения</w:t>
            </w:r>
          </w:p>
        </w:tc>
        <w:tc>
          <w:tcPr>
            <w:tcW w:w="978" w:type="pct"/>
            <w:tcBorders>
              <w:top w:val="nil"/>
              <w:left w:val="nil"/>
              <w:bottom w:val="single" w:sz="8" w:space="0" w:color="auto"/>
              <w:right w:val="single" w:sz="8" w:space="0" w:color="auto"/>
            </w:tcBorders>
            <w:shd w:val="clear" w:color="auto" w:fill="auto"/>
            <w:noWrap/>
            <w:vAlign w:val="center"/>
            <w:hideMark/>
          </w:tcPr>
          <w:p w14:paraId="5028277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ниже 2, не выше 30</w:t>
            </w:r>
          </w:p>
        </w:tc>
        <w:tc>
          <w:tcPr>
            <w:tcW w:w="266" w:type="pct"/>
            <w:tcBorders>
              <w:top w:val="nil"/>
              <w:left w:val="nil"/>
              <w:bottom w:val="single" w:sz="8" w:space="0" w:color="auto"/>
              <w:right w:val="single" w:sz="8" w:space="0" w:color="auto"/>
            </w:tcBorders>
            <w:shd w:val="clear" w:color="auto" w:fill="auto"/>
            <w:noWrap/>
            <w:vAlign w:val="center"/>
            <w:hideMark/>
          </w:tcPr>
          <w:p w14:paraId="2F7E0C3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w:t>
            </w:r>
          </w:p>
        </w:tc>
        <w:tc>
          <w:tcPr>
            <w:tcW w:w="320" w:type="pct"/>
            <w:tcBorders>
              <w:top w:val="nil"/>
              <w:left w:val="nil"/>
              <w:bottom w:val="single" w:sz="8" w:space="0" w:color="auto"/>
              <w:right w:val="single" w:sz="8" w:space="0" w:color="auto"/>
            </w:tcBorders>
            <w:shd w:val="clear" w:color="auto" w:fill="auto"/>
            <w:vAlign w:val="center"/>
            <w:hideMark/>
          </w:tcPr>
          <w:p w14:paraId="11A8797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noWrap/>
            <w:vAlign w:val="center"/>
            <w:hideMark/>
          </w:tcPr>
          <w:p w14:paraId="0748CD5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Стабильность вскрытого флакона в течение указанного срока возможно только при соблюдении условий хранения реагентов при температуре 2-30°С.</w:t>
            </w:r>
          </w:p>
        </w:tc>
        <w:tc>
          <w:tcPr>
            <w:tcW w:w="355" w:type="pct"/>
            <w:vMerge/>
            <w:tcBorders>
              <w:top w:val="nil"/>
              <w:left w:val="single" w:sz="8" w:space="0" w:color="auto"/>
              <w:bottom w:val="single" w:sz="8" w:space="0" w:color="000000"/>
              <w:right w:val="single" w:sz="8" w:space="0" w:color="auto"/>
            </w:tcBorders>
            <w:vAlign w:val="center"/>
            <w:hideMark/>
          </w:tcPr>
          <w:p w14:paraId="0EFAF0F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BFA92C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6DD1FA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C150BB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E6F131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63D431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57446183"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68E225D"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285C3B6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5603EA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85165A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35B5028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Совместимость </w:t>
            </w:r>
          </w:p>
        </w:tc>
        <w:tc>
          <w:tcPr>
            <w:tcW w:w="978" w:type="pct"/>
            <w:tcBorders>
              <w:top w:val="nil"/>
              <w:left w:val="nil"/>
              <w:bottom w:val="single" w:sz="8" w:space="0" w:color="auto"/>
              <w:right w:val="single" w:sz="8" w:space="0" w:color="auto"/>
            </w:tcBorders>
            <w:shd w:val="clear" w:color="auto" w:fill="auto"/>
            <w:noWrap/>
            <w:vAlign w:val="center"/>
            <w:hideMark/>
          </w:tcPr>
          <w:p w14:paraId="7C2F70A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Совместимость с анализатором BC-6800Plus Mindray, согласно инструкции на анализатор (раздел «Реагенты»), имеющийся у заказчика</w:t>
            </w:r>
          </w:p>
        </w:tc>
        <w:tc>
          <w:tcPr>
            <w:tcW w:w="266" w:type="pct"/>
            <w:tcBorders>
              <w:top w:val="nil"/>
              <w:left w:val="nil"/>
              <w:bottom w:val="single" w:sz="8" w:space="0" w:color="auto"/>
              <w:right w:val="single" w:sz="8" w:space="0" w:color="auto"/>
            </w:tcBorders>
            <w:shd w:val="clear" w:color="auto" w:fill="auto"/>
            <w:noWrap/>
            <w:vAlign w:val="center"/>
            <w:hideMark/>
          </w:tcPr>
          <w:p w14:paraId="43018E8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2DC6E05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41991BA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Анализатор гематологический BC-6800Plus производства Mindray (Китай), находится на балансе Заказчика. Реагенты должны подходить к нему и обеспечивать выполнение его функций без дополнительных затрат со стороны Заказчика</w:t>
            </w:r>
          </w:p>
        </w:tc>
        <w:tc>
          <w:tcPr>
            <w:tcW w:w="355" w:type="pct"/>
            <w:vMerge/>
            <w:tcBorders>
              <w:top w:val="nil"/>
              <w:left w:val="single" w:sz="8" w:space="0" w:color="auto"/>
              <w:bottom w:val="single" w:sz="8" w:space="0" w:color="000000"/>
              <w:right w:val="single" w:sz="8" w:space="0" w:color="auto"/>
            </w:tcBorders>
            <w:vAlign w:val="center"/>
            <w:hideMark/>
          </w:tcPr>
          <w:p w14:paraId="29C6E2C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DF6077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7288412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03883D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326563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0C6AC7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50D21576"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0195581"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vAlign w:val="center"/>
            <w:hideMark/>
          </w:tcPr>
          <w:p w14:paraId="35C9231A"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bCs/>
                <w:color w:val="000000"/>
                <w:lang w:eastAsia="ru-RU"/>
              </w:rPr>
              <w:t>6</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14:paraId="005463B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красящий</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14:paraId="4081C04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21.20.23.110</w:t>
            </w:r>
          </w:p>
        </w:tc>
        <w:tc>
          <w:tcPr>
            <w:tcW w:w="311" w:type="pct"/>
            <w:tcBorders>
              <w:top w:val="nil"/>
              <w:left w:val="nil"/>
              <w:bottom w:val="single" w:sz="8" w:space="0" w:color="auto"/>
              <w:right w:val="single" w:sz="8" w:space="0" w:color="auto"/>
            </w:tcBorders>
            <w:shd w:val="clear" w:color="auto" w:fill="auto"/>
            <w:vAlign w:val="center"/>
            <w:hideMark/>
          </w:tcPr>
          <w:p w14:paraId="4CB9BC4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14:paraId="0C79EF2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3CD782F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32C7ACC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614" w:type="pct"/>
            <w:tcBorders>
              <w:top w:val="nil"/>
              <w:left w:val="nil"/>
              <w:bottom w:val="single" w:sz="8" w:space="0" w:color="auto"/>
              <w:right w:val="single" w:sz="8" w:space="0" w:color="auto"/>
            </w:tcBorders>
            <w:shd w:val="clear" w:color="auto" w:fill="auto"/>
            <w:vAlign w:val="center"/>
            <w:hideMark/>
          </w:tcPr>
          <w:p w14:paraId="313CE60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08506A5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3 месяцев</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100B5083"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упак</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1D1C761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4</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67EA917D"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2CDC5967"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1C5E9AF6"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746BA156"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589689FF"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46F21A0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50DDEC3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CBBDA1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7DAB661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Назначение</w:t>
            </w:r>
          </w:p>
        </w:tc>
        <w:tc>
          <w:tcPr>
            <w:tcW w:w="978" w:type="pct"/>
            <w:tcBorders>
              <w:top w:val="nil"/>
              <w:left w:val="nil"/>
              <w:bottom w:val="single" w:sz="8" w:space="0" w:color="auto"/>
              <w:right w:val="single" w:sz="8" w:space="0" w:color="auto"/>
            </w:tcBorders>
            <w:shd w:val="clear" w:color="auto" w:fill="auto"/>
            <w:vAlign w:val="center"/>
            <w:hideMark/>
          </w:tcPr>
          <w:p w14:paraId="3378A5B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Используется для исследования лейкоцитарной формулы в канале DIFF совместно с реагентом M-6LD LYSE.</w:t>
            </w:r>
          </w:p>
        </w:tc>
        <w:tc>
          <w:tcPr>
            <w:tcW w:w="266" w:type="pct"/>
            <w:tcBorders>
              <w:top w:val="nil"/>
              <w:left w:val="nil"/>
              <w:bottom w:val="single" w:sz="8" w:space="0" w:color="auto"/>
              <w:right w:val="single" w:sz="8" w:space="0" w:color="auto"/>
            </w:tcBorders>
            <w:shd w:val="clear" w:color="auto" w:fill="auto"/>
            <w:vAlign w:val="center"/>
            <w:hideMark/>
          </w:tcPr>
          <w:p w14:paraId="367A7F8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147C19C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77F644D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окрашивает лейкоциты для измерения уровня флуоресценции в канале DIFF анализатора  в целях вычисления лейкоцитарной формулы</w:t>
            </w:r>
          </w:p>
        </w:tc>
        <w:tc>
          <w:tcPr>
            <w:tcW w:w="355" w:type="pct"/>
            <w:vMerge/>
            <w:tcBorders>
              <w:top w:val="nil"/>
              <w:left w:val="single" w:sz="8" w:space="0" w:color="auto"/>
              <w:bottom w:val="single" w:sz="8" w:space="0" w:color="000000"/>
              <w:right w:val="single" w:sz="8" w:space="0" w:color="auto"/>
            </w:tcBorders>
            <w:vAlign w:val="center"/>
            <w:hideMark/>
          </w:tcPr>
          <w:p w14:paraId="3DBC63A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F48765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9F155B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5A72A44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B15EEB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374E7E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06F0A27F"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DC6AD8C"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2238EDC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D05D11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333403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403438C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Фасовка</w:t>
            </w:r>
          </w:p>
        </w:tc>
        <w:tc>
          <w:tcPr>
            <w:tcW w:w="978" w:type="pct"/>
            <w:tcBorders>
              <w:top w:val="nil"/>
              <w:left w:val="nil"/>
              <w:bottom w:val="single" w:sz="8" w:space="0" w:color="auto"/>
              <w:right w:val="single" w:sz="8" w:space="0" w:color="auto"/>
            </w:tcBorders>
            <w:shd w:val="clear" w:color="auto" w:fill="auto"/>
            <w:vAlign w:val="center"/>
            <w:hideMark/>
          </w:tcPr>
          <w:p w14:paraId="2E7220B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Не менее 4 </w:t>
            </w:r>
          </w:p>
        </w:tc>
        <w:tc>
          <w:tcPr>
            <w:tcW w:w="266" w:type="pct"/>
            <w:tcBorders>
              <w:top w:val="nil"/>
              <w:left w:val="nil"/>
              <w:bottom w:val="single" w:sz="8" w:space="0" w:color="auto"/>
              <w:right w:val="single" w:sz="8" w:space="0" w:color="auto"/>
            </w:tcBorders>
            <w:shd w:val="clear" w:color="auto" w:fill="auto"/>
            <w:vAlign w:val="center"/>
            <w:hideMark/>
          </w:tcPr>
          <w:p w14:paraId="6B5E468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Фл</w:t>
            </w:r>
          </w:p>
        </w:tc>
        <w:tc>
          <w:tcPr>
            <w:tcW w:w="320" w:type="pct"/>
            <w:tcBorders>
              <w:top w:val="nil"/>
              <w:left w:val="nil"/>
              <w:bottom w:val="single" w:sz="8" w:space="0" w:color="auto"/>
              <w:right w:val="single" w:sz="8" w:space="0" w:color="auto"/>
            </w:tcBorders>
            <w:shd w:val="clear" w:color="auto" w:fill="auto"/>
            <w:vAlign w:val="center"/>
            <w:hideMark/>
          </w:tcPr>
          <w:p w14:paraId="1AC4836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7FF2090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0350CF4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E2D5F5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DB05AF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319D861A"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032E4FE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22BC8DE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69C1B0E"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71313F3"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9FC95F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A1146B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3D1F61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48DA27D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Объем флакона</w:t>
            </w:r>
          </w:p>
        </w:tc>
        <w:tc>
          <w:tcPr>
            <w:tcW w:w="978" w:type="pct"/>
            <w:tcBorders>
              <w:top w:val="nil"/>
              <w:left w:val="nil"/>
              <w:bottom w:val="single" w:sz="8" w:space="0" w:color="auto"/>
              <w:right w:val="single" w:sz="8" w:space="0" w:color="auto"/>
            </w:tcBorders>
            <w:shd w:val="clear" w:color="auto" w:fill="auto"/>
            <w:vAlign w:val="center"/>
            <w:hideMark/>
          </w:tcPr>
          <w:p w14:paraId="743672D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12</w:t>
            </w:r>
          </w:p>
        </w:tc>
        <w:tc>
          <w:tcPr>
            <w:tcW w:w="266" w:type="pct"/>
            <w:tcBorders>
              <w:top w:val="nil"/>
              <w:left w:val="nil"/>
              <w:bottom w:val="single" w:sz="8" w:space="0" w:color="auto"/>
              <w:right w:val="single" w:sz="8" w:space="0" w:color="auto"/>
            </w:tcBorders>
            <w:shd w:val="clear" w:color="auto" w:fill="auto"/>
            <w:vAlign w:val="center"/>
            <w:hideMark/>
          </w:tcPr>
          <w:p w14:paraId="67E15E6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мл</w:t>
            </w:r>
          </w:p>
        </w:tc>
        <w:tc>
          <w:tcPr>
            <w:tcW w:w="320" w:type="pct"/>
            <w:tcBorders>
              <w:top w:val="nil"/>
              <w:left w:val="nil"/>
              <w:bottom w:val="single" w:sz="8" w:space="0" w:color="auto"/>
              <w:right w:val="single" w:sz="8" w:space="0" w:color="auto"/>
            </w:tcBorders>
            <w:shd w:val="clear" w:color="auto" w:fill="auto"/>
            <w:vAlign w:val="center"/>
            <w:hideMark/>
          </w:tcPr>
          <w:p w14:paraId="4BEE7DD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175E695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Объем реагента обусловлен постановкой на борт анализатора, а так же расходом реагента для обеспечения проведения общего анализа крови</w:t>
            </w:r>
          </w:p>
        </w:tc>
        <w:tc>
          <w:tcPr>
            <w:tcW w:w="355" w:type="pct"/>
            <w:vMerge/>
            <w:tcBorders>
              <w:top w:val="nil"/>
              <w:left w:val="single" w:sz="8" w:space="0" w:color="auto"/>
              <w:bottom w:val="single" w:sz="8" w:space="0" w:color="000000"/>
              <w:right w:val="single" w:sz="8" w:space="0" w:color="auto"/>
            </w:tcBorders>
            <w:vAlign w:val="center"/>
            <w:hideMark/>
          </w:tcPr>
          <w:p w14:paraId="1BFBE5F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9B28A9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17B12A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988588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6EBA140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39F459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03D347A"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8FA795B"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1F10CC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783C3F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50107B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391B81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Состав</w:t>
            </w:r>
          </w:p>
        </w:tc>
        <w:tc>
          <w:tcPr>
            <w:tcW w:w="978" w:type="pct"/>
            <w:tcBorders>
              <w:top w:val="nil"/>
              <w:left w:val="nil"/>
              <w:bottom w:val="single" w:sz="8" w:space="0" w:color="auto"/>
              <w:right w:val="single" w:sz="8" w:space="0" w:color="auto"/>
            </w:tcBorders>
            <w:shd w:val="clear" w:color="auto" w:fill="auto"/>
            <w:vAlign w:val="center"/>
            <w:hideMark/>
          </w:tcPr>
          <w:p w14:paraId="084F540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флюорохром, этиленгликоль</w:t>
            </w:r>
          </w:p>
        </w:tc>
        <w:tc>
          <w:tcPr>
            <w:tcW w:w="266" w:type="pct"/>
            <w:tcBorders>
              <w:top w:val="nil"/>
              <w:left w:val="nil"/>
              <w:bottom w:val="single" w:sz="8" w:space="0" w:color="auto"/>
              <w:right w:val="single" w:sz="8" w:space="0" w:color="auto"/>
            </w:tcBorders>
            <w:shd w:val="clear" w:color="auto" w:fill="auto"/>
            <w:vAlign w:val="center"/>
            <w:hideMark/>
          </w:tcPr>
          <w:p w14:paraId="66580B1A"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5AAECDD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7F1CAD4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Состав реагента обусловлен технологией  определения размеров, структурных, цитохимических и прочих характеристики клеток крови (лейкоцитов), реализованной в гематологических анализаторах серии BC</w:t>
            </w:r>
          </w:p>
        </w:tc>
        <w:tc>
          <w:tcPr>
            <w:tcW w:w="355" w:type="pct"/>
            <w:vMerge/>
            <w:tcBorders>
              <w:top w:val="nil"/>
              <w:left w:val="single" w:sz="8" w:space="0" w:color="auto"/>
              <w:bottom w:val="single" w:sz="8" w:space="0" w:color="000000"/>
              <w:right w:val="single" w:sz="8" w:space="0" w:color="auto"/>
            </w:tcBorders>
            <w:vAlign w:val="center"/>
            <w:hideMark/>
          </w:tcPr>
          <w:p w14:paraId="0A30E27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06C254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FDEE3E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4DA810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0D945DB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FDBA7C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78C00130"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DDB9B7D"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C0EA00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81F06A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794E74F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1EA8BE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Срок годности/стабильность после вскрытия флакона</w:t>
            </w:r>
          </w:p>
        </w:tc>
        <w:tc>
          <w:tcPr>
            <w:tcW w:w="978" w:type="pct"/>
            <w:tcBorders>
              <w:top w:val="nil"/>
              <w:left w:val="nil"/>
              <w:bottom w:val="single" w:sz="8" w:space="0" w:color="auto"/>
              <w:right w:val="single" w:sz="8" w:space="0" w:color="auto"/>
            </w:tcBorders>
            <w:shd w:val="clear" w:color="auto" w:fill="auto"/>
            <w:vAlign w:val="center"/>
            <w:hideMark/>
          </w:tcPr>
          <w:p w14:paraId="2E05610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не менее 60</w:t>
            </w:r>
          </w:p>
        </w:tc>
        <w:tc>
          <w:tcPr>
            <w:tcW w:w="266" w:type="pct"/>
            <w:tcBorders>
              <w:top w:val="nil"/>
              <w:left w:val="nil"/>
              <w:bottom w:val="single" w:sz="8" w:space="0" w:color="auto"/>
              <w:right w:val="single" w:sz="8" w:space="0" w:color="auto"/>
            </w:tcBorders>
            <w:shd w:val="clear" w:color="auto" w:fill="auto"/>
            <w:vAlign w:val="center"/>
            <w:hideMark/>
          </w:tcPr>
          <w:p w14:paraId="1F69048B"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день</w:t>
            </w:r>
          </w:p>
        </w:tc>
        <w:tc>
          <w:tcPr>
            <w:tcW w:w="320" w:type="pct"/>
            <w:tcBorders>
              <w:top w:val="nil"/>
              <w:left w:val="nil"/>
              <w:bottom w:val="single" w:sz="8" w:space="0" w:color="auto"/>
              <w:right w:val="single" w:sz="8" w:space="0" w:color="auto"/>
            </w:tcBorders>
            <w:shd w:val="clear" w:color="auto" w:fill="auto"/>
            <w:vAlign w:val="center"/>
            <w:hideMark/>
          </w:tcPr>
          <w:p w14:paraId="1AE013A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215EA84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Срок годности вскрытого флакона обусловлен сроком стабильности вскрытого реагента (компонентов реагента).</w:t>
            </w:r>
          </w:p>
        </w:tc>
        <w:tc>
          <w:tcPr>
            <w:tcW w:w="355" w:type="pct"/>
            <w:vMerge/>
            <w:tcBorders>
              <w:top w:val="nil"/>
              <w:left w:val="single" w:sz="8" w:space="0" w:color="auto"/>
              <w:bottom w:val="single" w:sz="8" w:space="0" w:color="000000"/>
              <w:right w:val="single" w:sz="8" w:space="0" w:color="auto"/>
            </w:tcBorders>
            <w:vAlign w:val="center"/>
            <w:hideMark/>
          </w:tcPr>
          <w:p w14:paraId="4769EDD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5D5AF8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1BC0C9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63BACF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0A67246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1EB238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4BEFC23"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E56EC44"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CE8DCE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C6F899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DFE79D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1694FCF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Условия хранения</w:t>
            </w:r>
          </w:p>
        </w:tc>
        <w:tc>
          <w:tcPr>
            <w:tcW w:w="978" w:type="pct"/>
            <w:tcBorders>
              <w:top w:val="nil"/>
              <w:left w:val="nil"/>
              <w:bottom w:val="single" w:sz="8" w:space="0" w:color="auto"/>
              <w:right w:val="single" w:sz="8" w:space="0" w:color="auto"/>
            </w:tcBorders>
            <w:shd w:val="clear" w:color="auto" w:fill="auto"/>
            <w:vAlign w:val="center"/>
            <w:hideMark/>
          </w:tcPr>
          <w:p w14:paraId="6CB9F4C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ниже 2, не выше 30</w:t>
            </w:r>
          </w:p>
        </w:tc>
        <w:tc>
          <w:tcPr>
            <w:tcW w:w="266" w:type="pct"/>
            <w:tcBorders>
              <w:top w:val="nil"/>
              <w:left w:val="nil"/>
              <w:bottom w:val="single" w:sz="8" w:space="0" w:color="auto"/>
              <w:right w:val="single" w:sz="8" w:space="0" w:color="auto"/>
            </w:tcBorders>
            <w:shd w:val="clear" w:color="auto" w:fill="auto"/>
            <w:vAlign w:val="center"/>
            <w:hideMark/>
          </w:tcPr>
          <w:p w14:paraId="34F0A76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w:t>
            </w:r>
          </w:p>
        </w:tc>
        <w:tc>
          <w:tcPr>
            <w:tcW w:w="320" w:type="pct"/>
            <w:tcBorders>
              <w:top w:val="nil"/>
              <w:left w:val="nil"/>
              <w:bottom w:val="single" w:sz="8" w:space="0" w:color="auto"/>
              <w:right w:val="single" w:sz="8" w:space="0" w:color="auto"/>
            </w:tcBorders>
            <w:shd w:val="clear" w:color="auto" w:fill="auto"/>
            <w:vAlign w:val="center"/>
            <w:hideMark/>
          </w:tcPr>
          <w:p w14:paraId="0F53C35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1B7A743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Стабильность вскрытого флакона в течение указанного срока возможно только при соблюдении условий хранения реагентов при температуре 2-30°С.</w:t>
            </w:r>
          </w:p>
        </w:tc>
        <w:tc>
          <w:tcPr>
            <w:tcW w:w="355" w:type="pct"/>
            <w:vMerge/>
            <w:tcBorders>
              <w:top w:val="nil"/>
              <w:left w:val="single" w:sz="8" w:space="0" w:color="auto"/>
              <w:bottom w:val="single" w:sz="8" w:space="0" w:color="000000"/>
              <w:right w:val="single" w:sz="8" w:space="0" w:color="auto"/>
            </w:tcBorders>
            <w:vAlign w:val="center"/>
            <w:hideMark/>
          </w:tcPr>
          <w:p w14:paraId="43C8587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7F7815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D29967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F7EEF9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3BA0D8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43A6E61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74D6C52B"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BF46A8E"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17B2F16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6E3CA4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BD3885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6D22523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Вид метки идентификации реагента анализатором </w:t>
            </w:r>
          </w:p>
        </w:tc>
        <w:tc>
          <w:tcPr>
            <w:tcW w:w="978" w:type="pct"/>
            <w:tcBorders>
              <w:top w:val="nil"/>
              <w:left w:val="nil"/>
              <w:bottom w:val="single" w:sz="8" w:space="0" w:color="auto"/>
              <w:right w:val="single" w:sz="8" w:space="0" w:color="auto"/>
            </w:tcBorders>
            <w:shd w:val="clear" w:color="auto" w:fill="auto"/>
            <w:vAlign w:val="center"/>
            <w:hideMark/>
          </w:tcPr>
          <w:p w14:paraId="58B7DA7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Штрих-код метка</w:t>
            </w:r>
          </w:p>
        </w:tc>
        <w:tc>
          <w:tcPr>
            <w:tcW w:w="266" w:type="pct"/>
            <w:tcBorders>
              <w:top w:val="nil"/>
              <w:left w:val="nil"/>
              <w:bottom w:val="single" w:sz="8" w:space="0" w:color="auto"/>
              <w:right w:val="single" w:sz="8" w:space="0" w:color="auto"/>
            </w:tcBorders>
            <w:shd w:val="clear" w:color="auto" w:fill="auto"/>
            <w:vAlign w:val="center"/>
            <w:hideMark/>
          </w:tcPr>
          <w:p w14:paraId="20442D8B"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7293F71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317A7BF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Наличие штрих-кода обусловлено совместимостью реагента с закрытой системой анализатора для распознавания реагента, внесения информации по сроку годности и стабильности в систему анализатора.</w:t>
            </w:r>
          </w:p>
        </w:tc>
        <w:tc>
          <w:tcPr>
            <w:tcW w:w="355" w:type="pct"/>
            <w:vMerge/>
            <w:tcBorders>
              <w:top w:val="nil"/>
              <w:left w:val="single" w:sz="8" w:space="0" w:color="auto"/>
              <w:bottom w:val="single" w:sz="8" w:space="0" w:color="000000"/>
              <w:right w:val="single" w:sz="8" w:space="0" w:color="auto"/>
            </w:tcBorders>
            <w:vAlign w:val="center"/>
            <w:hideMark/>
          </w:tcPr>
          <w:p w14:paraId="42F30B3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101742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2FD1C0B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CDB812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2BF5A10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92E3C3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DC865C1"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AE80E0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AA885A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E1D319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41051FD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7CA4343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Совместимость </w:t>
            </w:r>
          </w:p>
        </w:tc>
        <w:tc>
          <w:tcPr>
            <w:tcW w:w="978" w:type="pct"/>
            <w:tcBorders>
              <w:top w:val="nil"/>
              <w:left w:val="nil"/>
              <w:bottom w:val="single" w:sz="8" w:space="0" w:color="auto"/>
              <w:right w:val="single" w:sz="8" w:space="0" w:color="auto"/>
            </w:tcBorders>
            <w:shd w:val="clear" w:color="auto" w:fill="auto"/>
            <w:vAlign w:val="center"/>
            <w:hideMark/>
          </w:tcPr>
          <w:p w14:paraId="4274983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Совместимость с анализатором BC-6800Plus Mindray, согласно инструкции на анализатор (раздел «Реагенты»), имеющийся у заказчика</w:t>
            </w:r>
          </w:p>
        </w:tc>
        <w:tc>
          <w:tcPr>
            <w:tcW w:w="266" w:type="pct"/>
            <w:tcBorders>
              <w:top w:val="nil"/>
              <w:left w:val="nil"/>
              <w:bottom w:val="single" w:sz="8" w:space="0" w:color="auto"/>
              <w:right w:val="single" w:sz="8" w:space="0" w:color="auto"/>
            </w:tcBorders>
            <w:shd w:val="clear" w:color="auto" w:fill="auto"/>
            <w:vAlign w:val="center"/>
            <w:hideMark/>
          </w:tcPr>
          <w:p w14:paraId="0DFF8B3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1F8C505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64F1E1A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Анализатор гематологический BC-6800Plus производства Mindray (Китай), находится на балансе Заказчика. Реагенты должны подходить к нему и обеспечивать выполнение его функций без дополнительных затрат со стороны Заказчика</w:t>
            </w:r>
          </w:p>
        </w:tc>
        <w:tc>
          <w:tcPr>
            <w:tcW w:w="355" w:type="pct"/>
            <w:vMerge/>
            <w:tcBorders>
              <w:top w:val="nil"/>
              <w:left w:val="single" w:sz="8" w:space="0" w:color="auto"/>
              <w:bottom w:val="single" w:sz="8" w:space="0" w:color="000000"/>
              <w:right w:val="single" w:sz="8" w:space="0" w:color="auto"/>
            </w:tcBorders>
            <w:vAlign w:val="center"/>
            <w:hideMark/>
          </w:tcPr>
          <w:p w14:paraId="2E6AC6A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1536EE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8D247E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61DDE7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2EC116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564B9F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4401EBD"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C70DF2A"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vAlign w:val="center"/>
            <w:hideMark/>
          </w:tcPr>
          <w:p w14:paraId="536E11E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bCs/>
                <w:color w:val="000000"/>
                <w:lang w:eastAsia="ru-RU"/>
              </w:rPr>
              <w:t>7</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14:paraId="40B2C1E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красящий</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14:paraId="24C6CBF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21.20.23.110</w:t>
            </w:r>
          </w:p>
        </w:tc>
        <w:tc>
          <w:tcPr>
            <w:tcW w:w="311" w:type="pct"/>
            <w:tcBorders>
              <w:top w:val="nil"/>
              <w:left w:val="nil"/>
              <w:bottom w:val="single" w:sz="8" w:space="0" w:color="auto"/>
              <w:right w:val="single" w:sz="8" w:space="0" w:color="auto"/>
            </w:tcBorders>
            <w:shd w:val="clear" w:color="auto" w:fill="auto"/>
            <w:vAlign w:val="center"/>
            <w:hideMark/>
          </w:tcPr>
          <w:p w14:paraId="798A6F0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14:paraId="4ED3671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1F27CDA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55086A43"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614" w:type="pct"/>
            <w:tcBorders>
              <w:top w:val="nil"/>
              <w:left w:val="nil"/>
              <w:bottom w:val="single" w:sz="8" w:space="0" w:color="auto"/>
              <w:right w:val="single" w:sz="8" w:space="0" w:color="auto"/>
            </w:tcBorders>
            <w:shd w:val="clear" w:color="auto" w:fill="auto"/>
            <w:vAlign w:val="center"/>
            <w:hideMark/>
          </w:tcPr>
          <w:p w14:paraId="3EE15ED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6700110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3 месяцев</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089B33B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упак</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451B76A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6</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49A2CA17"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052FB8C3"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12CFD39B"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49F58EB7"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0585CC7B"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412E428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26BBCB1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D6B80E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703D23A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Назначение</w:t>
            </w:r>
          </w:p>
        </w:tc>
        <w:tc>
          <w:tcPr>
            <w:tcW w:w="978" w:type="pct"/>
            <w:tcBorders>
              <w:top w:val="nil"/>
              <w:left w:val="nil"/>
              <w:bottom w:val="single" w:sz="8" w:space="0" w:color="auto"/>
              <w:right w:val="single" w:sz="8" w:space="0" w:color="auto"/>
            </w:tcBorders>
            <w:shd w:val="clear" w:color="auto" w:fill="auto"/>
            <w:vAlign w:val="center"/>
            <w:hideMark/>
          </w:tcPr>
          <w:p w14:paraId="748E135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Используется для измерения связанных с ядросодержащими эритроцитами параметров совместно с реагентом M-6LN LYSE.</w:t>
            </w:r>
          </w:p>
        </w:tc>
        <w:tc>
          <w:tcPr>
            <w:tcW w:w="266" w:type="pct"/>
            <w:tcBorders>
              <w:top w:val="nil"/>
              <w:left w:val="nil"/>
              <w:bottom w:val="single" w:sz="8" w:space="0" w:color="auto"/>
              <w:right w:val="single" w:sz="8" w:space="0" w:color="auto"/>
            </w:tcBorders>
            <w:shd w:val="clear" w:color="auto" w:fill="auto"/>
            <w:vAlign w:val="center"/>
            <w:hideMark/>
          </w:tcPr>
          <w:p w14:paraId="0989B22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0283394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7F39802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окрашивает лейкоциты и ядросодержащие эритроциты после применения лизирующего раствора LN для измерения уровня флуоресценции в WNB канале анализатора   в целях вычисления базофилов, общего числа лейкоцитов и ядросодержащих эритроцитов.</w:t>
            </w:r>
          </w:p>
        </w:tc>
        <w:tc>
          <w:tcPr>
            <w:tcW w:w="355" w:type="pct"/>
            <w:vMerge/>
            <w:tcBorders>
              <w:top w:val="nil"/>
              <w:left w:val="single" w:sz="8" w:space="0" w:color="auto"/>
              <w:bottom w:val="single" w:sz="8" w:space="0" w:color="000000"/>
              <w:right w:val="single" w:sz="8" w:space="0" w:color="auto"/>
            </w:tcBorders>
            <w:vAlign w:val="center"/>
            <w:hideMark/>
          </w:tcPr>
          <w:p w14:paraId="5BF75CA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BAB1BE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2E5A82E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15D8A4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C8F7B6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77DC03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7E43AE61"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48A64A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9024D4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85C227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1A22DF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35CAC35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Фасовка</w:t>
            </w:r>
          </w:p>
        </w:tc>
        <w:tc>
          <w:tcPr>
            <w:tcW w:w="978" w:type="pct"/>
            <w:tcBorders>
              <w:top w:val="nil"/>
              <w:left w:val="nil"/>
              <w:bottom w:val="single" w:sz="8" w:space="0" w:color="auto"/>
              <w:right w:val="single" w:sz="8" w:space="0" w:color="auto"/>
            </w:tcBorders>
            <w:shd w:val="clear" w:color="auto" w:fill="auto"/>
            <w:vAlign w:val="center"/>
            <w:hideMark/>
          </w:tcPr>
          <w:p w14:paraId="3EB57DB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Не менее 4 </w:t>
            </w:r>
          </w:p>
        </w:tc>
        <w:tc>
          <w:tcPr>
            <w:tcW w:w="266" w:type="pct"/>
            <w:tcBorders>
              <w:top w:val="nil"/>
              <w:left w:val="nil"/>
              <w:bottom w:val="single" w:sz="8" w:space="0" w:color="auto"/>
              <w:right w:val="single" w:sz="8" w:space="0" w:color="auto"/>
            </w:tcBorders>
            <w:shd w:val="clear" w:color="auto" w:fill="auto"/>
            <w:vAlign w:val="center"/>
            <w:hideMark/>
          </w:tcPr>
          <w:p w14:paraId="53A4681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Фл</w:t>
            </w:r>
          </w:p>
        </w:tc>
        <w:tc>
          <w:tcPr>
            <w:tcW w:w="320" w:type="pct"/>
            <w:tcBorders>
              <w:top w:val="nil"/>
              <w:left w:val="nil"/>
              <w:bottom w:val="single" w:sz="8" w:space="0" w:color="auto"/>
              <w:right w:val="single" w:sz="8" w:space="0" w:color="auto"/>
            </w:tcBorders>
            <w:shd w:val="clear" w:color="auto" w:fill="auto"/>
            <w:vAlign w:val="center"/>
            <w:hideMark/>
          </w:tcPr>
          <w:p w14:paraId="6539097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582C603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3974C75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0115EB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56BEFE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58DEF45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C517B4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CF28D4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022079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335BB37"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1C434B7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5CB3831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DB958F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7A977B8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Объем флакона</w:t>
            </w:r>
          </w:p>
        </w:tc>
        <w:tc>
          <w:tcPr>
            <w:tcW w:w="978" w:type="pct"/>
            <w:tcBorders>
              <w:top w:val="nil"/>
              <w:left w:val="nil"/>
              <w:bottom w:val="single" w:sz="8" w:space="0" w:color="auto"/>
              <w:right w:val="single" w:sz="8" w:space="0" w:color="auto"/>
            </w:tcBorders>
            <w:shd w:val="clear" w:color="auto" w:fill="auto"/>
            <w:vAlign w:val="center"/>
            <w:hideMark/>
          </w:tcPr>
          <w:p w14:paraId="206B156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12</w:t>
            </w:r>
          </w:p>
        </w:tc>
        <w:tc>
          <w:tcPr>
            <w:tcW w:w="266" w:type="pct"/>
            <w:tcBorders>
              <w:top w:val="nil"/>
              <w:left w:val="nil"/>
              <w:bottom w:val="single" w:sz="8" w:space="0" w:color="auto"/>
              <w:right w:val="single" w:sz="8" w:space="0" w:color="auto"/>
            </w:tcBorders>
            <w:shd w:val="clear" w:color="auto" w:fill="auto"/>
            <w:vAlign w:val="center"/>
            <w:hideMark/>
          </w:tcPr>
          <w:p w14:paraId="4720FA2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мл</w:t>
            </w:r>
          </w:p>
        </w:tc>
        <w:tc>
          <w:tcPr>
            <w:tcW w:w="320" w:type="pct"/>
            <w:tcBorders>
              <w:top w:val="nil"/>
              <w:left w:val="nil"/>
              <w:bottom w:val="single" w:sz="8" w:space="0" w:color="auto"/>
              <w:right w:val="single" w:sz="8" w:space="0" w:color="auto"/>
            </w:tcBorders>
            <w:shd w:val="clear" w:color="auto" w:fill="auto"/>
            <w:vAlign w:val="center"/>
            <w:hideMark/>
          </w:tcPr>
          <w:p w14:paraId="57291C3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5F2CE58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Объем фасовки определяется потребностью лаборатории и выбирается исходя из количества исследований, выполняемых в лаборатории</w:t>
            </w:r>
          </w:p>
        </w:tc>
        <w:tc>
          <w:tcPr>
            <w:tcW w:w="355" w:type="pct"/>
            <w:vMerge/>
            <w:tcBorders>
              <w:top w:val="nil"/>
              <w:left w:val="single" w:sz="8" w:space="0" w:color="auto"/>
              <w:bottom w:val="single" w:sz="8" w:space="0" w:color="000000"/>
              <w:right w:val="single" w:sz="8" w:space="0" w:color="auto"/>
            </w:tcBorders>
            <w:vAlign w:val="center"/>
            <w:hideMark/>
          </w:tcPr>
          <w:p w14:paraId="586DC9E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6E676D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5268B44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5D8A97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3E8F68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B46151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AA33BB1"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826C12F"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F5BCC2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FB3BD3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D6F285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C6C973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Состав</w:t>
            </w:r>
          </w:p>
        </w:tc>
        <w:tc>
          <w:tcPr>
            <w:tcW w:w="978" w:type="pct"/>
            <w:tcBorders>
              <w:top w:val="nil"/>
              <w:left w:val="nil"/>
              <w:bottom w:val="single" w:sz="8" w:space="0" w:color="auto"/>
              <w:right w:val="single" w:sz="8" w:space="0" w:color="auto"/>
            </w:tcBorders>
            <w:shd w:val="clear" w:color="auto" w:fill="auto"/>
            <w:vAlign w:val="center"/>
            <w:hideMark/>
          </w:tcPr>
          <w:p w14:paraId="4CF2A0A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Флюорофор, этиленгликоль</w:t>
            </w:r>
          </w:p>
        </w:tc>
        <w:tc>
          <w:tcPr>
            <w:tcW w:w="266" w:type="pct"/>
            <w:tcBorders>
              <w:top w:val="nil"/>
              <w:left w:val="nil"/>
              <w:bottom w:val="single" w:sz="8" w:space="0" w:color="auto"/>
              <w:right w:val="single" w:sz="8" w:space="0" w:color="auto"/>
            </w:tcBorders>
            <w:shd w:val="clear" w:color="auto" w:fill="auto"/>
            <w:vAlign w:val="center"/>
            <w:hideMark/>
          </w:tcPr>
          <w:p w14:paraId="130A07E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02DEE01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3B47E01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Состав реагента обусловлен технологией  подсчета и определения размеров, структурных, цитохимических и прочих характеристик лейкоцитов и ядросодержащих эритроцитов, реализованной в гематологических анализаторах серии BC</w:t>
            </w:r>
          </w:p>
        </w:tc>
        <w:tc>
          <w:tcPr>
            <w:tcW w:w="355" w:type="pct"/>
            <w:vMerge/>
            <w:tcBorders>
              <w:top w:val="nil"/>
              <w:left w:val="single" w:sz="8" w:space="0" w:color="auto"/>
              <w:bottom w:val="single" w:sz="8" w:space="0" w:color="000000"/>
              <w:right w:val="single" w:sz="8" w:space="0" w:color="auto"/>
            </w:tcBorders>
            <w:vAlign w:val="center"/>
            <w:hideMark/>
          </w:tcPr>
          <w:p w14:paraId="4F6DD23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326675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3583D6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5B3800AA"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0E7E63B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21C3EA7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7406137E"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3A7CFE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1CDFE0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696C66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1464D6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61158A5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Срок годности/стабильность после вскрытия флакона</w:t>
            </w:r>
          </w:p>
        </w:tc>
        <w:tc>
          <w:tcPr>
            <w:tcW w:w="978" w:type="pct"/>
            <w:tcBorders>
              <w:top w:val="nil"/>
              <w:left w:val="nil"/>
              <w:bottom w:val="single" w:sz="8" w:space="0" w:color="auto"/>
              <w:right w:val="single" w:sz="8" w:space="0" w:color="auto"/>
            </w:tcBorders>
            <w:shd w:val="clear" w:color="auto" w:fill="auto"/>
            <w:vAlign w:val="center"/>
            <w:hideMark/>
          </w:tcPr>
          <w:p w14:paraId="126A195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не менее 60</w:t>
            </w:r>
          </w:p>
        </w:tc>
        <w:tc>
          <w:tcPr>
            <w:tcW w:w="266" w:type="pct"/>
            <w:tcBorders>
              <w:top w:val="nil"/>
              <w:left w:val="nil"/>
              <w:bottom w:val="single" w:sz="8" w:space="0" w:color="auto"/>
              <w:right w:val="single" w:sz="8" w:space="0" w:color="auto"/>
            </w:tcBorders>
            <w:shd w:val="clear" w:color="auto" w:fill="auto"/>
            <w:vAlign w:val="center"/>
            <w:hideMark/>
          </w:tcPr>
          <w:p w14:paraId="0B5A9BE9"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день</w:t>
            </w:r>
          </w:p>
        </w:tc>
        <w:tc>
          <w:tcPr>
            <w:tcW w:w="320" w:type="pct"/>
            <w:tcBorders>
              <w:top w:val="nil"/>
              <w:left w:val="nil"/>
              <w:bottom w:val="single" w:sz="8" w:space="0" w:color="auto"/>
              <w:right w:val="single" w:sz="8" w:space="0" w:color="auto"/>
            </w:tcBorders>
            <w:shd w:val="clear" w:color="auto" w:fill="auto"/>
            <w:vAlign w:val="center"/>
            <w:hideMark/>
          </w:tcPr>
          <w:p w14:paraId="2E1BFEC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030AF16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Срок годности вскрытого флакона обусловлен сроком стабильности вскрытого реагента (компонентов реагента).</w:t>
            </w:r>
          </w:p>
        </w:tc>
        <w:tc>
          <w:tcPr>
            <w:tcW w:w="355" w:type="pct"/>
            <w:vMerge/>
            <w:tcBorders>
              <w:top w:val="nil"/>
              <w:left w:val="single" w:sz="8" w:space="0" w:color="auto"/>
              <w:bottom w:val="single" w:sz="8" w:space="0" w:color="000000"/>
              <w:right w:val="single" w:sz="8" w:space="0" w:color="auto"/>
            </w:tcBorders>
            <w:vAlign w:val="center"/>
            <w:hideMark/>
          </w:tcPr>
          <w:p w14:paraId="55DC3B6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CE0050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92F001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5B23651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7E940E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4A6B9DD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D92CBF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D0B82A5"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7DF661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505D9C9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24DF57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73CFE76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Условия хранения</w:t>
            </w:r>
          </w:p>
        </w:tc>
        <w:tc>
          <w:tcPr>
            <w:tcW w:w="978" w:type="pct"/>
            <w:tcBorders>
              <w:top w:val="nil"/>
              <w:left w:val="nil"/>
              <w:bottom w:val="single" w:sz="8" w:space="0" w:color="auto"/>
              <w:right w:val="single" w:sz="8" w:space="0" w:color="auto"/>
            </w:tcBorders>
            <w:shd w:val="clear" w:color="auto" w:fill="auto"/>
            <w:vAlign w:val="center"/>
            <w:hideMark/>
          </w:tcPr>
          <w:p w14:paraId="09ECFAD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ниже 2, не выше 30</w:t>
            </w:r>
          </w:p>
        </w:tc>
        <w:tc>
          <w:tcPr>
            <w:tcW w:w="266" w:type="pct"/>
            <w:tcBorders>
              <w:top w:val="nil"/>
              <w:left w:val="nil"/>
              <w:bottom w:val="single" w:sz="8" w:space="0" w:color="auto"/>
              <w:right w:val="single" w:sz="8" w:space="0" w:color="auto"/>
            </w:tcBorders>
            <w:shd w:val="clear" w:color="auto" w:fill="auto"/>
            <w:vAlign w:val="center"/>
            <w:hideMark/>
          </w:tcPr>
          <w:p w14:paraId="6360BCC9"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w:t>
            </w:r>
          </w:p>
        </w:tc>
        <w:tc>
          <w:tcPr>
            <w:tcW w:w="320" w:type="pct"/>
            <w:tcBorders>
              <w:top w:val="nil"/>
              <w:left w:val="nil"/>
              <w:bottom w:val="single" w:sz="8" w:space="0" w:color="auto"/>
              <w:right w:val="single" w:sz="8" w:space="0" w:color="auto"/>
            </w:tcBorders>
            <w:shd w:val="clear" w:color="auto" w:fill="auto"/>
            <w:vAlign w:val="center"/>
            <w:hideMark/>
          </w:tcPr>
          <w:p w14:paraId="1137565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12F73F7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Стабильность вскрытого флакона в течение указанного срока возможно только при соблюдении условий хранения реагентов при температуре 2-30°С.</w:t>
            </w:r>
          </w:p>
        </w:tc>
        <w:tc>
          <w:tcPr>
            <w:tcW w:w="355" w:type="pct"/>
            <w:vMerge/>
            <w:tcBorders>
              <w:top w:val="nil"/>
              <w:left w:val="single" w:sz="8" w:space="0" w:color="auto"/>
              <w:bottom w:val="single" w:sz="8" w:space="0" w:color="000000"/>
              <w:right w:val="single" w:sz="8" w:space="0" w:color="auto"/>
            </w:tcBorders>
            <w:vAlign w:val="center"/>
            <w:hideMark/>
          </w:tcPr>
          <w:p w14:paraId="324A6A2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BD6732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D0C0F4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2B329E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E5A65B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4CFD1AA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4F5996C"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3C4194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D9FFFE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E294CC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1747FC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7D56182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Вид метки идентификации реагента анализатором</w:t>
            </w:r>
          </w:p>
        </w:tc>
        <w:tc>
          <w:tcPr>
            <w:tcW w:w="978" w:type="pct"/>
            <w:tcBorders>
              <w:top w:val="nil"/>
              <w:left w:val="nil"/>
              <w:bottom w:val="single" w:sz="8" w:space="0" w:color="auto"/>
              <w:right w:val="single" w:sz="8" w:space="0" w:color="auto"/>
            </w:tcBorders>
            <w:shd w:val="clear" w:color="auto" w:fill="auto"/>
            <w:vAlign w:val="center"/>
            <w:hideMark/>
          </w:tcPr>
          <w:p w14:paraId="6AE998D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Штрих-код метка</w:t>
            </w:r>
          </w:p>
        </w:tc>
        <w:tc>
          <w:tcPr>
            <w:tcW w:w="266" w:type="pct"/>
            <w:tcBorders>
              <w:top w:val="nil"/>
              <w:left w:val="nil"/>
              <w:bottom w:val="single" w:sz="8" w:space="0" w:color="auto"/>
              <w:right w:val="single" w:sz="8" w:space="0" w:color="auto"/>
            </w:tcBorders>
            <w:shd w:val="clear" w:color="auto" w:fill="auto"/>
            <w:vAlign w:val="center"/>
            <w:hideMark/>
          </w:tcPr>
          <w:p w14:paraId="1E992F92"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75C2C82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4C868C3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Наличие штрих-кода обусловлено совместимостью реагента с закрытой системой анализатора для распознавания реагента, внесения информации по сроку годности и стабильности в систему анализатора.</w:t>
            </w:r>
          </w:p>
        </w:tc>
        <w:tc>
          <w:tcPr>
            <w:tcW w:w="355" w:type="pct"/>
            <w:vMerge/>
            <w:tcBorders>
              <w:top w:val="nil"/>
              <w:left w:val="single" w:sz="8" w:space="0" w:color="auto"/>
              <w:bottom w:val="single" w:sz="8" w:space="0" w:color="000000"/>
              <w:right w:val="single" w:sz="8" w:space="0" w:color="auto"/>
            </w:tcBorders>
            <w:vAlign w:val="center"/>
            <w:hideMark/>
          </w:tcPr>
          <w:p w14:paraId="60BEDFF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5A3F95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EA0CE2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A108DD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81D963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218AF8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8125E9A"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C523CC5"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509AE4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F6EACB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3E4855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0DBBEB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Совместимость </w:t>
            </w:r>
          </w:p>
        </w:tc>
        <w:tc>
          <w:tcPr>
            <w:tcW w:w="978" w:type="pct"/>
            <w:tcBorders>
              <w:top w:val="nil"/>
              <w:left w:val="nil"/>
              <w:bottom w:val="single" w:sz="8" w:space="0" w:color="auto"/>
              <w:right w:val="single" w:sz="8" w:space="0" w:color="auto"/>
            </w:tcBorders>
            <w:shd w:val="clear" w:color="auto" w:fill="auto"/>
            <w:vAlign w:val="center"/>
            <w:hideMark/>
          </w:tcPr>
          <w:p w14:paraId="1930F64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Совместимость с анализатором BC-6800Plus Mindray, согласно инструкции на анализатор (раздел «Реагенты»), имеющийся у заказчика</w:t>
            </w:r>
          </w:p>
        </w:tc>
        <w:tc>
          <w:tcPr>
            <w:tcW w:w="266" w:type="pct"/>
            <w:tcBorders>
              <w:top w:val="nil"/>
              <w:left w:val="nil"/>
              <w:bottom w:val="single" w:sz="8" w:space="0" w:color="auto"/>
              <w:right w:val="single" w:sz="8" w:space="0" w:color="auto"/>
            </w:tcBorders>
            <w:shd w:val="clear" w:color="auto" w:fill="auto"/>
            <w:vAlign w:val="center"/>
            <w:hideMark/>
          </w:tcPr>
          <w:p w14:paraId="0664122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4819234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076B551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Анализатор гематологический BC-6800Plus производства Mindray (Китай), находится на балансе Заказчика. Реагенты должны подходить к нему и обеспечивать выполнение его функций без дополнительных затрат со стороны Заказчика</w:t>
            </w:r>
          </w:p>
        </w:tc>
        <w:tc>
          <w:tcPr>
            <w:tcW w:w="355" w:type="pct"/>
            <w:vMerge/>
            <w:tcBorders>
              <w:top w:val="nil"/>
              <w:left w:val="single" w:sz="8" w:space="0" w:color="auto"/>
              <w:bottom w:val="single" w:sz="8" w:space="0" w:color="000000"/>
              <w:right w:val="single" w:sz="8" w:space="0" w:color="auto"/>
            </w:tcBorders>
            <w:vAlign w:val="center"/>
            <w:hideMark/>
          </w:tcPr>
          <w:p w14:paraId="3BABA48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2D394B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9FD7A9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C53BBB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355D17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E51CEF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37CF866"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659FFE6"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vAlign w:val="center"/>
            <w:hideMark/>
          </w:tcPr>
          <w:p w14:paraId="69F211A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bCs/>
                <w:color w:val="000000"/>
                <w:lang w:eastAsia="ru-RU"/>
              </w:rPr>
              <w:t>8</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14:paraId="069B32F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лизирующий</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14:paraId="0AFE1F25"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21.20.23.110</w:t>
            </w:r>
          </w:p>
        </w:tc>
        <w:tc>
          <w:tcPr>
            <w:tcW w:w="311" w:type="pct"/>
            <w:tcBorders>
              <w:top w:val="nil"/>
              <w:left w:val="nil"/>
              <w:bottom w:val="single" w:sz="8" w:space="0" w:color="auto"/>
              <w:right w:val="single" w:sz="8" w:space="0" w:color="auto"/>
            </w:tcBorders>
            <w:shd w:val="clear" w:color="auto" w:fill="auto"/>
            <w:vAlign w:val="center"/>
            <w:hideMark/>
          </w:tcPr>
          <w:p w14:paraId="51FD8EE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14:paraId="075F2FA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9B49C78"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50E39045"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614" w:type="pct"/>
            <w:tcBorders>
              <w:top w:val="nil"/>
              <w:left w:val="nil"/>
              <w:bottom w:val="single" w:sz="8" w:space="0" w:color="auto"/>
              <w:right w:val="single" w:sz="8" w:space="0" w:color="auto"/>
            </w:tcBorders>
            <w:shd w:val="clear" w:color="auto" w:fill="auto"/>
            <w:vAlign w:val="center"/>
            <w:hideMark/>
          </w:tcPr>
          <w:p w14:paraId="4522776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564B066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4 месяцев</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174082EB"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упак</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20EB3662"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3</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7A920C3D"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4FEC7AAB"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3E2ACB5C"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0AC86F14"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3F659D44"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5BAE5C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E0E119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CC5587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29E0D22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Назначение</w:t>
            </w:r>
          </w:p>
        </w:tc>
        <w:tc>
          <w:tcPr>
            <w:tcW w:w="978" w:type="pct"/>
            <w:tcBorders>
              <w:top w:val="nil"/>
              <w:left w:val="nil"/>
              <w:bottom w:val="single" w:sz="8" w:space="0" w:color="auto"/>
              <w:right w:val="single" w:sz="8" w:space="0" w:color="auto"/>
            </w:tcBorders>
            <w:shd w:val="clear" w:color="auto" w:fill="auto"/>
            <w:noWrap/>
            <w:vAlign w:val="center"/>
            <w:hideMark/>
          </w:tcPr>
          <w:p w14:paraId="30EC2AF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анализаторов серии ВС</w:t>
            </w:r>
          </w:p>
        </w:tc>
        <w:tc>
          <w:tcPr>
            <w:tcW w:w="266" w:type="pct"/>
            <w:tcBorders>
              <w:top w:val="nil"/>
              <w:left w:val="nil"/>
              <w:bottom w:val="single" w:sz="8" w:space="0" w:color="auto"/>
              <w:right w:val="single" w:sz="8" w:space="0" w:color="auto"/>
            </w:tcBorders>
            <w:shd w:val="clear" w:color="auto" w:fill="auto"/>
            <w:hideMark/>
          </w:tcPr>
          <w:p w14:paraId="6F383F88" w14:textId="77777777" w:rsidR="00D253C2" w:rsidRPr="00D253C2" w:rsidRDefault="00D253C2" w:rsidP="00D253C2">
            <w:pPr>
              <w:spacing w:after="0" w:line="240" w:lineRule="auto"/>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5BEA386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43825B6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обеспечения совместимости с оборудованием закрытого типа, имеющимся в лаборатории</w:t>
            </w:r>
          </w:p>
        </w:tc>
        <w:tc>
          <w:tcPr>
            <w:tcW w:w="355" w:type="pct"/>
            <w:vMerge/>
            <w:tcBorders>
              <w:top w:val="nil"/>
              <w:left w:val="single" w:sz="8" w:space="0" w:color="auto"/>
              <w:bottom w:val="single" w:sz="8" w:space="0" w:color="000000"/>
              <w:right w:val="single" w:sz="8" w:space="0" w:color="auto"/>
            </w:tcBorders>
            <w:vAlign w:val="center"/>
            <w:hideMark/>
          </w:tcPr>
          <w:p w14:paraId="7AFA2B2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A57619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547F4F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48E4F8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028E8C3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1A527F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7FA10DC"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801B917"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84F0F4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C09B48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B5FF03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1A9059C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Фасовка</w:t>
            </w:r>
          </w:p>
        </w:tc>
        <w:tc>
          <w:tcPr>
            <w:tcW w:w="978" w:type="pct"/>
            <w:tcBorders>
              <w:top w:val="nil"/>
              <w:left w:val="nil"/>
              <w:bottom w:val="single" w:sz="8" w:space="0" w:color="auto"/>
              <w:right w:val="single" w:sz="8" w:space="0" w:color="auto"/>
            </w:tcBorders>
            <w:shd w:val="clear" w:color="auto" w:fill="auto"/>
            <w:noWrap/>
            <w:vAlign w:val="center"/>
            <w:hideMark/>
          </w:tcPr>
          <w:p w14:paraId="2ED03C2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Не менее 4 </w:t>
            </w:r>
          </w:p>
        </w:tc>
        <w:tc>
          <w:tcPr>
            <w:tcW w:w="266" w:type="pct"/>
            <w:tcBorders>
              <w:top w:val="nil"/>
              <w:left w:val="nil"/>
              <w:bottom w:val="single" w:sz="8" w:space="0" w:color="auto"/>
              <w:right w:val="single" w:sz="8" w:space="0" w:color="auto"/>
            </w:tcBorders>
            <w:shd w:val="clear" w:color="auto" w:fill="auto"/>
            <w:vAlign w:val="center"/>
            <w:hideMark/>
          </w:tcPr>
          <w:p w14:paraId="05A03B0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Фл</w:t>
            </w:r>
          </w:p>
        </w:tc>
        <w:tc>
          <w:tcPr>
            <w:tcW w:w="320" w:type="pct"/>
            <w:tcBorders>
              <w:top w:val="nil"/>
              <w:left w:val="nil"/>
              <w:bottom w:val="single" w:sz="8" w:space="0" w:color="auto"/>
              <w:right w:val="single" w:sz="8" w:space="0" w:color="auto"/>
            </w:tcBorders>
            <w:shd w:val="clear" w:color="auto" w:fill="auto"/>
            <w:vAlign w:val="center"/>
            <w:hideMark/>
          </w:tcPr>
          <w:p w14:paraId="6F05180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31772C3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43E72C7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6A0C05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2FFED86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5EC03C8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0FE017B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22F9775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5763BACA"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9A0E1EB"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5267BC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068362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8F21F0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4B9C42F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Объем флакона</w:t>
            </w:r>
          </w:p>
        </w:tc>
        <w:tc>
          <w:tcPr>
            <w:tcW w:w="978" w:type="pct"/>
            <w:tcBorders>
              <w:top w:val="nil"/>
              <w:left w:val="nil"/>
              <w:bottom w:val="single" w:sz="8" w:space="0" w:color="auto"/>
              <w:right w:val="single" w:sz="8" w:space="0" w:color="auto"/>
            </w:tcBorders>
            <w:shd w:val="clear" w:color="auto" w:fill="auto"/>
            <w:noWrap/>
            <w:vAlign w:val="center"/>
            <w:hideMark/>
          </w:tcPr>
          <w:p w14:paraId="44C253F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1</w:t>
            </w:r>
          </w:p>
        </w:tc>
        <w:tc>
          <w:tcPr>
            <w:tcW w:w="266" w:type="pct"/>
            <w:tcBorders>
              <w:top w:val="nil"/>
              <w:left w:val="nil"/>
              <w:bottom w:val="single" w:sz="8" w:space="0" w:color="auto"/>
              <w:right w:val="single" w:sz="8" w:space="0" w:color="auto"/>
            </w:tcBorders>
            <w:shd w:val="clear" w:color="auto" w:fill="auto"/>
            <w:vAlign w:val="center"/>
            <w:hideMark/>
          </w:tcPr>
          <w:p w14:paraId="6E1B770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л</w:t>
            </w:r>
          </w:p>
        </w:tc>
        <w:tc>
          <w:tcPr>
            <w:tcW w:w="320" w:type="pct"/>
            <w:tcBorders>
              <w:top w:val="nil"/>
              <w:left w:val="nil"/>
              <w:bottom w:val="single" w:sz="8" w:space="0" w:color="auto"/>
              <w:right w:val="single" w:sz="8" w:space="0" w:color="auto"/>
            </w:tcBorders>
            <w:shd w:val="clear" w:color="auto" w:fill="auto"/>
            <w:vAlign w:val="center"/>
            <w:hideMark/>
          </w:tcPr>
          <w:p w14:paraId="2EB23B0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068E921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Объем реагента обусловлен постановкой на борт анализатора, а так же расходом реагента для обеспечения проведения общего анализа крови.</w:t>
            </w:r>
          </w:p>
        </w:tc>
        <w:tc>
          <w:tcPr>
            <w:tcW w:w="355" w:type="pct"/>
            <w:vMerge/>
            <w:tcBorders>
              <w:top w:val="nil"/>
              <w:left w:val="single" w:sz="8" w:space="0" w:color="auto"/>
              <w:bottom w:val="single" w:sz="8" w:space="0" w:color="000000"/>
              <w:right w:val="single" w:sz="8" w:space="0" w:color="auto"/>
            </w:tcBorders>
            <w:vAlign w:val="center"/>
            <w:hideMark/>
          </w:tcPr>
          <w:p w14:paraId="2688734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BBC01C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569C061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3AA30E1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C60E28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4BDFEC4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8791ED6"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2AB97D7"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C07B69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EF5480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2D907C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4B0CA2A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Тип реагента</w:t>
            </w:r>
          </w:p>
        </w:tc>
        <w:tc>
          <w:tcPr>
            <w:tcW w:w="978" w:type="pct"/>
            <w:tcBorders>
              <w:top w:val="nil"/>
              <w:left w:val="nil"/>
              <w:bottom w:val="single" w:sz="8" w:space="0" w:color="auto"/>
              <w:right w:val="single" w:sz="8" w:space="0" w:color="auto"/>
            </w:tcBorders>
            <w:shd w:val="clear" w:color="auto" w:fill="auto"/>
            <w:vAlign w:val="center"/>
            <w:hideMark/>
          </w:tcPr>
          <w:p w14:paraId="3EC8CB7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Лизирующий раствор</w:t>
            </w:r>
          </w:p>
        </w:tc>
        <w:tc>
          <w:tcPr>
            <w:tcW w:w="266" w:type="pct"/>
            <w:tcBorders>
              <w:top w:val="nil"/>
              <w:left w:val="nil"/>
              <w:bottom w:val="single" w:sz="8" w:space="0" w:color="auto"/>
              <w:right w:val="single" w:sz="8" w:space="0" w:color="auto"/>
            </w:tcBorders>
            <w:shd w:val="clear" w:color="auto" w:fill="auto"/>
            <w:noWrap/>
            <w:hideMark/>
          </w:tcPr>
          <w:p w14:paraId="383181AC" w14:textId="77777777" w:rsidR="00D253C2" w:rsidRPr="00D253C2" w:rsidRDefault="00D253C2" w:rsidP="00D253C2">
            <w:pPr>
              <w:spacing w:after="0" w:line="240" w:lineRule="auto"/>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5E48723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1C533DF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лизирующий используется для лизиса эритроцитов, участвует в дифференцировании лейкоцитов, усиливает разницу сигналов между различными  субпопуляциями лейкоцитов, что необходимо для дальнейшего исследования лейкоцитарной формулы</w:t>
            </w:r>
          </w:p>
        </w:tc>
        <w:tc>
          <w:tcPr>
            <w:tcW w:w="355" w:type="pct"/>
            <w:vMerge/>
            <w:tcBorders>
              <w:top w:val="nil"/>
              <w:left w:val="single" w:sz="8" w:space="0" w:color="auto"/>
              <w:bottom w:val="single" w:sz="8" w:space="0" w:color="000000"/>
              <w:right w:val="single" w:sz="8" w:space="0" w:color="auto"/>
            </w:tcBorders>
            <w:vAlign w:val="center"/>
            <w:hideMark/>
          </w:tcPr>
          <w:p w14:paraId="407D023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6CB283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AD281D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8CC40B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EDA9E7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3FF199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C85C38B"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BA9709E"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BED061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F10A62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CC23C4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28FF04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Применение</w:t>
            </w:r>
          </w:p>
        </w:tc>
        <w:tc>
          <w:tcPr>
            <w:tcW w:w="978" w:type="pct"/>
            <w:tcBorders>
              <w:top w:val="nil"/>
              <w:left w:val="nil"/>
              <w:bottom w:val="single" w:sz="8" w:space="0" w:color="auto"/>
              <w:right w:val="single" w:sz="8" w:space="0" w:color="auto"/>
            </w:tcBorders>
            <w:shd w:val="clear" w:color="auto" w:fill="auto"/>
            <w:vAlign w:val="center"/>
            <w:hideMark/>
          </w:tcPr>
          <w:p w14:paraId="67017DE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Используется для исследования лейкоцитарной формулы в канале DIFF совместно с красителем   M-6FD DYE.</w:t>
            </w:r>
          </w:p>
        </w:tc>
        <w:tc>
          <w:tcPr>
            <w:tcW w:w="266" w:type="pct"/>
            <w:tcBorders>
              <w:top w:val="nil"/>
              <w:left w:val="nil"/>
              <w:bottom w:val="single" w:sz="8" w:space="0" w:color="auto"/>
              <w:right w:val="single" w:sz="8" w:space="0" w:color="auto"/>
            </w:tcBorders>
            <w:shd w:val="clear" w:color="auto" w:fill="auto"/>
            <w:hideMark/>
          </w:tcPr>
          <w:p w14:paraId="3F47E3E8" w14:textId="77777777" w:rsidR="00D253C2" w:rsidRPr="00D253C2" w:rsidRDefault="00D253C2" w:rsidP="00D253C2">
            <w:pPr>
              <w:spacing w:after="0" w:line="240" w:lineRule="auto"/>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43FF15B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2BF116E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5B08545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9985ED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57AC0F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1495DF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6A6498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45EE15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6F7634E"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9CA3990"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4E52299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112C85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89DACA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3F5F2E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Состав</w:t>
            </w:r>
          </w:p>
        </w:tc>
        <w:tc>
          <w:tcPr>
            <w:tcW w:w="978" w:type="pct"/>
            <w:tcBorders>
              <w:top w:val="nil"/>
              <w:left w:val="nil"/>
              <w:bottom w:val="single" w:sz="8" w:space="0" w:color="auto"/>
              <w:right w:val="single" w:sz="8" w:space="0" w:color="auto"/>
            </w:tcBorders>
            <w:shd w:val="clear" w:color="auto" w:fill="auto"/>
            <w:vAlign w:val="center"/>
            <w:hideMark/>
          </w:tcPr>
          <w:p w14:paraId="2D73D55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ПАВ, буфер HEPES</w:t>
            </w:r>
          </w:p>
        </w:tc>
        <w:tc>
          <w:tcPr>
            <w:tcW w:w="266" w:type="pct"/>
            <w:tcBorders>
              <w:top w:val="nil"/>
              <w:left w:val="nil"/>
              <w:bottom w:val="single" w:sz="8" w:space="0" w:color="auto"/>
              <w:right w:val="single" w:sz="8" w:space="0" w:color="auto"/>
            </w:tcBorders>
            <w:shd w:val="clear" w:color="auto" w:fill="auto"/>
            <w:hideMark/>
          </w:tcPr>
          <w:p w14:paraId="4FCC5381" w14:textId="77777777" w:rsidR="00D253C2" w:rsidRPr="00D253C2" w:rsidRDefault="00D253C2" w:rsidP="00D253C2">
            <w:pPr>
              <w:spacing w:after="0" w:line="240" w:lineRule="auto"/>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6CAC611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2C15986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Состав реагента обусловлен технологией  определения размеров, структурных, цитохимических и прочих характеристики клеток крови (лейкоцитов), реализованной в канале DIFF гематологических анализаторах серии BC</w:t>
            </w:r>
          </w:p>
        </w:tc>
        <w:tc>
          <w:tcPr>
            <w:tcW w:w="355" w:type="pct"/>
            <w:vMerge/>
            <w:tcBorders>
              <w:top w:val="nil"/>
              <w:left w:val="single" w:sz="8" w:space="0" w:color="auto"/>
              <w:bottom w:val="single" w:sz="8" w:space="0" w:color="000000"/>
              <w:right w:val="single" w:sz="8" w:space="0" w:color="auto"/>
            </w:tcBorders>
            <w:vAlign w:val="center"/>
            <w:hideMark/>
          </w:tcPr>
          <w:p w14:paraId="53849AB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130E6A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C0E668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F7FD6D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66616D0A"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42A0F35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3A55C14"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6F5D6ED"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E0F426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A730AE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A766DE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1C63081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Срок годности/стабильность после вскрытия флакона</w:t>
            </w:r>
          </w:p>
        </w:tc>
        <w:tc>
          <w:tcPr>
            <w:tcW w:w="978" w:type="pct"/>
            <w:tcBorders>
              <w:top w:val="nil"/>
              <w:left w:val="nil"/>
              <w:bottom w:val="single" w:sz="8" w:space="0" w:color="auto"/>
              <w:right w:val="single" w:sz="8" w:space="0" w:color="auto"/>
            </w:tcBorders>
            <w:shd w:val="clear" w:color="auto" w:fill="auto"/>
            <w:vAlign w:val="center"/>
            <w:hideMark/>
          </w:tcPr>
          <w:p w14:paraId="1E39432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 не менее 60</w:t>
            </w:r>
          </w:p>
        </w:tc>
        <w:tc>
          <w:tcPr>
            <w:tcW w:w="266" w:type="pct"/>
            <w:tcBorders>
              <w:top w:val="nil"/>
              <w:left w:val="nil"/>
              <w:bottom w:val="single" w:sz="8" w:space="0" w:color="auto"/>
              <w:right w:val="single" w:sz="8" w:space="0" w:color="auto"/>
            </w:tcBorders>
            <w:shd w:val="clear" w:color="auto" w:fill="auto"/>
            <w:vAlign w:val="center"/>
            <w:hideMark/>
          </w:tcPr>
          <w:p w14:paraId="15D1F3E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день</w:t>
            </w:r>
          </w:p>
        </w:tc>
        <w:tc>
          <w:tcPr>
            <w:tcW w:w="320" w:type="pct"/>
            <w:tcBorders>
              <w:top w:val="nil"/>
              <w:left w:val="nil"/>
              <w:bottom w:val="single" w:sz="8" w:space="0" w:color="auto"/>
              <w:right w:val="single" w:sz="8" w:space="0" w:color="auto"/>
            </w:tcBorders>
            <w:shd w:val="clear" w:color="auto" w:fill="auto"/>
            <w:vAlign w:val="center"/>
            <w:hideMark/>
          </w:tcPr>
          <w:p w14:paraId="3285C7D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5151744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Срок годности вскрытого флакона обусловлен сроком стабильности вскрытого реагента (компонентов реагента).</w:t>
            </w:r>
          </w:p>
        </w:tc>
        <w:tc>
          <w:tcPr>
            <w:tcW w:w="355" w:type="pct"/>
            <w:vMerge/>
            <w:tcBorders>
              <w:top w:val="nil"/>
              <w:left w:val="single" w:sz="8" w:space="0" w:color="auto"/>
              <w:bottom w:val="single" w:sz="8" w:space="0" w:color="000000"/>
              <w:right w:val="single" w:sz="8" w:space="0" w:color="auto"/>
            </w:tcBorders>
            <w:vAlign w:val="center"/>
            <w:hideMark/>
          </w:tcPr>
          <w:p w14:paraId="3CE69F7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680394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022103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5D5DDE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8AE0C4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818FBB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17CAC97"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3E2AE7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043132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84346F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807471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6A3F9F9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Условия хранения</w:t>
            </w:r>
          </w:p>
        </w:tc>
        <w:tc>
          <w:tcPr>
            <w:tcW w:w="978" w:type="pct"/>
            <w:tcBorders>
              <w:top w:val="nil"/>
              <w:left w:val="nil"/>
              <w:bottom w:val="single" w:sz="8" w:space="0" w:color="auto"/>
              <w:right w:val="single" w:sz="8" w:space="0" w:color="auto"/>
            </w:tcBorders>
            <w:shd w:val="clear" w:color="auto" w:fill="auto"/>
            <w:vAlign w:val="center"/>
            <w:hideMark/>
          </w:tcPr>
          <w:p w14:paraId="25D93F7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ниже 2, не выше 30</w:t>
            </w:r>
          </w:p>
        </w:tc>
        <w:tc>
          <w:tcPr>
            <w:tcW w:w="266" w:type="pct"/>
            <w:tcBorders>
              <w:top w:val="nil"/>
              <w:left w:val="nil"/>
              <w:bottom w:val="single" w:sz="8" w:space="0" w:color="auto"/>
              <w:right w:val="single" w:sz="8" w:space="0" w:color="auto"/>
            </w:tcBorders>
            <w:shd w:val="clear" w:color="auto" w:fill="auto"/>
            <w:vAlign w:val="center"/>
            <w:hideMark/>
          </w:tcPr>
          <w:p w14:paraId="1A647E2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w:t>
            </w:r>
          </w:p>
        </w:tc>
        <w:tc>
          <w:tcPr>
            <w:tcW w:w="320" w:type="pct"/>
            <w:tcBorders>
              <w:top w:val="nil"/>
              <w:left w:val="nil"/>
              <w:bottom w:val="single" w:sz="8" w:space="0" w:color="auto"/>
              <w:right w:val="single" w:sz="8" w:space="0" w:color="auto"/>
            </w:tcBorders>
            <w:shd w:val="clear" w:color="auto" w:fill="auto"/>
            <w:vAlign w:val="center"/>
            <w:hideMark/>
          </w:tcPr>
          <w:p w14:paraId="1C47F09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0EE6801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Стабильность вскрытого флакона в течение указанного срока возможно только при соблюдении условий хранения реагентов при температуре 2-30°С.</w:t>
            </w:r>
          </w:p>
        </w:tc>
        <w:tc>
          <w:tcPr>
            <w:tcW w:w="355" w:type="pct"/>
            <w:vMerge/>
            <w:tcBorders>
              <w:top w:val="nil"/>
              <w:left w:val="single" w:sz="8" w:space="0" w:color="auto"/>
              <w:bottom w:val="single" w:sz="8" w:space="0" w:color="000000"/>
              <w:right w:val="single" w:sz="8" w:space="0" w:color="auto"/>
            </w:tcBorders>
            <w:vAlign w:val="center"/>
            <w:hideMark/>
          </w:tcPr>
          <w:p w14:paraId="3BCCD00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B55053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7B6E28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E1E42E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9FA095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8450B8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5BD7E114"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B7F2A4E"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2A4B917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017C58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B02140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39C722A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Вид метки идентификации реагента анализатором</w:t>
            </w:r>
          </w:p>
        </w:tc>
        <w:tc>
          <w:tcPr>
            <w:tcW w:w="978" w:type="pct"/>
            <w:tcBorders>
              <w:top w:val="nil"/>
              <w:left w:val="nil"/>
              <w:bottom w:val="single" w:sz="8" w:space="0" w:color="auto"/>
              <w:right w:val="single" w:sz="8" w:space="0" w:color="auto"/>
            </w:tcBorders>
            <w:shd w:val="clear" w:color="auto" w:fill="auto"/>
            <w:noWrap/>
            <w:vAlign w:val="center"/>
            <w:hideMark/>
          </w:tcPr>
          <w:p w14:paraId="2789B09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Штрих-код метка</w:t>
            </w:r>
          </w:p>
        </w:tc>
        <w:tc>
          <w:tcPr>
            <w:tcW w:w="266" w:type="pct"/>
            <w:tcBorders>
              <w:top w:val="nil"/>
              <w:left w:val="nil"/>
              <w:bottom w:val="single" w:sz="8" w:space="0" w:color="auto"/>
              <w:right w:val="single" w:sz="8" w:space="0" w:color="auto"/>
            </w:tcBorders>
            <w:shd w:val="clear" w:color="auto" w:fill="auto"/>
            <w:hideMark/>
          </w:tcPr>
          <w:p w14:paraId="68489314" w14:textId="77777777" w:rsidR="00D253C2" w:rsidRPr="00D253C2" w:rsidRDefault="00D253C2" w:rsidP="00D253C2">
            <w:pPr>
              <w:spacing w:after="0" w:line="240" w:lineRule="auto"/>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433F5AA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7084AFB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Наличие штрих-кода обусловлено совместимостью реагента с закрытой системой анализатора для распознавания реагента, внесения информации по сроку годности и стабильности в систему анализатора.</w:t>
            </w:r>
          </w:p>
        </w:tc>
        <w:tc>
          <w:tcPr>
            <w:tcW w:w="355" w:type="pct"/>
            <w:vMerge/>
            <w:tcBorders>
              <w:top w:val="nil"/>
              <w:left w:val="single" w:sz="8" w:space="0" w:color="auto"/>
              <w:bottom w:val="single" w:sz="8" w:space="0" w:color="000000"/>
              <w:right w:val="single" w:sz="8" w:space="0" w:color="auto"/>
            </w:tcBorders>
            <w:vAlign w:val="center"/>
            <w:hideMark/>
          </w:tcPr>
          <w:p w14:paraId="2D553E5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A467BF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D0F323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B0710C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291B41C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5B6BAC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E27E4BF"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59C98DC"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886F80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CE5405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1E30F3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4ECCA71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Совместимость </w:t>
            </w:r>
          </w:p>
        </w:tc>
        <w:tc>
          <w:tcPr>
            <w:tcW w:w="978" w:type="pct"/>
            <w:tcBorders>
              <w:top w:val="nil"/>
              <w:left w:val="nil"/>
              <w:bottom w:val="single" w:sz="8" w:space="0" w:color="auto"/>
              <w:right w:val="single" w:sz="8" w:space="0" w:color="auto"/>
            </w:tcBorders>
            <w:shd w:val="clear" w:color="auto" w:fill="auto"/>
            <w:vAlign w:val="center"/>
            <w:hideMark/>
          </w:tcPr>
          <w:p w14:paraId="1C33414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Совместимость с анализатором BC-6800Plus Mindray, согласно инструкции на анализатор (раздел «Реагенты»), имеющийся у заказчика</w:t>
            </w:r>
          </w:p>
        </w:tc>
        <w:tc>
          <w:tcPr>
            <w:tcW w:w="266" w:type="pct"/>
            <w:tcBorders>
              <w:top w:val="nil"/>
              <w:left w:val="nil"/>
              <w:bottom w:val="single" w:sz="8" w:space="0" w:color="auto"/>
              <w:right w:val="single" w:sz="8" w:space="0" w:color="auto"/>
            </w:tcBorders>
            <w:shd w:val="clear" w:color="auto" w:fill="auto"/>
            <w:hideMark/>
          </w:tcPr>
          <w:p w14:paraId="755CEAEE" w14:textId="77777777" w:rsidR="00D253C2" w:rsidRPr="00D253C2" w:rsidRDefault="00D253C2" w:rsidP="00D253C2">
            <w:pPr>
              <w:spacing w:after="0" w:line="240" w:lineRule="auto"/>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08ADA30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0852F84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Анализатор гематологический BC-6800Plus производства Mindray (Китай), находится на балансе Заказчика. Реагенты должны подходить к нему и обеспечивать выполнение его функций без дополнительных затрат со стороны Заказчика</w:t>
            </w:r>
          </w:p>
        </w:tc>
        <w:tc>
          <w:tcPr>
            <w:tcW w:w="355" w:type="pct"/>
            <w:vMerge/>
            <w:tcBorders>
              <w:top w:val="nil"/>
              <w:left w:val="single" w:sz="8" w:space="0" w:color="auto"/>
              <w:bottom w:val="single" w:sz="8" w:space="0" w:color="000000"/>
              <w:right w:val="single" w:sz="8" w:space="0" w:color="auto"/>
            </w:tcBorders>
            <w:vAlign w:val="center"/>
            <w:hideMark/>
          </w:tcPr>
          <w:p w14:paraId="720B043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BACD48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2062C55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83A7E1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70320A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E077AC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5FFE30A2"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5A6BE453"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vAlign w:val="center"/>
            <w:hideMark/>
          </w:tcPr>
          <w:p w14:paraId="53A0F9E0" w14:textId="77777777" w:rsidR="00D253C2" w:rsidRPr="00D253C2" w:rsidRDefault="00D253C2" w:rsidP="00D253C2">
            <w:pPr>
              <w:spacing w:after="0" w:line="240" w:lineRule="auto"/>
              <w:jc w:val="right"/>
              <w:rPr>
                <w:rFonts w:ascii="Times New Roman" w:eastAsia="Times New Roman" w:hAnsi="Times New Roman" w:cs="Times New Roman"/>
                <w:color w:val="000000"/>
                <w:lang w:eastAsia="ru-RU"/>
              </w:rPr>
            </w:pPr>
            <w:r w:rsidRPr="00D253C2">
              <w:rPr>
                <w:rFonts w:ascii="Times New Roman" w:eastAsia="Times New Roman" w:hAnsi="Times New Roman" w:cs="Times New Roman"/>
                <w:bCs/>
                <w:color w:val="000000"/>
                <w:lang w:eastAsia="ru-RU"/>
              </w:rPr>
              <w:t>9</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14:paraId="619EEAE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лизирующий</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14:paraId="28A77D29"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21.20.23.110</w:t>
            </w:r>
          </w:p>
        </w:tc>
        <w:tc>
          <w:tcPr>
            <w:tcW w:w="311" w:type="pct"/>
            <w:tcBorders>
              <w:top w:val="nil"/>
              <w:left w:val="nil"/>
              <w:bottom w:val="single" w:sz="8" w:space="0" w:color="auto"/>
              <w:right w:val="single" w:sz="8" w:space="0" w:color="auto"/>
            </w:tcBorders>
            <w:shd w:val="clear" w:color="auto" w:fill="auto"/>
            <w:vAlign w:val="center"/>
            <w:hideMark/>
          </w:tcPr>
          <w:p w14:paraId="3C79596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14:paraId="166861A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3D77CA5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379B4B8B"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614" w:type="pct"/>
            <w:tcBorders>
              <w:top w:val="nil"/>
              <w:left w:val="nil"/>
              <w:bottom w:val="single" w:sz="8" w:space="0" w:color="auto"/>
              <w:right w:val="single" w:sz="8" w:space="0" w:color="auto"/>
            </w:tcBorders>
            <w:shd w:val="clear" w:color="auto" w:fill="auto"/>
            <w:vAlign w:val="center"/>
            <w:hideMark/>
          </w:tcPr>
          <w:p w14:paraId="5BADF3B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3B6B22E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4 месяцев</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18278C1B"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упак</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4036AF8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1</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0CF82E47"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28140CAC"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2436E2C6"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68A699EC"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6BB0529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8232C1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85ED2A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8C362E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AB5E78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Назначение</w:t>
            </w:r>
          </w:p>
        </w:tc>
        <w:tc>
          <w:tcPr>
            <w:tcW w:w="978" w:type="pct"/>
            <w:tcBorders>
              <w:top w:val="nil"/>
              <w:left w:val="nil"/>
              <w:bottom w:val="single" w:sz="8" w:space="0" w:color="auto"/>
              <w:right w:val="single" w:sz="8" w:space="0" w:color="auto"/>
            </w:tcBorders>
            <w:shd w:val="clear" w:color="auto" w:fill="auto"/>
            <w:vAlign w:val="center"/>
            <w:hideMark/>
          </w:tcPr>
          <w:p w14:paraId="1F7EDA1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анализаторов серии ВС</w:t>
            </w:r>
          </w:p>
        </w:tc>
        <w:tc>
          <w:tcPr>
            <w:tcW w:w="266" w:type="pct"/>
            <w:tcBorders>
              <w:top w:val="nil"/>
              <w:left w:val="nil"/>
              <w:bottom w:val="single" w:sz="8" w:space="0" w:color="auto"/>
              <w:right w:val="single" w:sz="8" w:space="0" w:color="auto"/>
            </w:tcBorders>
            <w:shd w:val="clear" w:color="auto" w:fill="auto"/>
            <w:vAlign w:val="center"/>
            <w:hideMark/>
          </w:tcPr>
          <w:p w14:paraId="60816DD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6060720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6F035FF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обеспечения совместимости с оборудованием закрытого типа, имеющимся в лаборатории</w:t>
            </w:r>
          </w:p>
        </w:tc>
        <w:tc>
          <w:tcPr>
            <w:tcW w:w="355" w:type="pct"/>
            <w:vMerge/>
            <w:tcBorders>
              <w:top w:val="nil"/>
              <w:left w:val="single" w:sz="8" w:space="0" w:color="auto"/>
              <w:bottom w:val="single" w:sz="8" w:space="0" w:color="000000"/>
              <w:right w:val="single" w:sz="8" w:space="0" w:color="auto"/>
            </w:tcBorders>
            <w:vAlign w:val="center"/>
            <w:hideMark/>
          </w:tcPr>
          <w:p w14:paraId="6F85765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E1B0D3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ED7478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3DF0D2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F099E7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F100AC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757A30D5"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38268DE"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65D446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2315B2E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27E1EF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B75CC2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Фасовка</w:t>
            </w:r>
          </w:p>
        </w:tc>
        <w:tc>
          <w:tcPr>
            <w:tcW w:w="978" w:type="pct"/>
            <w:tcBorders>
              <w:top w:val="nil"/>
              <w:left w:val="nil"/>
              <w:bottom w:val="single" w:sz="8" w:space="0" w:color="auto"/>
              <w:right w:val="single" w:sz="8" w:space="0" w:color="auto"/>
            </w:tcBorders>
            <w:shd w:val="clear" w:color="auto" w:fill="auto"/>
            <w:vAlign w:val="center"/>
            <w:hideMark/>
          </w:tcPr>
          <w:p w14:paraId="4125F4B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Не менее 4 </w:t>
            </w:r>
          </w:p>
        </w:tc>
        <w:tc>
          <w:tcPr>
            <w:tcW w:w="266" w:type="pct"/>
            <w:tcBorders>
              <w:top w:val="nil"/>
              <w:left w:val="nil"/>
              <w:bottom w:val="single" w:sz="8" w:space="0" w:color="auto"/>
              <w:right w:val="single" w:sz="8" w:space="0" w:color="auto"/>
            </w:tcBorders>
            <w:shd w:val="clear" w:color="auto" w:fill="auto"/>
            <w:vAlign w:val="center"/>
            <w:hideMark/>
          </w:tcPr>
          <w:p w14:paraId="682B1189"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Фл</w:t>
            </w:r>
          </w:p>
        </w:tc>
        <w:tc>
          <w:tcPr>
            <w:tcW w:w="320" w:type="pct"/>
            <w:tcBorders>
              <w:top w:val="nil"/>
              <w:left w:val="nil"/>
              <w:bottom w:val="single" w:sz="8" w:space="0" w:color="auto"/>
              <w:right w:val="single" w:sz="8" w:space="0" w:color="auto"/>
            </w:tcBorders>
            <w:shd w:val="clear" w:color="auto" w:fill="auto"/>
            <w:vAlign w:val="center"/>
            <w:hideMark/>
          </w:tcPr>
          <w:p w14:paraId="574C9FE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319FCA7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5A273E1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E86437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FD7D64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644EAD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CF1193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2861ED5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FD9D9B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59A117BA"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CFE049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803A72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F30F60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445A9F5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Объем флакона</w:t>
            </w:r>
          </w:p>
        </w:tc>
        <w:tc>
          <w:tcPr>
            <w:tcW w:w="978" w:type="pct"/>
            <w:tcBorders>
              <w:top w:val="nil"/>
              <w:left w:val="nil"/>
              <w:bottom w:val="single" w:sz="8" w:space="0" w:color="auto"/>
              <w:right w:val="single" w:sz="8" w:space="0" w:color="auto"/>
            </w:tcBorders>
            <w:shd w:val="clear" w:color="auto" w:fill="auto"/>
            <w:vAlign w:val="center"/>
            <w:hideMark/>
          </w:tcPr>
          <w:p w14:paraId="639EB22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1</w:t>
            </w:r>
          </w:p>
        </w:tc>
        <w:tc>
          <w:tcPr>
            <w:tcW w:w="266" w:type="pct"/>
            <w:tcBorders>
              <w:top w:val="nil"/>
              <w:left w:val="nil"/>
              <w:bottom w:val="single" w:sz="8" w:space="0" w:color="auto"/>
              <w:right w:val="single" w:sz="8" w:space="0" w:color="auto"/>
            </w:tcBorders>
            <w:shd w:val="clear" w:color="auto" w:fill="auto"/>
            <w:vAlign w:val="center"/>
            <w:hideMark/>
          </w:tcPr>
          <w:p w14:paraId="5A265AB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л</w:t>
            </w:r>
          </w:p>
        </w:tc>
        <w:tc>
          <w:tcPr>
            <w:tcW w:w="320" w:type="pct"/>
            <w:tcBorders>
              <w:top w:val="nil"/>
              <w:left w:val="nil"/>
              <w:bottom w:val="single" w:sz="8" w:space="0" w:color="auto"/>
              <w:right w:val="single" w:sz="8" w:space="0" w:color="auto"/>
            </w:tcBorders>
            <w:shd w:val="clear" w:color="auto" w:fill="auto"/>
            <w:vAlign w:val="center"/>
            <w:hideMark/>
          </w:tcPr>
          <w:p w14:paraId="0C71F2D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0A7D36D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Объем реагента обусловлен постановкой на борт анализатора, а так же расходом реагента для обеспечения проведения общего анализа крови.</w:t>
            </w:r>
          </w:p>
        </w:tc>
        <w:tc>
          <w:tcPr>
            <w:tcW w:w="355" w:type="pct"/>
            <w:vMerge/>
            <w:tcBorders>
              <w:top w:val="nil"/>
              <w:left w:val="single" w:sz="8" w:space="0" w:color="auto"/>
              <w:bottom w:val="single" w:sz="8" w:space="0" w:color="000000"/>
              <w:right w:val="single" w:sz="8" w:space="0" w:color="auto"/>
            </w:tcBorders>
            <w:vAlign w:val="center"/>
            <w:hideMark/>
          </w:tcPr>
          <w:p w14:paraId="00AC78D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3A4C18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2A1F1D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9C7FD0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843D92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DEE898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31FE500"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EA19AB9"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1418158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AFEEFE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1454CA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7A9B5CB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Тип реагента</w:t>
            </w:r>
          </w:p>
        </w:tc>
        <w:tc>
          <w:tcPr>
            <w:tcW w:w="978" w:type="pct"/>
            <w:tcBorders>
              <w:top w:val="nil"/>
              <w:left w:val="nil"/>
              <w:bottom w:val="single" w:sz="8" w:space="0" w:color="auto"/>
              <w:right w:val="single" w:sz="8" w:space="0" w:color="auto"/>
            </w:tcBorders>
            <w:shd w:val="clear" w:color="auto" w:fill="auto"/>
            <w:vAlign w:val="center"/>
            <w:hideMark/>
          </w:tcPr>
          <w:p w14:paraId="353FD5F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Лизирующий раствор</w:t>
            </w:r>
          </w:p>
        </w:tc>
        <w:tc>
          <w:tcPr>
            <w:tcW w:w="266" w:type="pct"/>
            <w:tcBorders>
              <w:top w:val="nil"/>
              <w:left w:val="nil"/>
              <w:bottom w:val="single" w:sz="8" w:space="0" w:color="auto"/>
              <w:right w:val="single" w:sz="8" w:space="0" w:color="auto"/>
            </w:tcBorders>
            <w:shd w:val="clear" w:color="auto" w:fill="auto"/>
            <w:vAlign w:val="center"/>
            <w:hideMark/>
          </w:tcPr>
          <w:p w14:paraId="6CFFE1F5"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2F8C588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362E36C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лизирующий используется для лизиса эритроцитов, высвобождения гемоглобина из эритроцитов и образования метгемоглобина, что необходимо для дальнейшего исследования лейкоцитарной формулы</w:t>
            </w:r>
          </w:p>
        </w:tc>
        <w:tc>
          <w:tcPr>
            <w:tcW w:w="355" w:type="pct"/>
            <w:vMerge/>
            <w:tcBorders>
              <w:top w:val="nil"/>
              <w:left w:val="single" w:sz="8" w:space="0" w:color="auto"/>
              <w:bottom w:val="single" w:sz="8" w:space="0" w:color="000000"/>
              <w:right w:val="single" w:sz="8" w:space="0" w:color="auto"/>
            </w:tcBorders>
            <w:vAlign w:val="center"/>
            <w:hideMark/>
          </w:tcPr>
          <w:p w14:paraId="25F9099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DF1219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6A2B23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A9BB45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261FE3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463506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111B035"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F3067A8"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8B9914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20679F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D814B7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43945E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Применение</w:t>
            </w:r>
          </w:p>
        </w:tc>
        <w:tc>
          <w:tcPr>
            <w:tcW w:w="978" w:type="pct"/>
            <w:tcBorders>
              <w:top w:val="nil"/>
              <w:left w:val="nil"/>
              <w:bottom w:val="single" w:sz="8" w:space="0" w:color="auto"/>
              <w:right w:val="single" w:sz="8" w:space="0" w:color="auto"/>
            </w:tcBorders>
            <w:shd w:val="clear" w:color="auto" w:fill="auto"/>
            <w:vAlign w:val="center"/>
            <w:hideMark/>
          </w:tcPr>
          <w:p w14:paraId="343AE2A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Используется для количественного определения гемоглобина и связанных с ним параметров в цельной (венозной и капиллярной) и предразбавленной крови человека</w:t>
            </w:r>
          </w:p>
        </w:tc>
        <w:tc>
          <w:tcPr>
            <w:tcW w:w="266" w:type="pct"/>
            <w:tcBorders>
              <w:top w:val="nil"/>
              <w:left w:val="nil"/>
              <w:bottom w:val="single" w:sz="8" w:space="0" w:color="auto"/>
              <w:right w:val="single" w:sz="8" w:space="0" w:color="auto"/>
            </w:tcBorders>
            <w:shd w:val="clear" w:color="auto" w:fill="auto"/>
            <w:vAlign w:val="center"/>
            <w:hideMark/>
          </w:tcPr>
          <w:p w14:paraId="52158AD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1F7D1F9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1E31E5D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7B4BE20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92A9D0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2D6ECD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A4898A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E15CA8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2507D19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801914F"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1BC1675"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F05575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AF4B77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92F2AA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184C52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Состав</w:t>
            </w:r>
          </w:p>
        </w:tc>
        <w:tc>
          <w:tcPr>
            <w:tcW w:w="978" w:type="pct"/>
            <w:tcBorders>
              <w:top w:val="nil"/>
              <w:left w:val="nil"/>
              <w:bottom w:val="single" w:sz="8" w:space="0" w:color="auto"/>
              <w:right w:val="single" w:sz="8" w:space="0" w:color="auto"/>
            </w:tcBorders>
            <w:shd w:val="clear" w:color="auto" w:fill="auto"/>
            <w:vAlign w:val="center"/>
            <w:hideMark/>
          </w:tcPr>
          <w:p w14:paraId="5D8D2E2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ПАВ, Tris - буфер</w:t>
            </w:r>
          </w:p>
        </w:tc>
        <w:tc>
          <w:tcPr>
            <w:tcW w:w="266" w:type="pct"/>
            <w:tcBorders>
              <w:top w:val="nil"/>
              <w:left w:val="nil"/>
              <w:bottom w:val="single" w:sz="8" w:space="0" w:color="auto"/>
              <w:right w:val="single" w:sz="8" w:space="0" w:color="auto"/>
            </w:tcBorders>
            <w:shd w:val="clear" w:color="auto" w:fill="auto"/>
            <w:vAlign w:val="center"/>
            <w:hideMark/>
          </w:tcPr>
          <w:p w14:paraId="0C2F9F9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1A09ABD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0011032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Состав реагента обусловлен технологией  определения гемоглобина реализованной в гематологических анализаторах серии BC</w:t>
            </w:r>
          </w:p>
        </w:tc>
        <w:tc>
          <w:tcPr>
            <w:tcW w:w="355" w:type="pct"/>
            <w:vMerge/>
            <w:tcBorders>
              <w:top w:val="nil"/>
              <w:left w:val="single" w:sz="8" w:space="0" w:color="auto"/>
              <w:bottom w:val="single" w:sz="8" w:space="0" w:color="000000"/>
              <w:right w:val="single" w:sz="8" w:space="0" w:color="auto"/>
            </w:tcBorders>
            <w:vAlign w:val="center"/>
            <w:hideMark/>
          </w:tcPr>
          <w:p w14:paraId="27B20E8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4E3854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577D5D3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F6E189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DB149B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566DA8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5DB864D"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C456738"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17B6623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AE2BE6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77AF813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2FDB26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Срок годности/стабильность после вскрытия флакона</w:t>
            </w:r>
          </w:p>
        </w:tc>
        <w:tc>
          <w:tcPr>
            <w:tcW w:w="978" w:type="pct"/>
            <w:tcBorders>
              <w:top w:val="nil"/>
              <w:left w:val="nil"/>
              <w:bottom w:val="single" w:sz="8" w:space="0" w:color="auto"/>
              <w:right w:val="single" w:sz="8" w:space="0" w:color="auto"/>
            </w:tcBorders>
            <w:shd w:val="clear" w:color="auto" w:fill="auto"/>
            <w:vAlign w:val="center"/>
            <w:hideMark/>
          </w:tcPr>
          <w:p w14:paraId="79B166D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 не менее 60</w:t>
            </w:r>
          </w:p>
        </w:tc>
        <w:tc>
          <w:tcPr>
            <w:tcW w:w="266" w:type="pct"/>
            <w:tcBorders>
              <w:top w:val="nil"/>
              <w:left w:val="nil"/>
              <w:bottom w:val="single" w:sz="8" w:space="0" w:color="auto"/>
              <w:right w:val="single" w:sz="8" w:space="0" w:color="auto"/>
            </w:tcBorders>
            <w:shd w:val="clear" w:color="auto" w:fill="auto"/>
            <w:vAlign w:val="center"/>
            <w:hideMark/>
          </w:tcPr>
          <w:p w14:paraId="25C32F02"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день</w:t>
            </w:r>
          </w:p>
        </w:tc>
        <w:tc>
          <w:tcPr>
            <w:tcW w:w="320" w:type="pct"/>
            <w:tcBorders>
              <w:top w:val="nil"/>
              <w:left w:val="nil"/>
              <w:bottom w:val="single" w:sz="8" w:space="0" w:color="auto"/>
              <w:right w:val="single" w:sz="8" w:space="0" w:color="auto"/>
            </w:tcBorders>
            <w:shd w:val="clear" w:color="auto" w:fill="auto"/>
            <w:vAlign w:val="center"/>
            <w:hideMark/>
          </w:tcPr>
          <w:p w14:paraId="4BEF1E9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2F756FE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Срок годности вскрытого флакона обусловлен сроком стабильности вскрытого реагента (компонентов реагента).</w:t>
            </w:r>
          </w:p>
        </w:tc>
        <w:tc>
          <w:tcPr>
            <w:tcW w:w="355" w:type="pct"/>
            <w:vMerge/>
            <w:tcBorders>
              <w:top w:val="nil"/>
              <w:left w:val="single" w:sz="8" w:space="0" w:color="auto"/>
              <w:bottom w:val="single" w:sz="8" w:space="0" w:color="000000"/>
              <w:right w:val="single" w:sz="8" w:space="0" w:color="auto"/>
            </w:tcBorders>
            <w:vAlign w:val="center"/>
            <w:hideMark/>
          </w:tcPr>
          <w:p w14:paraId="4752E41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204DA6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F3CC83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9DAA5E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41C3FC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AC8790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57D90944"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3DADA3C"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4D95B04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299557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4F70616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55504C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Условия хранения</w:t>
            </w:r>
          </w:p>
        </w:tc>
        <w:tc>
          <w:tcPr>
            <w:tcW w:w="978" w:type="pct"/>
            <w:tcBorders>
              <w:top w:val="nil"/>
              <w:left w:val="nil"/>
              <w:bottom w:val="single" w:sz="8" w:space="0" w:color="auto"/>
              <w:right w:val="single" w:sz="8" w:space="0" w:color="auto"/>
            </w:tcBorders>
            <w:shd w:val="clear" w:color="auto" w:fill="auto"/>
            <w:vAlign w:val="center"/>
            <w:hideMark/>
          </w:tcPr>
          <w:p w14:paraId="49A55A2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ниже 2, не выше 30</w:t>
            </w:r>
          </w:p>
        </w:tc>
        <w:tc>
          <w:tcPr>
            <w:tcW w:w="266" w:type="pct"/>
            <w:tcBorders>
              <w:top w:val="nil"/>
              <w:left w:val="nil"/>
              <w:bottom w:val="single" w:sz="8" w:space="0" w:color="auto"/>
              <w:right w:val="single" w:sz="8" w:space="0" w:color="auto"/>
            </w:tcBorders>
            <w:shd w:val="clear" w:color="auto" w:fill="auto"/>
            <w:vAlign w:val="center"/>
            <w:hideMark/>
          </w:tcPr>
          <w:p w14:paraId="677F65E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w:t>
            </w:r>
          </w:p>
        </w:tc>
        <w:tc>
          <w:tcPr>
            <w:tcW w:w="320" w:type="pct"/>
            <w:tcBorders>
              <w:top w:val="nil"/>
              <w:left w:val="nil"/>
              <w:bottom w:val="single" w:sz="8" w:space="0" w:color="auto"/>
              <w:right w:val="single" w:sz="8" w:space="0" w:color="auto"/>
            </w:tcBorders>
            <w:shd w:val="clear" w:color="auto" w:fill="auto"/>
            <w:vAlign w:val="center"/>
            <w:hideMark/>
          </w:tcPr>
          <w:p w14:paraId="1D7608F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5441E93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Стабильность вскрытого флакона в течение указанного срока возможно только при соблюдении условий хранения реагентов при температуре 2-30°С.</w:t>
            </w:r>
          </w:p>
        </w:tc>
        <w:tc>
          <w:tcPr>
            <w:tcW w:w="355" w:type="pct"/>
            <w:vMerge/>
            <w:tcBorders>
              <w:top w:val="nil"/>
              <w:left w:val="single" w:sz="8" w:space="0" w:color="auto"/>
              <w:bottom w:val="single" w:sz="8" w:space="0" w:color="000000"/>
              <w:right w:val="single" w:sz="8" w:space="0" w:color="auto"/>
            </w:tcBorders>
            <w:vAlign w:val="center"/>
            <w:hideMark/>
          </w:tcPr>
          <w:p w14:paraId="7F9C600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D1DF61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7175C31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DCB20A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04B1717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265B2CF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2D9AD52"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04B959E"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DF3198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226E87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9B125A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3BFF2EC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Вид метки идентификации реагента анализатором</w:t>
            </w:r>
          </w:p>
        </w:tc>
        <w:tc>
          <w:tcPr>
            <w:tcW w:w="978" w:type="pct"/>
            <w:tcBorders>
              <w:top w:val="nil"/>
              <w:left w:val="nil"/>
              <w:bottom w:val="single" w:sz="8" w:space="0" w:color="auto"/>
              <w:right w:val="single" w:sz="8" w:space="0" w:color="auto"/>
            </w:tcBorders>
            <w:shd w:val="clear" w:color="auto" w:fill="auto"/>
            <w:vAlign w:val="center"/>
            <w:hideMark/>
          </w:tcPr>
          <w:p w14:paraId="47B21C0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Штрих-код метка</w:t>
            </w:r>
          </w:p>
        </w:tc>
        <w:tc>
          <w:tcPr>
            <w:tcW w:w="266" w:type="pct"/>
            <w:tcBorders>
              <w:top w:val="nil"/>
              <w:left w:val="nil"/>
              <w:bottom w:val="single" w:sz="8" w:space="0" w:color="auto"/>
              <w:right w:val="single" w:sz="8" w:space="0" w:color="auto"/>
            </w:tcBorders>
            <w:shd w:val="clear" w:color="auto" w:fill="auto"/>
            <w:vAlign w:val="center"/>
            <w:hideMark/>
          </w:tcPr>
          <w:p w14:paraId="16E8FD13"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034189E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0454787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Наличие штрих-кода обусловлено совместимостью реагента с закрытой системой анализатора для распознавания реагента, внесения информации по сроку годности и стабильности в систему анализатора.</w:t>
            </w:r>
          </w:p>
        </w:tc>
        <w:tc>
          <w:tcPr>
            <w:tcW w:w="355" w:type="pct"/>
            <w:vMerge/>
            <w:tcBorders>
              <w:top w:val="nil"/>
              <w:left w:val="single" w:sz="8" w:space="0" w:color="auto"/>
              <w:bottom w:val="single" w:sz="8" w:space="0" w:color="000000"/>
              <w:right w:val="single" w:sz="8" w:space="0" w:color="auto"/>
            </w:tcBorders>
            <w:vAlign w:val="center"/>
            <w:hideMark/>
          </w:tcPr>
          <w:p w14:paraId="379EA91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CC93D0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2F37C94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A31936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2AF1358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2A05F9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5D7F862F"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9C3EAB8"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EB77F0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09104F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6783C4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6DADC47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Совместимость </w:t>
            </w:r>
          </w:p>
        </w:tc>
        <w:tc>
          <w:tcPr>
            <w:tcW w:w="978" w:type="pct"/>
            <w:tcBorders>
              <w:top w:val="nil"/>
              <w:left w:val="nil"/>
              <w:bottom w:val="single" w:sz="8" w:space="0" w:color="auto"/>
              <w:right w:val="single" w:sz="8" w:space="0" w:color="auto"/>
            </w:tcBorders>
            <w:shd w:val="clear" w:color="auto" w:fill="auto"/>
            <w:vAlign w:val="center"/>
            <w:hideMark/>
          </w:tcPr>
          <w:p w14:paraId="3E55E98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Совместимость с анализатором BC-6800Plus Mindray, согласно инструкции на анализатор (раздел «Реагенты»), имеющийся у заказчика</w:t>
            </w:r>
          </w:p>
        </w:tc>
        <w:tc>
          <w:tcPr>
            <w:tcW w:w="266" w:type="pct"/>
            <w:tcBorders>
              <w:top w:val="nil"/>
              <w:left w:val="nil"/>
              <w:bottom w:val="single" w:sz="8" w:space="0" w:color="auto"/>
              <w:right w:val="single" w:sz="8" w:space="0" w:color="auto"/>
            </w:tcBorders>
            <w:shd w:val="clear" w:color="auto" w:fill="auto"/>
            <w:vAlign w:val="center"/>
            <w:hideMark/>
          </w:tcPr>
          <w:p w14:paraId="00EDE9F2"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423497F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76B6E1A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Анализатор гематологический BC-6800Plus производства Mindray (Китай), находится на балансе Заказчика. Реагенты должны подходить к нему и обеспечивать выполнение его функций без дополнительных затрат со стороны Заказчика</w:t>
            </w:r>
          </w:p>
        </w:tc>
        <w:tc>
          <w:tcPr>
            <w:tcW w:w="355" w:type="pct"/>
            <w:vMerge/>
            <w:tcBorders>
              <w:top w:val="nil"/>
              <w:left w:val="single" w:sz="8" w:space="0" w:color="auto"/>
              <w:bottom w:val="single" w:sz="8" w:space="0" w:color="000000"/>
              <w:right w:val="single" w:sz="8" w:space="0" w:color="auto"/>
            </w:tcBorders>
            <w:vAlign w:val="center"/>
            <w:hideMark/>
          </w:tcPr>
          <w:p w14:paraId="60FACF4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0EFB9E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57BABEB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32331B0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6DA04C8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9A5D73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A3DA3DC"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5F3698B"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vAlign w:val="center"/>
            <w:hideMark/>
          </w:tcPr>
          <w:p w14:paraId="0C104660" w14:textId="77777777" w:rsidR="00D253C2" w:rsidRPr="00D253C2" w:rsidRDefault="00D253C2" w:rsidP="00D253C2">
            <w:pPr>
              <w:spacing w:after="0" w:line="240" w:lineRule="auto"/>
              <w:jc w:val="right"/>
              <w:rPr>
                <w:rFonts w:ascii="Times New Roman" w:eastAsia="Times New Roman" w:hAnsi="Times New Roman" w:cs="Times New Roman"/>
                <w:color w:val="000000"/>
                <w:lang w:eastAsia="ru-RU"/>
              </w:rPr>
            </w:pPr>
            <w:r w:rsidRPr="00D253C2">
              <w:rPr>
                <w:rFonts w:ascii="Times New Roman" w:eastAsia="Times New Roman" w:hAnsi="Times New Roman" w:cs="Times New Roman"/>
                <w:bCs/>
                <w:color w:val="000000"/>
                <w:lang w:eastAsia="ru-RU"/>
              </w:rPr>
              <w:t>10</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14:paraId="676886D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лизирующий</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14:paraId="30091E1A"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21.20.23.110</w:t>
            </w:r>
          </w:p>
        </w:tc>
        <w:tc>
          <w:tcPr>
            <w:tcW w:w="311" w:type="pct"/>
            <w:tcBorders>
              <w:top w:val="nil"/>
              <w:left w:val="nil"/>
              <w:bottom w:val="single" w:sz="8" w:space="0" w:color="auto"/>
              <w:right w:val="single" w:sz="8" w:space="0" w:color="auto"/>
            </w:tcBorders>
            <w:shd w:val="clear" w:color="auto" w:fill="auto"/>
            <w:vAlign w:val="center"/>
            <w:hideMark/>
          </w:tcPr>
          <w:p w14:paraId="68D48FE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14:paraId="3DA2780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1CE4555B"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7EAB343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614" w:type="pct"/>
            <w:tcBorders>
              <w:top w:val="nil"/>
              <w:left w:val="nil"/>
              <w:bottom w:val="single" w:sz="8" w:space="0" w:color="auto"/>
              <w:right w:val="single" w:sz="8" w:space="0" w:color="auto"/>
            </w:tcBorders>
            <w:shd w:val="clear" w:color="auto" w:fill="auto"/>
            <w:vAlign w:val="center"/>
            <w:hideMark/>
          </w:tcPr>
          <w:p w14:paraId="08FFDA23"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5A60196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4 месяцев</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33BB5019"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упак</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33FC9418"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4</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7BCA1B5B"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13886C92"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73B9CFEA"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3A6A2AA9"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4D9C6B53"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624AC4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7F2BF4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76A1785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2B9352A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Назначение</w:t>
            </w:r>
          </w:p>
        </w:tc>
        <w:tc>
          <w:tcPr>
            <w:tcW w:w="978" w:type="pct"/>
            <w:tcBorders>
              <w:top w:val="nil"/>
              <w:left w:val="nil"/>
              <w:bottom w:val="single" w:sz="8" w:space="0" w:color="auto"/>
              <w:right w:val="single" w:sz="8" w:space="0" w:color="auto"/>
            </w:tcBorders>
            <w:shd w:val="clear" w:color="auto" w:fill="auto"/>
            <w:noWrap/>
            <w:vAlign w:val="center"/>
            <w:hideMark/>
          </w:tcPr>
          <w:p w14:paraId="4DD622B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анализаторов серии ВС</w:t>
            </w:r>
          </w:p>
        </w:tc>
        <w:tc>
          <w:tcPr>
            <w:tcW w:w="266" w:type="pct"/>
            <w:tcBorders>
              <w:top w:val="nil"/>
              <w:left w:val="nil"/>
              <w:bottom w:val="single" w:sz="8" w:space="0" w:color="auto"/>
              <w:right w:val="single" w:sz="8" w:space="0" w:color="auto"/>
            </w:tcBorders>
            <w:shd w:val="clear" w:color="auto" w:fill="auto"/>
            <w:hideMark/>
          </w:tcPr>
          <w:p w14:paraId="2AFF793D" w14:textId="77777777" w:rsidR="00D253C2" w:rsidRPr="00D253C2" w:rsidRDefault="00D253C2" w:rsidP="00D253C2">
            <w:pPr>
              <w:spacing w:after="0" w:line="240" w:lineRule="auto"/>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25DAE51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599270B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обеспечения совместимости с оборудованием закрытого типа, имеющимся в лаборатории</w:t>
            </w:r>
          </w:p>
        </w:tc>
        <w:tc>
          <w:tcPr>
            <w:tcW w:w="355" w:type="pct"/>
            <w:vMerge/>
            <w:tcBorders>
              <w:top w:val="nil"/>
              <w:left w:val="single" w:sz="8" w:space="0" w:color="auto"/>
              <w:bottom w:val="single" w:sz="8" w:space="0" w:color="000000"/>
              <w:right w:val="single" w:sz="8" w:space="0" w:color="auto"/>
            </w:tcBorders>
            <w:vAlign w:val="center"/>
            <w:hideMark/>
          </w:tcPr>
          <w:p w14:paraId="61FB683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4D9B4E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2EFD371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3364F6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591268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C7F78B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146A107"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C8D9184"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4CE2A9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443C73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73EF20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74D70CF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Фасовка</w:t>
            </w:r>
          </w:p>
        </w:tc>
        <w:tc>
          <w:tcPr>
            <w:tcW w:w="978" w:type="pct"/>
            <w:tcBorders>
              <w:top w:val="nil"/>
              <w:left w:val="nil"/>
              <w:bottom w:val="single" w:sz="8" w:space="0" w:color="auto"/>
              <w:right w:val="single" w:sz="8" w:space="0" w:color="auto"/>
            </w:tcBorders>
            <w:shd w:val="clear" w:color="auto" w:fill="auto"/>
            <w:noWrap/>
            <w:vAlign w:val="center"/>
            <w:hideMark/>
          </w:tcPr>
          <w:p w14:paraId="7919628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Не менее 4 </w:t>
            </w:r>
          </w:p>
        </w:tc>
        <w:tc>
          <w:tcPr>
            <w:tcW w:w="266" w:type="pct"/>
            <w:tcBorders>
              <w:top w:val="nil"/>
              <w:left w:val="nil"/>
              <w:bottom w:val="single" w:sz="8" w:space="0" w:color="auto"/>
              <w:right w:val="single" w:sz="8" w:space="0" w:color="auto"/>
            </w:tcBorders>
            <w:shd w:val="clear" w:color="auto" w:fill="auto"/>
            <w:noWrap/>
            <w:vAlign w:val="center"/>
            <w:hideMark/>
          </w:tcPr>
          <w:p w14:paraId="5DE6C11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Фл</w:t>
            </w:r>
          </w:p>
        </w:tc>
        <w:tc>
          <w:tcPr>
            <w:tcW w:w="320" w:type="pct"/>
            <w:tcBorders>
              <w:top w:val="nil"/>
              <w:left w:val="nil"/>
              <w:bottom w:val="single" w:sz="8" w:space="0" w:color="auto"/>
              <w:right w:val="single" w:sz="8" w:space="0" w:color="auto"/>
            </w:tcBorders>
            <w:shd w:val="clear" w:color="auto" w:fill="auto"/>
            <w:vAlign w:val="center"/>
            <w:hideMark/>
          </w:tcPr>
          <w:p w14:paraId="788B8C8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1C9A7E0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Использование определенных фасовок реагентов: флакон определенного объема и определенное число флаконов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6DE1462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64E2DA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03B0D1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47294C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AC1A90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27F11A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FD4AA14"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7195737"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2E143D0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5976521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B37412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01CC1D8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Объем флакона</w:t>
            </w:r>
          </w:p>
        </w:tc>
        <w:tc>
          <w:tcPr>
            <w:tcW w:w="978" w:type="pct"/>
            <w:tcBorders>
              <w:top w:val="nil"/>
              <w:left w:val="nil"/>
              <w:bottom w:val="single" w:sz="8" w:space="0" w:color="auto"/>
              <w:right w:val="single" w:sz="8" w:space="0" w:color="auto"/>
            </w:tcBorders>
            <w:shd w:val="clear" w:color="auto" w:fill="auto"/>
            <w:vAlign w:val="center"/>
            <w:hideMark/>
          </w:tcPr>
          <w:p w14:paraId="0E94ECF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1</w:t>
            </w:r>
          </w:p>
        </w:tc>
        <w:tc>
          <w:tcPr>
            <w:tcW w:w="266" w:type="pct"/>
            <w:tcBorders>
              <w:top w:val="nil"/>
              <w:left w:val="nil"/>
              <w:bottom w:val="single" w:sz="8" w:space="0" w:color="auto"/>
              <w:right w:val="single" w:sz="8" w:space="0" w:color="auto"/>
            </w:tcBorders>
            <w:shd w:val="clear" w:color="auto" w:fill="auto"/>
            <w:vAlign w:val="center"/>
            <w:hideMark/>
          </w:tcPr>
          <w:p w14:paraId="02540A1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л</w:t>
            </w:r>
          </w:p>
        </w:tc>
        <w:tc>
          <w:tcPr>
            <w:tcW w:w="320" w:type="pct"/>
            <w:tcBorders>
              <w:top w:val="nil"/>
              <w:left w:val="nil"/>
              <w:bottom w:val="single" w:sz="8" w:space="0" w:color="auto"/>
              <w:right w:val="single" w:sz="8" w:space="0" w:color="auto"/>
            </w:tcBorders>
            <w:shd w:val="clear" w:color="auto" w:fill="auto"/>
            <w:vAlign w:val="center"/>
            <w:hideMark/>
          </w:tcPr>
          <w:p w14:paraId="6D14DC7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545AAA9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color w:val="000000"/>
                <w:lang w:eastAsia="ru-RU"/>
              </w:rPr>
              <w:t>Объем реагента обусловлен постановкой на борт анализатора, а так же расходом реагента для обеспечения проведения общего анализа крови.</w:t>
            </w:r>
          </w:p>
        </w:tc>
        <w:tc>
          <w:tcPr>
            <w:tcW w:w="355" w:type="pct"/>
            <w:vMerge/>
            <w:tcBorders>
              <w:top w:val="nil"/>
              <w:left w:val="single" w:sz="8" w:space="0" w:color="auto"/>
              <w:bottom w:val="single" w:sz="8" w:space="0" w:color="000000"/>
              <w:right w:val="single" w:sz="8" w:space="0" w:color="auto"/>
            </w:tcBorders>
            <w:vAlign w:val="center"/>
            <w:hideMark/>
          </w:tcPr>
          <w:p w14:paraId="354EEF8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0478F8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45A934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1CFCA3A"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B8DF3F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FD4AC2A"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CDD768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A618A85"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2338CC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EABB5A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C64DD7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2490627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Тип реагента</w:t>
            </w:r>
          </w:p>
        </w:tc>
        <w:tc>
          <w:tcPr>
            <w:tcW w:w="978" w:type="pct"/>
            <w:tcBorders>
              <w:top w:val="nil"/>
              <w:left w:val="nil"/>
              <w:bottom w:val="single" w:sz="8" w:space="0" w:color="auto"/>
              <w:right w:val="single" w:sz="8" w:space="0" w:color="auto"/>
            </w:tcBorders>
            <w:shd w:val="clear" w:color="auto" w:fill="auto"/>
            <w:vAlign w:val="center"/>
            <w:hideMark/>
          </w:tcPr>
          <w:p w14:paraId="521D3E7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Лизирующий раствор</w:t>
            </w:r>
          </w:p>
        </w:tc>
        <w:tc>
          <w:tcPr>
            <w:tcW w:w="266" w:type="pct"/>
            <w:tcBorders>
              <w:top w:val="nil"/>
              <w:left w:val="nil"/>
              <w:bottom w:val="single" w:sz="8" w:space="0" w:color="auto"/>
              <w:right w:val="single" w:sz="8" w:space="0" w:color="auto"/>
            </w:tcBorders>
            <w:shd w:val="clear" w:color="auto" w:fill="auto"/>
            <w:vAlign w:val="center"/>
            <w:hideMark/>
          </w:tcPr>
          <w:p w14:paraId="46F2955A"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63587F0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550E078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лизирующий используется для лизиса эритроцитов, усиливает эффект окрашивания нормоцитов, что необходимо для дальнейшего исследования лейкоцитарной формулы.</w:t>
            </w:r>
          </w:p>
        </w:tc>
        <w:tc>
          <w:tcPr>
            <w:tcW w:w="355" w:type="pct"/>
            <w:vMerge/>
            <w:tcBorders>
              <w:top w:val="nil"/>
              <w:left w:val="single" w:sz="8" w:space="0" w:color="auto"/>
              <w:bottom w:val="single" w:sz="8" w:space="0" w:color="000000"/>
              <w:right w:val="single" w:sz="8" w:space="0" w:color="auto"/>
            </w:tcBorders>
            <w:vAlign w:val="center"/>
            <w:hideMark/>
          </w:tcPr>
          <w:p w14:paraId="1642E98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004ED8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781A257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E1B5D7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ADE143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4BA8EB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4012127"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3C47DF7"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B0BD06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F45FEB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B48A3E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5CC448B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Применение</w:t>
            </w:r>
          </w:p>
        </w:tc>
        <w:tc>
          <w:tcPr>
            <w:tcW w:w="978" w:type="pct"/>
            <w:tcBorders>
              <w:top w:val="nil"/>
              <w:left w:val="nil"/>
              <w:bottom w:val="single" w:sz="8" w:space="0" w:color="auto"/>
              <w:right w:val="single" w:sz="8" w:space="0" w:color="auto"/>
            </w:tcBorders>
            <w:shd w:val="clear" w:color="auto" w:fill="auto"/>
            <w:vAlign w:val="center"/>
            <w:hideMark/>
          </w:tcPr>
          <w:p w14:paraId="71260A5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Используется для количественного определения базофилов, ядросодержащих эритроцитов и связанных с ними параметров, совместно с красителем M-6FN DYE</w:t>
            </w:r>
          </w:p>
        </w:tc>
        <w:tc>
          <w:tcPr>
            <w:tcW w:w="266" w:type="pct"/>
            <w:tcBorders>
              <w:top w:val="nil"/>
              <w:left w:val="nil"/>
              <w:bottom w:val="single" w:sz="8" w:space="0" w:color="auto"/>
              <w:right w:val="single" w:sz="8" w:space="0" w:color="auto"/>
            </w:tcBorders>
            <w:shd w:val="clear" w:color="auto" w:fill="auto"/>
            <w:vAlign w:val="center"/>
            <w:hideMark/>
          </w:tcPr>
          <w:p w14:paraId="5B687DFB"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52B5EB1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280984B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1035176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FCFA9B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CAF203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57370B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8B7DFB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210D608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93C9247"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FE4F5D5"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421543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DA8492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C0C079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248CB16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Состав</w:t>
            </w:r>
          </w:p>
        </w:tc>
        <w:tc>
          <w:tcPr>
            <w:tcW w:w="978" w:type="pct"/>
            <w:tcBorders>
              <w:top w:val="nil"/>
              <w:left w:val="nil"/>
              <w:bottom w:val="single" w:sz="8" w:space="0" w:color="auto"/>
              <w:right w:val="single" w:sz="8" w:space="0" w:color="auto"/>
            </w:tcBorders>
            <w:shd w:val="clear" w:color="auto" w:fill="auto"/>
            <w:vAlign w:val="center"/>
            <w:hideMark/>
          </w:tcPr>
          <w:p w14:paraId="447FA6F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Цитратный буфер, хлорид натрия, ПАВ</w:t>
            </w:r>
          </w:p>
        </w:tc>
        <w:tc>
          <w:tcPr>
            <w:tcW w:w="266" w:type="pct"/>
            <w:tcBorders>
              <w:top w:val="nil"/>
              <w:left w:val="nil"/>
              <w:bottom w:val="single" w:sz="8" w:space="0" w:color="auto"/>
              <w:right w:val="single" w:sz="8" w:space="0" w:color="auto"/>
            </w:tcBorders>
            <w:shd w:val="clear" w:color="auto" w:fill="auto"/>
            <w:vAlign w:val="center"/>
            <w:hideMark/>
          </w:tcPr>
          <w:p w14:paraId="70365CE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7096E2B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67841D0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Состав реагента разработан для целей   разрушения  эритроцитов  для обработки красителем FN с целью измерения уровня флуоресценции в WNB канале анализатора   в целях вычисления базофилов, общего числа лейкоцитов и ядросодержащих эритроцитов.</w:t>
            </w:r>
          </w:p>
        </w:tc>
        <w:tc>
          <w:tcPr>
            <w:tcW w:w="355" w:type="pct"/>
            <w:vMerge/>
            <w:tcBorders>
              <w:top w:val="nil"/>
              <w:left w:val="single" w:sz="8" w:space="0" w:color="auto"/>
              <w:bottom w:val="single" w:sz="8" w:space="0" w:color="000000"/>
              <w:right w:val="single" w:sz="8" w:space="0" w:color="auto"/>
            </w:tcBorders>
            <w:vAlign w:val="center"/>
            <w:hideMark/>
          </w:tcPr>
          <w:p w14:paraId="525AAFA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C12254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5F2E410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C80C69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34E5E2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07FB25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DE9DD8B"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4D0634D"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DB7F28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4DEF7B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8D2BBF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781D65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Срок годности/стабильность после вскрытия флакона</w:t>
            </w:r>
          </w:p>
        </w:tc>
        <w:tc>
          <w:tcPr>
            <w:tcW w:w="978" w:type="pct"/>
            <w:tcBorders>
              <w:top w:val="nil"/>
              <w:left w:val="nil"/>
              <w:bottom w:val="single" w:sz="8" w:space="0" w:color="auto"/>
              <w:right w:val="single" w:sz="8" w:space="0" w:color="auto"/>
            </w:tcBorders>
            <w:shd w:val="clear" w:color="auto" w:fill="auto"/>
            <w:vAlign w:val="center"/>
            <w:hideMark/>
          </w:tcPr>
          <w:p w14:paraId="3B077DE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 не менее 60</w:t>
            </w:r>
          </w:p>
        </w:tc>
        <w:tc>
          <w:tcPr>
            <w:tcW w:w="266" w:type="pct"/>
            <w:tcBorders>
              <w:top w:val="nil"/>
              <w:left w:val="nil"/>
              <w:bottom w:val="single" w:sz="8" w:space="0" w:color="auto"/>
              <w:right w:val="single" w:sz="8" w:space="0" w:color="auto"/>
            </w:tcBorders>
            <w:shd w:val="clear" w:color="auto" w:fill="auto"/>
            <w:vAlign w:val="center"/>
            <w:hideMark/>
          </w:tcPr>
          <w:p w14:paraId="2975BB4B"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день</w:t>
            </w:r>
          </w:p>
        </w:tc>
        <w:tc>
          <w:tcPr>
            <w:tcW w:w="320" w:type="pct"/>
            <w:tcBorders>
              <w:top w:val="nil"/>
              <w:left w:val="nil"/>
              <w:bottom w:val="single" w:sz="8" w:space="0" w:color="auto"/>
              <w:right w:val="single" w:sz="8" w:space="0" w:color="auto"/>
            </w:tcBorders>
            <w:shd w:val="clear" w:color="auto" w:fill="auto"/>
            <w:vAlign w:val="center"/>
            <w:hideMark/>
          </w:tcPr>
          <w:p w14:paraId="249F04D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03886DD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Срок годности вскрытого флакона обусловлен сроком стабильности вскрытого реагента (компонентов реагента).</w:t>
            </w:r>
          </w:p>
        </w:tc>
        <w:tc>
          <w:tcPr>
            <w:tcW w:w="355" w:type="pct"/>
            <w:vMerge/>
            <w:tcBorders>
              <w:top w:val="nil"/>
              <w:left w:val="single" w:sz="8" w:space="0" w:color="auto"/>
              <w:bottom w:val="single" w:sz="8" w:space="0" w:color="000000"/>
              <w:right w:val="single" w:sz="8" w:space="0" w:color="auto"/>
            </w:tcBorders>
            <w:vAlign w:val="center"/>
            <w:hideMark/>
          </w:tcPr>
          <w:p w14:paraId="23EB8A0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E1A369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EACD36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7364DF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959BDD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2D4DB7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AF42F8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1A45DE8"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97E6B3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51E432E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A82003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8501E1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Вид метки идентификации реагента анализатором</w:t>
            </w:r>
          </w:p>
        </w:tc>
        <w:tc>
          <w:tcPr>
            <w:tcW w:w="978" w:type="pct"/>
            <w:tcBorders>
              <w:top w:val="nil"/>
              <w:left w:val="nil"/>
              <w:bottom w:val="single" w:sz="8" w:space="0" w:color="auto"/>
              <w:right w:val="single" w:sz="8" w:space="0" w:color="auto"/>
            </w:tcBorders>
            <w:shd w:val="clear" w:color="auto" w:fill="auto"/>
            <w:vAlign w:val="center"/>
            <w:hideMark/>
          </w:tcPr>
          <w:p w14:paraId="249E605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Штрих-код метка</w:t>
            </w:r>
          </w:p>
        </w:tc>
        <w:tc>
          <w:tcPr>
            <w:tcW w:w="266" w:type="pct"/>
            <w:tcBorders>
              <w:top w:val="nil"/>
              <w:left w:val="nil"/>
              <w:bottom w:val="single" w:sz="8" w:space="0" w:color="auto"/>
              <w:right w:val="single" w:sz="8" w:space="0" w:color="auto"/>
            </w:tcBorders>
            <w:shd w:val="clear" w:color="auto" w:fill="auto"/>
            <w:vAlign w:val="center"/>
            <w:hideMark/>
          </w:tcPr>
          <w:p w14:paraId="6AE20413"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7BC3486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0DBCBEA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Наличие штрих-кода обусловлено совместимостью реагента с закрытой системой анализатора для распознавания реагента, внесения информации по сроку годности и стабильности в систему анализатора.</w:t>
            </w:r>
          </w:p>
        </w:tc>
        <w:tc>
          <w:tcPr>
            <w:tcW w:w="355" w:type="pct"/>
            <w:vMerge/>
            <w:tcBorders>
              <w:top w:val="nil"/>
              <w:left w:val="single" w:sz="8" w:space="0" w:color="auto"/>
              <w:bottom w:val="single" w:sz="8" w:space="0" w:color="000000"/>
              <w:right w:val="single" w:sz="8" w:space="0" w:color="auto"/>
            </w:tcBorders>
            <w:vAlign w:val="center"/>
            <w:hideMark/>
          </w:tcPr>
          <w:p w14:paraId="1CE9F70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6B6F83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45D886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5346041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0180D8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5CB8A5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C883D4C"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E4AEFD1"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9B36A3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2FDBCA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B3A5CB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29044F8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Совместимость </w:t>
            </w:r>
          </w:p>
        </w:tc>
        <w:tc>
          <w:tcPr>
            <w:tcW w:w="978" w:type="pct"/>
            <w:tcBorders>
              <w:top w:val="nil"/>
              <w:left w:val="nil"/>
              <w:bottom w:val="single" w:sz="8" w:space="0" w:color="auto"/>
              <w:right w:val="single" w:sz="8" w:space="0" w:color="auto"/>
            </w:tcBorders>
            <w:shd w:val="clear" w:color="auto" w:fill="auto"/>
            <w:noWrap/>
            <w:vAlign w:val="center"/>
            <w:hideMark/>
          </w:tcPr>
          <w:p w14:paraId="256B762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Совместимость с анализатором BC-6800Plus Mindray, согласно инструкции на анализатор (раздел «Реагенты»), имеющийся у заказчика</w:t>
            </w:r>
          </w:p>
        </w:tc>
        <w:tc>
          <w:tcPr>
            <w:tcW w:w="266" w:type="pct"/>
            <w:tcBorders>
              <w:top w:val="nil"/>
              <w:left w:val="nil"/>
              <w:bottom w:val="single" w:sz="8" w:space="0" w:color="auto"/>
              <w:right w:val="single" w:sz="8" w:space="0" w:color="auto"/>
            </w:tcBorders>
            <w:shd w:val="clear" w:color="auto" w:fill="auto"/>
            <w:noWrap/>
            <w:hideMark/>
          </w:tcPr>
          <w:p w14:paraId="269FE7DF" w14:textId="77777777" w:rsidR="00D253C2" w:rsidRPr="00D253C2" w:rsidRDefault="00D253C2" w:rsidP="00D253C2">
            <w:pPr>
              <w:spacing w:after="0" w:line="240" w:lineRule="auto"/>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5F8F109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0E7CE5C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Анализатор гематологический BC-6800Plus производства Mindray (Китай), находится на балансе Заказчика. Реагенты должны подходить к нему и обеспечивать выполнение его функций без дополнительных затрат со стороны Заказчика</w:t>
            </w:r>
          </w:p>
        </w:tc>
        <w:tc>
          <w:tcPr>
            <w:tcW w:w="355" w:type="pct"/>
            <w:vMerge/>
            <w:tcBorders>
              <w:top w:val="nil"/>
              <w:left w:val="single" w:sz="8" w:space="0" w:color="auto"/>
              <w:bottom w:val="single" w:sz="8" w:space="0" w:color="000000"/>
              <w:right w:val="single" w:sz="8" w:space="0" w:color="auto"/>
            </w:tcBorders>
            <w:vAlign w:val="center"/>
            <w:hideMark/>
          </w:tcPr>
          <w:p w14:paraId="688894A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ABAD64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CBC44C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DA85DD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6F24D42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2EAB35A"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0EF7AE8"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195E2A7"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vAlign w:val="center"/>
            <w:hideMark/>
          </w:tcPr>
          <w:p w14:paraId="4BDF2773"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11</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14:paraId="4AF950C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окрашивающий</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14:paraId="599DA32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Calibri" w:hAnsi="Times New Roman" w:cs="Times New Roman"/>
                <w:bCs/>
                <w:color w:val="000000"/>
                <w:lang w:eastAsia="ru-RU"/>
              </w:rPr>
              <w:t>21.20.23.110</w:t>
            </w:r>
          </w:p>
        </w:tc>
        <w:tc>
          <w:tcPr>
            <w:tcW w:w="311" w:type="pct"/>
            <w:tcBorders>
              <w:top w:val="nil"/>
              <w:left w:val="nil"/>
              <w:bottom w:val="single" w:sz="8" w:space="0" w:color="auto"/>
              <w:right w:val="single" w:sz="8" w:space="0" w:color="auto"/>
            </w:tcBorders>
            <w:shd w:val="clear" w:color="auto" w:fill="auto"/>
            <w:vAlign w:val="center"/>
            <w:hideMark/>
          </w:tcPr>
          <w:p w14:paraId="0F88475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14:paraId="7A249A7B"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6947596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713D432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614" w:type="pct"/>
            <w:tcBorders>
              <w:top w:val="nil"/>
              <w:left w:val="nil"/>
              <w:bottom w:val="single" w:sz="8" w:space="0" w:color="auto"/>
              <w:right w:val="single" w:sz="8" w:space="0" w:color="auto"/>
            </w:tcBorders>
            <w:shd w:val="clear" w:color="auto" w:fill="auto"/>
            <w:vAlign w:val="center"/>
            <w:hideMark/>
          </w:tcPr>
          <w:p w14:paraId="5645B8E8"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4BD38DC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3 месяцев</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0DF3AC12"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набор</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581CE3A9"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4</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6756C247"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06680F9D"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612BAA23"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632AF214"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435D138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E24DE0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766D00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E48140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E354F2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Вид метки идентификации реагента</w:t>
            </w:r>
          </w:p>
        </w:tc>
        <w:tc>
          <w:tcPr>
            <w:tcW w:w="978" w:type="pct"/>
            <w:tcBorders>
              <w:top w:val="nil"/>
              <w:left w:val="nil"/>
              <w:bottom w:val="single" w:sz="8" w:space="0" w:color="auto"/>
              <w:right w:val="single" w:sz="8" w:space="0" w:color="auto"/>
            </w:tcBorders>
            <w:shd w:val="clear" w:color="auto" w:fill="auto"/>
            <w:vAlign w:val="center"/>
            <w:hideMark/>
          </w:tcPr>
          <w:p w14:paraId="2E2B23C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RFID метка</w:t>
            </w:r>
          </w:p>
        </w:tc>
        <w:tc>
          <w:tcPr>
            <w:tcW w:w="266" w:type="pct"/>
            <w:tcBorders>
              <w:top w:val="nil"/>
              <w:left w:val="nil"/>
              <w:bottom w:val="single" w:sz="8" w:space="0" w:color="auto"/>
              <w:right w:val="single" w:sz="8" w:space="0" w:color="auto"/>
            </w:tcBorders>
            <w:shd w:val="clear" w:color="auto" w:fill="auto"/>
            <w:vAlign w:val="center"/>
            <w:hideMark/>
          </w:tcPr>
          <w:p w14:paraId="48084622"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0077731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018668E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1C727CC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F2A632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82AB3D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941E0C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F57EE9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4B6892E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05D7D041"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E62A55B"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4C2C13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E7B240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75224AE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3FA1684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Тип реагента</w:t>
            </w:r>
          </w:p>
        </w:tc>
        <w:tc>
          <w:tcPr>
            <w:tcW w:w="978" w:type="pct"/>
            <w:tcBorders>
              <w:top w:val="nil"/>
              <w:left w:val="nil"/>
              <w:bottom w:val="single" w:sz="8" w:space="0" w:color="auto"/>
              <w:right w:val="single" w:sz="8" w:space="0" w:color="auto"/>
            </w:tcBorders>
            <w:shd w:val="clear" w:color="auto" w:fill="auto"/>
            <w:vAlign w:val="center"/>
            <w:hideMark/>
          </w:tcPr>
          <w:p w14:paraId="2E29265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Окрашивающий реагент для ретикулоцитов</w:t>
            </w:r>
          </w:p>
        </w:tc>
        <w:tc>
          <w:tcPr>
            <w:tcW w:w="266" w:type="pct"/>
            <w:tcBorders>
              <w:top w:val="nil"/>
              <w:left w:val="nil"/>
              <w:bottom w:val="single" w:sz="8" w:space="0" w:color="auto"/>
              <w:right w:val="single" w:sz="8" w:space="0" w:color="auto"/>
            </w:tcBorders>
            <w:shd w:val="clear" w:color="auto" w:fill="auto"/>
            <w:vAlign w:val="center"/>
            <w:hideMark/>
          </w:tcPr>
          <w:p w14:paraId="7BB1595B"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5DBDF24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5B03FE6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4344B91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E7DC69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7A37F51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FC1EDE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DCFED6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CD3CE1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495B58D"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0695370"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96E8AA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0CAB0A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7AE75A5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1881C8D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Применение</w:t>
            </w:r>
          </w:p>
        </w:tc>
        <w:tc>
          <w:tcPr>
            <w:tcW w:w="978" w:type="pct"/>
            <w:tcBorders>
              <w:top w:val="nil"/>
              <w:left w:val="nil"/>
              <w:bottom w:val="single" w:sz="8" w:space="0" w:color="auto"/>
              <w:right w:val="single" w:sz="8" w:space="0" w:color="auto"/>
            </w:tcBorders>
            <w:shd w:val="clear" w:color="auto" w:fill="auto"/>
            <w:vAlign w:val="center"/>
            <w:hideMark/>
          </w:tcPr>
          <w:p w14:paraId="4602FAF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Предназначается для окрашивания ретикулоцитов в разбавленных образцах крови при подсчете числа и процентного содержания ретикулоцитов и подсчете числа тромбоцитов с помощью автоматических гематологических анализаторов Sysmex.</w:t>
            </w:r>
          </w:p>
        </w:tc>
        <w:tc>
          <w:tcPr>
            <w:tcW w:w="266" w:type="pct"/>
            <w:tcBorders>
              <w:top w:val="nil"/>
              <w:left w:val="nil"/>
              <w:bottom w:val="single" w:sz="8" w:space="0" w:color="auto"/>
              <w:right w:val="single" w:sz="8" w:space="0" w:color="auto"/>
            </w:tcBorders>
            <w:shd w:val="clear" w:color="auto" w:fill="auto"/>
            <w:vAlign w:val="center"/>
            <w:hideMark/>
          </w:tcPr>
          <w:p w14:paraId="7B635A5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2D8D3EF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1EB5DD6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41FB976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BED16B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18DA72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3252450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92F10C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DA3BBE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D6D97E7"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59AABDFD"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3B28CF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53D77A3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C78499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7DAC669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Фасовка</w:t>
            </w:r>
          </w:p>
        </w:tc>
        <w:tc>
          <w:tcPr>
            <w:tcW w:w="978" w:type="pct"/>
            <w:tcBorders>
              <w:top w:val="nil"/>
              <w:left w:val="nil"/>
              <w:bottom w:val="single" w:sz="8" w:space="0" w:color="auto"/>
              <w:right w:val="single" w:sz="8" w:space="0" w:color="auto"/>
            </w:tcBorders>
            <w:shd w:val="clear" w:color="auto" w:fill="auto"/>
            <w:vAlign w:val="center"/>
            <w:hideMark/>
          </w:tcPr>
          <w:p w14:paraId="59E7CFC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2</w:t>
            </w:r>
          </w:p>
        </w:tc>
        <w:tc>
          <w:tcPr>
            <w:tcW w:w="266" w:type="pct"/>
            <w:tcBorders>
              <w:top w:val="nil"/>
              <w:left w:val="nil"/>
              <w:bottom w:val="single" w:sz="8" w:space="0" w:color="auto"/>
              <w:right w:val="single" w:sz="8" w:space="0" w:color="auto"/>
            </w:tcBorders>
            <w:shd w:val="clear" w:color="auto" w:fill="auto"/>
            <w:vAlign w:val="center"/>
            <w:hideMark/>
          </w:tcPr>
          <w:p w14:paraId="2D1AA59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флакон</w:t>
            </w:r>
          </w:p>
        </w:tc>
        <w:tc>
          <w:tcPr>
            <w:tcW w:w="320" w:type="pct"/>
            <w:tcBorders>
              <w:top w:val="nil"/>
              <w:left w:val="nil"/>
              <w:bottom w:val="single" w:sz="8" w:space="0" w:color="auto"/>
              <w:right w:val="single" w:sz="8" w:space="0" w:color="auto"/>
            </w:tcBorders>
            <w:shd w:val="clear" w:color="auto" w:fill="auto"/>
            <w:vAlign w:val="center"/>
            <w:hideMark/>
          </w:tcPr>
          <w:p w14:paraId="724F505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67CA2C8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Использование определенных фасовок реагентов: контейнер определенного объема и определенное число контейнеров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521B8B9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5C7EBF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1B3313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32744C2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29A0B9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ABCA6F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25ECB52"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1CAB620"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6476B6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CF015B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17F3D9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96AB7C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Объем реагента</w:t>
            </w:r>
          </w:p>
        </w:tc>
        <w:tc>
          <w:tcPr>
            <w:tcW w:w="978" w:type="pct"/>
            <w:tcBorders>
              <w:top w:val="nil"/>
              <w:left w:val="nil"/>
              <w:bottom w:val="single" w:sz="8" w:space="0" w:color="auto"/>
              <w:right w:val="single" w:sz="8" w:space="0" w:color="auto"/>
            </w:tcBorders>
            <w:shd w:val="clear" w:color="auto" w:fill="auto"/>
            <w:vAlign w:val="center"/>
            <w:hideMark/>
          </w:tcPr>
          <w:p w14:paraId="7E1912A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12</w:t>
            </w:r>
          </w:p>
        </w:tc>
        <w:tc>
          <w:tcPr>
            <w:tcW w:w="266" w:type="pct"/>
            <w:tcBorders>
              <w:top w:val="nil"/>
              <w:left w:val="nil"/>
              <w:bottom w:val="single" w:sz="8" w:space="0" w:color="auto"/>
              <w:right w:val="single" w:sz="8" w:space="0" w:color="auto"/>
            </w:tcBorders>
            <w:shd w:val="clear" w:color="auto" w:fill="auto"/>
            <w:vAlign w:val="center"/>
            <w:hideMark/>
          </w:tcPr>
          <w:p w14:paraId="22EE5855"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Кубический сантиметр; миллилитр</w:t>
            </w:r>
          </w:p>
        </w:tc>
        <w:tc>
          <w:tcPr>
            <w:tcW w:w="320" w:type="pct"/>
            <w:tcBorders>
              <w:top w:val="nil"/>
              <w:left w:val="nil"/>
              <w:bottom w:val="single" w:sz="8" w:space="0" w:color="auto"/>
              <w:right w:val="single" w:sz="8" w:space="0" w:color="auto"/>
            </w:tcBorders>
            <w:shd w:val="clear" w:color="auto" w:fill="auto"/>
            <w:vAlign w:val="center"/>
            <w:hideMark/>
          </w:tcPr>
          <w:p w14:paraId="2CBF747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47E4E7C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Использование определенных фасовок реагентов: контейнер определенного объема и определенное число контейнеров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339CAD9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CBD1E3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E3D67C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34C2BC1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2DB6C22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7433F6A"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9E498E7"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F6703A5"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8B9CC2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AD9EEE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5AEDBA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402C5C7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Стабильность реагентов после вскрытия флаконов</w:t>
            </w:r>
          </w:p>
        </w:tc>
        <w:tc>
          <w:tcPr>
            <w:tcW w:w="978" w:type="pct"/>
            <w:tcBorders>
              <w:top w:val="nil"/>
              <w:left w:val="nil"/>
              <w:bottom w:val="single" w:sz="8" w:space="0" w:color="auto"/>
              <w:right w:val="single" w:sz="8" w:space="0" w:color="auto"/>
            </w:tcBorders>
            <w:shd w:val="clear" w:color="auto" w:fill="auto"/>
            <w:vAlign w:val="center"/>
            <w:hideMark/>
          </w:tcPr>
          <w:p w14:paraId="00E35AA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99</w:t>
            </w:r>
          </w:p>
        </w:tc>
        <w:tc>
          <w:tcPr>
            <w:tcW w:w="266" w:type="pct"/>
            <w:tcBorders>
              <w:top w:val="nil"/>
              <w:left w:val="nil"/>
              <w:bottom w:val="single" w:sz="8" w:space="0" w:color="auto"/>
              <w:right w:val="single" w:sz="8" w:space="0" w:color="auto"/>
            </w:tcBorders>
            <w:shd w:val="clear" w:color="auto" w:fill="auto"/>
            <w:vAlign w:val="center"/>
            <w:hideMark/>
          </w:tcPr>
          <w:p w14:paraId="2D199F52"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Сутки</w:t>
            </w:r>
          </w:p>
        </w:tc>
        <w:tc>
          <w:tcPr>
            <w:tcW w:w="320" w:type="pct"/>
            <w:tcBorders>
              <w:top w:val="nil"/>
              <w:left w:val="nil"/>
              <w:bottom w:val="single" w:sz="8" w:space="0" w:color="auto"/>
              <w:right w:val="single" w:sz="8" w:space="0" w:color="auto"/>
            </w:tcBorders>
            <w:shd w:val="clear" w:color="auto" w:fill="auto"/>
            <w:vAlign w:val="center"/>
            <w:hideMark/>
          </w:tcPr>
          <w:p w14:paraId="4B01E0C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vAlign w:val="center"/>
            <w:hideMark/>
          </w:tcPr>
          <w:p w14:paraId="221955C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Требование обусловлено необходимостью обеспечить длительное хранение реагента.</w:t>
            </w:r>
          </w:p>
        </w:tc>
        <w:tc>
          <w:tcPr>
            <w:tcW w:w="355" w:type="pct"/>
            <w:vMerge/>
            <w:tcBorders>
              <w:top w:val="nil"/>
              <w:left w:val="single" w:sz="8" w:space="0" w:color="auto"/>
              <w:bottom w:val="single" w:sz="8" w:space="0" w:color="000000"/>
              <w:right w:val="single" w:sz="8" w:space="0" w:color="auto"/>
            </w:tcBorders>
            <w:vAlign w:val="center"/>
            <w:hideMark/>
          </w:tcPr>
          <w:p w14:paraId="40FB76E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A0E233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5B69A28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E8D4C6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0DB8846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ABB2E0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79E132CE"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CB6F705"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E039FB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2C121F7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4E4E141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465738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Совместимость</w:t>
            </w:r>
          </w:p>
        </w:tc>
        <w:tc>
          <w:tcPr>
            <w:tcW w:w="978" w:type="pct"/>
            <w:tcBorders>
              <w:top w:val="nil"/>
              <w:left w:val="nil"/>
              <w:bottom w:val="single" w:sz="8" w:space="0" w:color="auto"/>
              <w:right w:val="single" w:sz="8" w:space="0" w:color="auto"/>
            </w:tcBorders>
            <w:shd w:val="clear" w:color="auto" w:fill="auto"/>
            <w:vAlign w:val="center"/>
            <w:hideMark/>
          </w:tcPr>
          <w:p w14:paraId="630CB15E" w14:textId="0AC7F9E3" w:rsidR="00D253C2" w:rsidRPr="00D253C2" w:rsidRDefault="00977D94" w:rsidP="00D253C2">
            <w:pPr>
              <w:spacing w:after="0" w:line="240" w:lineRule="auto"/>
              <w:rPr>
                <w:rFonts w:ascii="Times New Roman" w:eastAsia="Times New Roman" w:hAnsi="Times New Roman" w:cs="Times New Roman"/>
                <w:color w:val="000000"/>
                <w:lang w:eastAsia="ru-RU"/>
              </w:rPr>
            </w:pPr>
            <w:r w:rsidRPr="00313FD2">
              <w:rPr>
                <w:rFonts w:ascii="Times New Roman" w:eastAsia="Calibri" w:hAnsi="Times New Roman" w:cs="Times New Roman"/>
              </w:rPr>
              <w:t>Совместимость с анализатором Sysmex, согласно инструкции на анализатор, имеющийся у заказчика</w:t>
            </w:r>
          </w:p>
        </w:tc>
        <w:tc>
          <w:tcPr>
            <w:tcW w:w="266" w:type="pct"/>
            <w:tcBorders>
              <w:top w:val="nil"/>
              <w:left w:val="nil"/>
              <w:bottom w:val="single" w:sz="8" w:space="0" w:color="auto"/>
              <w:right w:val="single" w:sz="8" w:space="0" w:color="auto"/>
            </w:tcBorders>
            <w:shd w:val="clear" w:color="auto" w:fill="auto"/>
            <w:vAlign w:val="center"/>
            <w:hideMark/>
          </w:tcPr>
          <w:p w14:paraId="78FD420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26DA1EE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18E0EF45" w14:textId="77777777" w:rsidR="00D253C2" w:rsidRPr="00D253C2" w:rsidRDefault="00D253C2" w:rsidP="00D253C2">
            <w:pPr>
              <w:spacing w:after="0" w:line="240" w:lineRule="auto"/>
              <w:rPr>
                <w:rFonts w:ascii="Times New Roman" w:eastAsia="Times New Roman" w:hAnsi="Times New Roman" w:cs="Times New Roman"/>
                <w:color w:val="000000"/>
                <w:sz w:val="24"/>
                <w:szCs w:val="24"/>
                <w:lang w:eastAsia="ru-RU"/>
              </w:rPr>
            </w:pPr>
            <w:r w:rsidRPr="00D253C2">
              <w:rPr>
                <w:rFonts w:ascii="Times New Roman" w:eastAsia="Times New Roman" w:hAnsi="Times New Roman" w:cs="Times New Roman"/>
                <w:color w:val="000000"/>
                <w:sz w:val="24"/>
                <w:szCs w:val="24"/>
                <w:lang w:eastAsia="ru-RU"/>
              </w:rPr>
              <w:t>ГОСТ Р 53079.2-2008 часть 2. п.3.9 Работу на приборах следует проводить в соответствии с инструкцией производителя к данному прибору</w:t>
            </w:r>
          </w:p>
        </w:tc>
        <w:tc>
          <w:tcPr>
            <w:tcW w:w="355" w:type="pct"/>
            <w:vMerge/>
            <w:tcBorders>
              <w:top w:val="nil"/>
              <w:left w:val="single" w:sz="8" w:space="0" w:color="auto"/>
              <w:bottom w:val="single" w:sz="8" w:space="0" w:color="000000"/>
              <w:right w:val="single" w:sz="8" w:space="0" w:color="auto"/>
            </w:tcBorders>
            <w:vAlign w:val="center"/>
            <w:hideMark/>
          </w:tcPr>
          <w:p w14:paraId="0847F20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B1BABD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7F9D0A2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69BAEA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D88C5F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3205C0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B76EEE0"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A2C6520"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222F472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ACA19F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653987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vMerge w:val="restart"/>
            <w:tcBorders>
              <w:top w:val="nil"/>
              <w:left w:val="single" w:sz="8" w:space="0" w:color="auto"/>
              <w:bottom w:val="single" w:sz="8" w:space="0" w:color="000000"/>
              <w:right w:val="single" w:sz="8" w:space="0" w:color="auto"/>
            </w:tcBorders>
            <w:shd w:val="clear" w:color="auto" w:fill="auto"/>
            <w:vAlign w:val="center"/>
            <w:hideMark/>
          </w:tcPr>
          <w:p w14:paraId="500CBE6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Товарный знак</w:t>
            </w:r>
          </w:p>
        </w:tc>
        <w:tc>
          <w:tcPr>
            <w:tcW w:w="978" w:type="pct"/>
            <w:vMerge w:val="restart"/>
            <w:tcBorders>
              <w:top w:val="nil"/>
              <w:left w:val="single" w:sz="8" w:space="0" w:color="auto"/>
              <w:bottom w:val="single" w:sz="8" w:space="0" w:color="000000"/>
              <w:right w:val="single" w:sz="8" w:space="0" w:color="auto"/>
            </w:tcBorders>
            <w:shd w:val="clear" w:color="auto" w:fill="auto"/>
            <w:vAlign w:val="center"/>
            <w:hideMark/>
          </w:tcPr>
          <w:p w14:paraId="13F0957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SYSMEX</w:t>
            </w:r>
          </w:p>
        </w:tc>
        <w:tc>
          <w:tcPr>
            <w:tcW w:w="266" w:type="pct"/>
            <w:vMerge w:val="restart"/>
            <w:tcBorders>
              <w:top w:val="nil"/>
              <w:left w:val="single" w:sz="8" w:space="0" w:color="auto"/>
              <w:bottom w:val="single" w:sz="8" w:space="0" w:color="000000"/>
              <w:right w:val="single" w:sz="8" w:space="0" w:color="auto"/>
            </w:tcBorders>
            <w:shd w:val="clear" w:color="auto" w:fill="auto"/>
            <w:vAlign w:val="center"/>
            <w:hideMark/>
          </w:tcPr>
          <w:p w14:paraId="0FA1A96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vMerge w:val="restart"/>
            <w:tcBorders>
              <w:top w:val="nil"/>
              <w:left w:val="single" w:sz="8" w:space="0" w:color="auto"/>
              <w:bottom w:val="single" w:sz="8" w:space="0" w:color="000000"/>
              <w:right w:val="single" w:sz="8" w:space="0" w:color="auto"/>
            </w:tcBorders>
            <w:shd w:val="clear" w:color="auto" w:fill="auto"/>
            <w:vAlign w:val="center"/>
            <w:hideMark/>
          </w:tcPr>
          <w:p w14:paraId="47EBB0D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nil"/>
              <w:right w:val="single" w:sz="8" w:space="0" w:color="auto"/>
            </w:tcBorders>
            <w:shd w:val="clear" w:color="auto" w:fill="auto"/>
            <w:vAlign w:val="center"/>
            <w:hideMark/>
          </w:tcPr>
          <w:p w14:paraId="37EC610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Указание на </w:t>
            </w:r>
          </w:p>
        </w:tc>
        <w:tc>
          <w:tcPr>
            <w:tcW w:w="355" w:type="pct"/>
            <w:vMerge/>
            <w:tcBorders>
              <w:top w:val="nil"/>
              <w:left w:val="single" w:sz="8" w:space="0" w:color="auto"/>
              <w:bottom w:val="single" w:sz="8" w:space="0" w:color="000000"/>
              <w:right w:val="single" w:sz="8" w:space="0" w:color="auto"/>
            </w:tcBorders>
            <w:vAlign w:val="center"/>
            <w:hideMark/>
          </w:tcPr>
          <w:p w14:paraId="02532E7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C2AA52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B0DE6A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7F55F18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F1F9A9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A7B597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092421AB"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C9AAD0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24306BD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0A5200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9CB2E2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8" w:space="0" w:color="auto"/>
              <w:bottom w:val="single" w:sz="8" w:space="0" w:color="000000"/>
              <w:right w:val="single" w:sz="8" w:space="0" w:color="auto"/>
            </w:tcBorders>
            <w:vAlign w:val="center"/>
            <w:hideMark/>
          </w:tcPr>
          <w:p w14:paraId="52B62DD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978" w:type="pct"/>
            <w:vMerge/>
            <w:tcBorders>
              <w:top w:val="nil"/>
              <w:left w:val="single" w:sz="8" w:space="0" w:color="auto"/>
              <w:bottom w:val="single" w:sz="8" w:space="0" w:color="000000"/>
              <w:right w:val="single" w:sz="8" w:space="0" w:color="auto"/>
            </w:tcBorders>
            <w:vAlign w:val="center"/>
            <w:hideMark/>
          </w:tcPr>
          <w:p w14:paraId="320A4AC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8" w:space="0" w:color="auto"/>
              <w:bottom w:val="single" w:sz="8" w:space="0" w:color="000000"/>
              <w:right w:val="single" w:sz="8" w:space="0" w:color="auto"/>
            </w:tcBorders>
            <w:vAlign w:val="center"/>
            <w:hideMark/>
          </w:tcPr>
          <w:p w14:paraId="4FE2B54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14:paraId="4751B64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614" w:type="pct"/>
            <w:tcBorders>
              <w:top w:val="nil"/>
              <w:left w:val="nil"/>
              <w:bottom w:val="single" w:sz="8" w:space="0" w:color="auto"/>
              <w:right w:val="single" w:sz="8" w:space="0" w:color="auto"/>
            </w:tcBorders>
            <w:shd w:val="clear" w:color="auto" w:fill="auto"/>
            <w:vAlign w:val="center"/>
            <w:hideMark/>
          </w:tcPr>
          <w:p w14:paraId="24CB2FFE" w14:textId="77777777" w:rsidR="00D253C2" w:rsidRPr="00D253C2" w:rsidRDefault="00D253C2" w:rsidP="00DE5248">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товарный знак SYSMEX В описании объекта закупки содержится указания на товарный знак без сопровождения такого указания словами "или эквивалент" на основании п.1 ч.1 ст. 33 Федерального закона от 05.04.2013 N 44-ФЗ "О контрактной системе в сфере закупок товаров, работ, услуг для обеспечения государственных и муниципальных нужд": «Допускается использование в описании объекта закупки указания на товарный знак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Описание объекта закупки отвечает требованиям главы 1.6, стр.1-8 «Руководство по эксплуатации Анализатора гематологический XN-1000" (SYSMEX CORPORATION, (Япония) </w:t>
            </w:r>
          </w:p>
        </w:tc>
        <w:tc>
          <w:tcPr>
            <w:tcW w:w="355" w:type="pct"/>
            <w:vMerge/>
            <w:tcBorders>
              <w:top w:val="nil"/>
              <w:left w:val="single" w:sz="8" w:space="0" w:color="auto"/>
              <w:bottom w:val="single" w:sz="8" w:space="0" w:color="000000"/>
              <w:right w:val="single" w:sz="8" w:space="0" w:color="auto"/>
            </w:tcBorders>
            <w:vAlign w:val="center"/>
            <w:hideMark/>
          </w:tcPr>
          <w:p w14:paraId="21FCE77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E48589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87B273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79D4A9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8427CB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49B80CE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4D36371"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9C026F9"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vAlign w:val="center"/>
            <w:hideMark/>
          </w:tcPr>
          <w:p w14:paraId="44EC001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12</w:t>
            </w:r>
          </w:p>
        </w:tc>
        <w:tc>
          <w:tcPr>
            <w:tcW w:w="439" w:type="pct"/>
            <w:vMerge w:val="restart"/>
            <w:tcBorders>
              <w:top w:val="nil"/>
              <w:left w:val="single" w:sz="8" w:space="0" w:color="auto"/>
              <w:bottom w:val="single" w:sz="8" w:space="0" w:color="000000"/>
              <w:right w:val="single" w:sz="8" w:space="0" w:color="auto"/>
            </w:tcBorders>
            <w:shd w:val="clear" w:color="auto" w:fill="auto"/>
            <w:vAlign w:val="center"/>
            <w:hideMark/>
          </w:tcPr>
          <w:p w14:paraId="2CCC4E7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для лизиса клеток крови ИВД</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14:paraId="34EA27F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21.20.23.110-00011119*</w:t>
            </w:r>
          </w:p>
        </w:tc>
        <w:tc>
          <w:tcPr>
            <w:tcW w:w="311" w:type="pct"/>
            <w:tcBorders>
              <w:top w:val="nil"/>
              <w:left w:val="nil"/>
              <w:bottom w:val="single" w:sz="8" w:space="0" w:color="auto"/>
              <w:right w:val="single" w:sz="8" w:space="0" w:color="auto"/>
            </w:tcBorders>
            <w:shd w:val="clear" w:color="auto" w:fill="auto"/>
            <w:vAlign w:val="center"/>
            <w:hideMark/>
          </w:tcPr>
          <w:p w14:paraId="160BB2D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14:paraId="59D92EA9"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266" w:type="pct"/>
            <w:tcBorders>
              <w:top w:val="nil"/>
              <w:left w:val="nil"/>
              <w:bottom w:val="single" w:sz="8" w:space="0" w:color="auto"/>
              <w:right w:val="single" w:sz="8" w:space="0" w:color="auto"/>
            </w:tcBorders>
            <w:shd w:val="clear" w:color="auto" w:fill="auto"/>
            <w:vAlign w:val="center"/>
            <w:hideMark/>
          </w:tcPr>
          <w:p w14:paraId="7BDFDE9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566B0E7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614" w:type="pct"/>
            <w:tcBorders>
              <w:top w:val="nil"/>
              <w:left w:val="nil"/>
              <w:bottom w:val="single" w:sz="8" w:space="0" w:color="auto"/>
              <w:right w:val="single" w:sz="8" w:space="0" w:color="auto"/>
            </w:tcBorders>
            <w:shd w:val="clear" w:color="auto" w:fill="auto"/>
            <w:vAlign w:val="center"/>
            <w:hideMark/>
          </w:tcPr>
          <w:p w14:paraId="64179DC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790C1F33"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4 месяцев</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6115CDC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штука</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1C852F6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2</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3C794F66"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14E7DDFD"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1E3BF5E6"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7D553ADD"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62E44FA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BA3ED8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ADB5FE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CFB0C7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661917A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Назначение</w:t>
            </w:r>
          </w:p>
        </w:tc>
        <w:tc>
          <w:tcPr>
            <w:tcW w:w="978" w:type="pct"/>
            <w:tcBorders>
              <w:top w:val="nil"/>
              <w:left w:val="nil"/>
              <w:bottom w:val="single" w:sz="8" w:space="0" w:color="auto"/>
              <w:right w:val="single" w:sz="8" w:space="0" w:color="auto"/>
            </w:tcBorders>
            <w:shd w:val="clear" w:color="auto" w:fill="auto"/>
            <w:vAlign w:val="center"/>
            <w:hideMark/>
          </w:tcPr>
          <w:p w14:paraId="6BAC476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анализаторов серий XN, XN-L, XT, XS, XP</w:t>
            </w:r>
          </w:p>
        </w:tc>
        <w:tc>
          <w:tcPr>
            <w:tcW w:w="266" w:type="pct"/>
            <w:tcBorders>
              <w:top w:val="nil"/>
              <w:left w:val="nil"/>
              <w:bottom w:val="single" w:sz="8" w:space="0" w:color="auto"/>
              <w:right w:val="single" w:sz="8" w:space="0" w:color="auto"/>
            </w:tcBorders>
            <w:shd w:val="clear" w:color="auto" w:fill="auto"/>
            <w:vAlign w:val="center"/>
            <w:hideMark/>
          </w:tcPr>
          <w:p w14:paraId="4B3BA13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49A5A02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71FE408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согласно КТРУ</w:t>
            </w:r>
          </w:p>
        </w:tc>
        <w:tc>
          <w:tcPr>
            <w:tcW w:w="355" w:type="pct"/>
            <w:vMerge/>
            <w:tcBorders>
              <w:top w:val="nil"/>
              <w:left w:val="single" w:sz="8" w:space="0" w:color="auto"/>
              <w:bottom w:val="single" w:sz="8" w:space="0" w:color="000000"/>
              <w:right w:val="single" w:sz="8" w:space="0" w:color="auto"/>
            </w:tcBorders>
            <w:vAlign w:val="center"/>
            <w:hideMark/>
          </w:tcPr>
          <w:p w14:paraId="41FE49A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35C073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C8EE09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04ADF7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36CA80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A7825A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E489E0E"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7B410CD"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BCFDDC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207D0D8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787C472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52C2D14D" w14:textId="77777777" w:rsidR="00D253C2" w:rsidRPr="00D253C2" w:rsidRDefault="00D253C2" w:rsidP="00DE5248">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Объем </w:t>
            </w:r>
          </w:p>
        </w:tc>
        <w:tc>
          <w:tcPr>
            <w:tcW w:w="978" w:type="pct"/>
            <w:tcBorders>
              <w:top w:val="nil"/>
              <w:left w:val="nil"/>
              <w:bottom w:val="single" w:sz="8" w:space="0" w:color="auto"/>
              <w:right w:val="single" w:sz="8" w:space="0" w:color="auto"/>
            </w:tcBorders>
            <w:shd w:val="clear" w:color="auto" w:fill="auto"/>
            <w:vAlign w:val="center"/>
            <w:hideMark/>
          </w:tcPr>
          <w:p w14:paraId="16E455E9" w14:textId="77777777" w:rsidR="00D253C2" w:rsidRPr="00D253C2" w:rsidRDefault="00D253C2" w:rsidP="00D253C2">
            <w:pPr>
              <w:spacing w:after="0" w:line="240" w:lineRule="auto"/>
              <w:jc w:val="right"/>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3000</w:t>
            </w:r>
          </w:p>
        </w:tc>
        <w:tc>
          <w:tcPr>
            <w:tcW w:w="266" w:type="pct"/>
            <w:tcBorders>
              <w:top w:val="nil"/>
              <w:left w:val="nil"/>
              <w:bottom w:val="single" w:sz="8" w:space="0" w:color="auto"/>
              <w:right w:val="single" w:sz="8" w:space="0" w:color="auto"/>
            </w:tcBorders>
            <w:shd w:val="clear" w:color="auto" w:fill="auto"/>
            <w:vAlign w:val="center"/>
            <w:hideMark/>
          </w:tcPr>
          <w:p w14:paraId="50C0847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Кубический сантиметр; миллилитр</w:t>
            </w:r>
          </w:p>
        </w:tc>
        <w:tc>
          <w:tcPr>
            <w:tcW w:w="320" w:type="pct"/>
            <w:tcBorders>
              <w:top w:val="nil"/>
              <w:left w:val="nil"/>
              <w:bottom w:val="single" w:sz="8" w:space="0" w:color="auto"/>
              <w:right w:val="single" w:sz="8" w:space="0" w:color="auto"/>
            </w:tcBorders>
            <w:shd w:val="clear" w:color="auto" w:fill="auto"/>
            <w:vAlign w:val="center"/>
            <w:hideMark/>
          </w:tcPr>
          <w:p w14:paraId="04A5B0C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637A9D7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согласно КТРУ</w:t>
            </w:r>
          </w:p>
        </w:tc>
        <w:tc>
          <w:tcPr>
            <w:tcW w:w="355" w:type="pct"/>
            <w:vMerge/>
            <w:tcBorders>
              <w:top w:val="nil"/>
              <w:left w:val="single" w:sz="8" w:space="0" w:color="auto"/>
              <w:bottom w:val="single" w:sz="8" w:space="0" w:color="000000"/>
              <w:right w:val="single" w:sz="8" w:space="0" w:color="auto"/>
            </w:tcBorders>
            <w:vAlign w:val="center"/>
            <w:hideMark/>
          </w:tcPr>
          <w:p w14:paraId="71F72D9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29D4B3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575AF73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57CAACF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55AF54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D803AF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B63334F"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987D2C0"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1F55DA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D1730C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DB6287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703B3A9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Тип реагента</w:t>
            </w:r>
          </w:p>
        </w:tc>
        <w:tc>
          <w:tcPr>
            <w:tcW w:w="978" w:type="pct"/>
            <w:tcBorders>
              <w:top w:val="nil"/>
              <w:left w:val="nil"/>
              <w:bottom w:val="single" w:sz="8" w:space="0" w:color="auto"/>
              <w:right w:val="single" w:sz="8" w:space="0" w:color="auto"/>
            </w:tcBorders>
            <w:shd w:val="clear" w:color="auto" w:fill="auto"/>
            <w:vAlign w:val="center"/>
            <w:hideMark/>
          </w:tcPr>
          <w:p w14:paraId="2B43992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Лизирующий реагент</w:t>
            </w:r>
          </w:p>
        </w:tc>
        <w:tc>
          <w:tcPr>
            <w:tcW w:w="266" w:type="pct"/>
            <w:tcBorders>
              <w:top w:val="nil"/>
              <w:left w:val="nil"/>
              <w:bottom w:val="single" w:sz="8" w:space="0" w:color="auto"/>
              <w:right w:val="single" w:sz="8" w:space="0" w:color="auto"/>
            </w:tcBorders>
            <w:shd w:val="clear" w:color="auto" w:fill="auto"/>
            <w:vAlign w:val="center"/>
            <w:hideMark/>
          </w:tcPr>
          <w:p w14:paraId="5B5684F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2136F85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54E276A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0EEDC17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22427A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5011422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124876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16B1FB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5AD344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0BC7958"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9236243"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AACE8E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67038B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A3BB66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FD1F1B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Применение</w:t>
            </w:r>
          </w:p>
        </w:tc>
        <w:tc>
          <w:tcPr>
            <w:tcW w:w="978" w:type="pct"/>
            <w:tcBorders>
              <w:top w:val="nil"/>
              <w:left w:val="nil"/>
              <w:bottom w:val="single" w:sz="8" w:space="0" w:color="auto"/>
              <w:right w:val="single" w:sz="8" w:space="0" w:color="auto"/>
            </w:tcBorders>
            <w:shd w:val="clear" w:color="auto" w:fill="auto"/>
            <w:vAlign w:val="center"/>
            <w:hideMark/>
          </w:tcPr>
          <w:p w14:paraId="243331A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служит для гемолиза эритроцитов с целью определения присутствия аномальных или незрелых клеток. Этот реагент должен применяться путем присоединения к гематологическому анализатору согласно спецификациям Sysmex. Реагент используется только в сочетании с реагентным картриджем Fluorocell WPC</w:t>
            </w:r>
          </w:p>
        </w:tc>
        <w:tc>
          <w:tcPr>
            <w:tcW w:w="266" w:type="pct"/>
            <w:tcBorders>
              <w:top w:val="nil"/>
              <w:left w:val="nil"/>
              <w:bottom w:val="single" w:sz="8" w:space="0" w:color="auto"/>
              <w:right w:val="single" w:sz="8" w:space="0" w:color="auto"/>
            </w:tcBorders>
            <w:shd w:val="clear" w:color="auto" w:fill="auto"/>
            <w:vAlign w:val="center"/>
            <w:hideMark/>
          </w:tcPr>
          <w:p w14:paraId="5B04BFA3"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6038C69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7D27DB7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7D1C003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640DB4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71290D8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EF8F2F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F8E08E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46F88CF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843B92A"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3004F78"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D7D94A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25BCD59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85AAC3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298C9F5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Использование</w:t>
            </w:r>
          </w:p>
        </w:tc>
        <w:tc>
          <w:tcPr>
            <w:tcW w:w="978" w:type="pct"/>
            <w:tcBorders>
              <w:top w:val="nil"/>
              <w:left w:val="nil"/>
              <w:bottom w:val="single" w:sz="8" w:space="0" w:color="auto"/>
              <w:right w:val="single" w:sz="8" w:space="0" w:color="auto"/>
            </w:tcBorders>
            <w:shd w:val="clear" w:color="auto" w:fill="auto"/>
            <w:vAlign w:val="center"/>
            <w:hideMark/>
          </w:tcPr>
          <w:p w14:paraId="12C936F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Используется для исследования всех заявленных инструкцией на анализатор диагностических параметров венозной и капиллярной крови</w:t>
            </w:r>
          </w:p>
        </w:tc>
        <w:tc>
          <w:tcPr>
            <w:tcW w:w="266" w:type="pct"/>
            <w:tcBorders>
              <w:top w:val="nil"/>
              <w:left w:val="nil"/>
              <w:bottom w:val="single" w:sz="8" w:space="0" w:color="auto"/>
              <w:right w:val="single" w:sz="8" w:space="0" w:color="auto"/>
            </w:tcBorders>
            <w:shd w:val="clear" w:color="auto" w:fill="auto"/>
            <w:vAlign w:val="center"/>
            <w:hideMark/>
          </w:tcPr>
          <w:p w14:paraId="4C4DF58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65D0E91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1A8A5E1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ГОСТ Р 53079.2-2008 часть 2. п.3.9 «Оборудование лаборатории»: Оборудование должно соответствовать видам исследований, выполняемых в лаборатории, быть в рабочем состоянии. Работу на приборах следует проводить в соответствии с инструкцией производителя к данному прибору</w:t>
            </w:r>
          </w:p>
        </w:tc>
        <w:tc>
          <w:tcPr>
            <w:tcW w:w="355" w:type="pct"/>
            <w:vMerge/>
            <w:tcBorders>
              <w:top w:val="nil"/>
              <w:left w:val="single" w:sz="8" w:space="0" w:color="auto"/>
              <w:bottom w:val="single" w:sz="8" w:space="0" w:color="000000"/>
              <w:right w:val="single" w:sz="8" w:space="0" w:color="auto"/>
            </w:tcBorders>
            <w:vAlign w:val="center"/>
            <w:hideMark/>
          </w:tcPr>
          <w:p w14:paraId="49493AB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95DDFC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15E038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EBAE52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2F6EEF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639C6E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71916C9A"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E90068C"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DF5B4C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6258F8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9FF5E3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vAlign w:val="center"/>
            <w:hideMark/>
          </w:tcPr>
          <w:p w14:paraId="04CF5F9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Совместимость</w:t>
            </w:r>
          </w:p>
        </w:tc>
        <w:tc>
          <w:tcPr>
            <w:tcW w:w="978" w:type="pct"/>
            <w:tcBorders>
              <w:top w:val="nil"/>
              <w:left w:val="nil"/>
              <w:bottom w:val="single" w:sz="8" w:space="0" w:color="auto"/>
              <w:right w:val="single" w:sz="8" w:space="0" w:color="auto"/>
            </w:tcBorders>
            <w:shd w:val="clear" w:color="auto" w:fill="auto"/>
            <w:vAlign w:val="center"/>
            <w:hideMark/>
          </w:tcPr>
          <w:p w14:paraId="22921EDC" w14:textId="09491B50" w:rsidR="00D253C2" w:rsidRPr="00D253C2" w:rsidRDefault="00977D94" w:rsidP="00D253C2">
            <w:pPr>
              <w:spacing w:after="0" w:line="240" w:lineRule="auto"/>
              <w:rPr>
                <w:rFonts w:ascii="Times New Roman" w:eastAsia="Times New Roman" w:hAnsi="Times New Roman" w:cs="Times New Roman"/>
                <w:color w:val="000000"/>
                <w:lang w:eastAsia="ru-RU"/>
              </w:rPr>
            </w:pPr>
            <w:r w:rsidRPr="00313FD2">
              <w:rPr>
                <w:rFonts w:ascii="Times New Roman" w:eastAsia="Calibri" w:hAnsi="Times New Roman" w:cs="Times New Roman"/>
              </w:rPr>
              <w:t>Совместимость с анализатором Sysmex, согласно инструкции на анализатор, имеющийся у заказчика</w:t>
            </w:r>
          </w:p>
        </w:tc>
        <w:tc>
          <w:tcPr>
            <w:tcW w:w="266" w:type="pct"/>
            <w:tcBorders>
              <w:top w:val="nil"/>
              <w:left w:val="nil"/>
              <w:bottom w:val="single" w:sz="8" w:space="0" w:color="auto"/>
              <w:right w:val="single" w:sz="8" w:space="0" w:color="auto"/>
            </w:tcBorders>
            <w:shd w:val="clear" w:color="auto" w:fill="auto"/>
            <w:vAlign w:val="center"/>
            <w:hideMark/>
          </w:tcPr>
          <w:p w14:paraId="5AB6A7F3"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2C5600C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vAlign w:val="center"/>
            <w:hideMark/>
          </w:tcPr>
          <w:p w14:paraId="7A69850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ГОСТ Р 53079.2-2008 часть 2. п.3.9 «Оборудование лаборатории»: Оборудование должно соответствовать видам исследований, выполняемых в лаборатории, быть в рабочем состоянии. Работу на приборах следует проводить в соответствии с инструкцией производителя к данному прибору</w:t>
            </w:r>
          </w:p>
        </w:tc>
        <w:tc>
          <w:tcPr>
            <w:tcW w:w="355" w:type="pct"/>
            <w:vMerge/>
            <w:tcBorders>
              <w:top w:val="nil"/>
              <w:left w:val="single" w:sz="8" w:space="0" w:color="auto"/>
              <w:bottom w:val="single" w:sz="8" w:space="0" w:color="000000"/>
              <w:right w:val="single" w:sz="8" w:space="0" w:color="auto"/>
            </w:tcBorders>
            <w:vAlign w:val="center"/>
            <w:hideMark/>
          </w:tcPr>
          <w:p w14:paraId="3D220FA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EBE471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4BB032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5574739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6F8336D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7DB4E1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534F918F"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4EAB354"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657FC6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587AE99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7E5F139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vMerge w:val="restart"/>
            <w:tcBorders>
              <w:top w:val="nil"/>
              <w:left w:val="single" w:sz="8" w:space="0" w:color="auto"/>
              <w:bottom w:val="single" w:sz="8" w:space="0" w:color="000000"/>
              <w:right w:val="single" w:sz="8" w:space="0" w:color="auto"/>
            </w:tcBorders>
            <w:shd w:val="clear" w:color="auto" w:fill="auto"/>
            <w:vAlign w:val="center"/>
            <w:hideMark/>
          </w:tcPr>
          <w:p w14:paraId="207FD01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Товарный знак</w:t>
            </w:r>
          </w:p>
        </w:tc>
        <w:tc>
          <w:tcPr>
            <w:tcW w:w="978" w:type="pct"/>
            <w:vMerge w:val="restart"/>
            <w:tcBorders>
              <w:top w:val="nil"/>
              <w:left w:val="single" w:sz="8" w:space="0" w:color="auto"/>
              <w:bottom w:val="single" w:sz="8" w:space="0" w:color="000000"/>
              <w:right w:val="single" w:sz="8" w:space="0" w:color="auto"/>
            </w:tcBorders>
            <w:shd w:val="clear" w:color="auto" w:fill="auto"/>
            <w:vAlign w:val="center"/>
            <w:hideMark/>
          </w:tcPr>
          <w:p w14:paraId="625DDCD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SYSMEX</w:t>
            </w:r>
          </w:p>
        </w:tc>
        <w:tc>
          <w:tcPr>
            <w:tcW w:w="266" w:type="pct"/>
            <w:vMerge w:val="restart"/>
            <w:tcBorders>
              <w:top w:val="nil"/>
              <w:left w:val="single" w:sz="8" w:space="0" w:color="auto"/>
              <w:bottom w:val="single" w:sz="8" w:space="0" w:color="000000"/>
              <w:right w:val="single" w:sz="8" w:space="0" w:color="auto"/>
            </w:tcBorders>
            <w:shd w:val="clear" w:color="auto" w:fill="auto"/>
            <w:vAlign w:val="center"/>
            <w:hideMark/>
          </w:tcPr>
          <w:p w14:paraId="45EDF49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vMerge w:val="restart"/>
            <w:tcBorders>
              <w:top w:val="nil"/>
              <w:left w:val="single" w:sz="8" w:space="0" w:color="auto"/>
              <w:bottom w:val="single" w:sz="8" w:space="0" w:color="000000"/>
              <w:right w:val="single" w:sz="8" w:space="0" w:color="auto"/>
            </w:tcBorders>
            <w:shd w:val="clear" w:color="auto" w:fill="auto"/>
            <w:vAlign w:val="center"/>
            <w:hideMark/>
          </w:tcPr>
          <w:p w14:paraId="54CCAEC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nil"/>
              <w:right w:val="single" w:sz="8" w:space="0" w:color="auto"/>
            </w:tcBorders>
            <w:shd w:val="clear" w:color="auto" w:fill="auto"/>
            <w:vAlign w:val="center"/>
            <w:hideMark/>
          </w:tcPr>
          <w:p w14:paraId="4B58E58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Указание на </w:t>
            </w:r>
          </w:p>
        </w:tc>
        <w:tc>
          <w:tcPr>
            <w:tcW w:w="355" w:type="pct"/>
            <w:vMerge/>
            <w:tcBorders>
              <w:top w:val="nil"/>
              <w:left w:val="single" w:sz="8" w:space="0" w:color="auto"/>
              <w:bottom w:val="single" w:sz="8" w:space="0" w:color="000000"/>
              <w:right w:val="single" w:sz="8" w:space="0" w:color="auto"/>
            </w:tcBorders>
            <w:vAlign w:val="center"/>
            <w:hideMark/>
          </w:tcPr>
          <w:p w14:paraId="2C6B17F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383D62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3BB1AB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BFDA19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C2C40D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8C174E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0AE2C6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B165E5B"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AEE68A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732491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F2A5FC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8" w:space="0" w:color="auto"/>
              <w:bottom w:val="single" w:sz="8" w:space="0" w:color="000000"/>
              <w:right w:val="single" w:sz="8" w:space="0" w:color="auto"/>
            </w:tcBorders>
            <w:vAlign w:val="center"/>
            <w:hideMark/>
          </w:tcPr>
          <w:p w14:paraId="77A840B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978" w:type="pct"/>
            <w:vMerge/>
            <w:tcBorders>
              <w:top w:val="nil"/>
              <w:left w:val="single" w:sz="8" w:space="0" w:color="auto"/>
              <w:bottom w:val="single" w:sz="8" w:space="0" w:color="000000"/>
              <w:right w:val="single" w:sz="8" w:space="0" w:color="auto"/>
            </w:tcBorders>
            <w:vAlign w:val="center"/>
            <w:hideMark/>
          </w:tcPr>
          <w:p w14:paraId="0CC7588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8" w:space="0" w:color="auto"/>
              <w:bottom w:val="single" w:sz="8" w:space="0" w:color="000000"/>
              <w:right w:val="single" w:sz="8" w:space="0" w:color="auto"/>
            </w:tcBorders>
            <w:vAlign w:val="center"/>
            <w:hideMark/>
          </w:tcPr>
          <w:p w14:paraId="569C787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14:paraId="4BC6D21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614" w:type="pct"/>
            <w:tcBorders>
              <w:top w:val="nil"/>
              <w:left w:val="nil"/>
              <w:bottom w:val="single" w:sz="8" w:space="0" w:color="auto"/>
              <w:right w:val="single" w:sz="8" w:space="0" w:color="auto"/>
            </w:tcBorders>
            <w:shd w:val="clear" w:color="auto" w:fill="auto"/>
            <w:vAlign w:val="center"/>
            <w:hideMark/>
          </w:tcPr>
          <w:p w14:paraId="25757F50" w14:textId="77777777" w:rsidR="00D253C2" w:rsidRPr="00D253C2" w:rsidRDefault="00D253C2" w:rsidP="00DE5248">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товарный знак SYSMEX В описании объекта закупки содержится указания на товарный знак без сопровождения такого указания словами "или эквивалент" на основании п.1 ч.1 ст. 33 Федерального закона от 05.04.2013 N 44-ФЗ "О контрактной системе в сфере закупок товаров, работ, услуг для обеспечения государственных и муниципальных нужд": «Допускается использование в описании объекта закупки указания на товарный знак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Описание объекта закупки отвечает требованиям главы 1.6, стр.1-8 «Руководство по эксплуатации Анализатора гематологический XN-1000" (SYSMEX CORPORATION, (Япония) </w:t>
            </w:r>
          </w:p>
        </w:tc>
        <w:tc>
          <w:tcPr>
            <w:tcW w:w="355" w:type="pct"/>
            <w:vMerge/>
            <w:tcBorders>
              <w:top w:val="nil"/>
              <w:left w:val="single" w:sz="8" w:space="0" w:color="auto"/>
              <w:bottom w:val="single" w:sz="8" w:space="0" w:color="000000"/>
              <w:right w:val="single" w:sz="8" w:space="0" w:color="auto"/>
            </w:tcBorders>
            <w:vAlign w:val="center"/>
            <w:hideMark/>
          </w:tcPr>
          <w:p w14:paraId="27A1EF3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A61D71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68527E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D57C81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BA4F78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2B8943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E1BC9B7"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D32C4D2"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42E799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13</w:t>
            </w:r>
          </w:p>
        </w:tc>
        <w:tc>
          <w:tcPr>
            <w:tcW w:w="43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5FC4A7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Буферный разбавитель образцов ИВД, автоматические/полуавтоматические системы</w:t>
            </w:r>
          </w:p>
        </w:tc>
        <w:tc>
          <w:tcPr>
            <w:tcW w:w="31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AC257B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21.20.23.110-00000017*</w:t>
            </w:r>
          </w:p>
        </w:tc>
        <w:tc>
          <w:tcPr>
            <w:tcW w:w="311" w:type="pct"/>
            <w:tcBorders>
              <w:top w:val="nil"/>
              <w:left w:val="nil"/>
              <w:bottom w:val="single" w:sz="8" w:space="0" w:color="auto"/>
              <w:right w:val="single" w:sz="8" w:space="0" w:color="auto"/>
            </w:tcBorders>
            <w:shd w:val="clear" w:color="auto" w:fill="auto"/>
            <w:noWrap/>
            <w:vAlign w:val="center"/>
            <w:hideMark/>
          </w:tcPr>
          <w:p w14:paraId="0CAB7A5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978" w:type="pct"/>
            <w:tcBorders>
              <w:top w:val="nil"/>
              <w:left w:val="nil"/>
              <w:bottom w:val="single" w:sz="8" w:space="0" w:color="auto"/>
              <w:right w:val="single" w:sz="8" w:space="0" w:color="auto"/>
            </w:tcBorders>
            <w:shd w:val="clear" w:color="auto" w:fill="auto"/>
            <w:noWrap/>
            <w:vAlign w:val="center"/>
            <w:hideMark/>
          </w:tcPr>
          <w:p w14:paraId="29824A3B"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266" w:type="pct"/>
            <w:tcBorders>
              <w:top w:val="nil"/>
              <w:left w:val="nil"/>
              <w:bottom w:val="single" w:sz="8" w:space="0" w:color="auto"/>
              <w:right w:val="single" w:sz="8" w:space="0" w:color="auto"/>
            </w:tcBorders>
            <w:shd w:val="clear" w:color="auto" w:fill="auto"/>
            <w:noWrap/>
            <w:vAlign w:val="center"/>
            <w:hideMark/>
          </w:tcPr>
          <w:p w14:paraId="06668A5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26D6A57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614" w:type="pct"/>
            <w:tcBorders>
              <w:top w:val="nil"/>
              <w:left w:val="nil"/>
              <w:bottom w:val="single" w:sz="8" w:space="0" w:color="auto"/>
              <w:right w:val="single" w:sz="8" w:space="0" w:color="auto"/>
            </w:tcBorders>
            <w:shd w:val="clear" w:color="auto" w:fill="auto"/>
            <w:noWrap/>
            <w:vAlign w:val="center"/>
            <w:hideMark/>
          </w:tcPr>
          <w:p w14:paraId="1397A3D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3B7583D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4 месяцев</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264F97F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штука</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56849AF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2</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3838F7B4"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7C837A4C"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5AF7A181"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68FBC148"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47089E91"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FB561B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2C72708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3D5332E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3BD55FB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Назначение</w:t>
            </w:r>
          </w:p>
        </w:tc>
        <w:tc>
          <w:tcPr>
            <w:tcW w:w="978" w:type="pct"/>
            <w:tcBorders>
              <w:top w:val="nil"/>
              <w:left w:val="nil"/>
              <w:bottom w:val="single" w:sz="8" w:space="0" w:color="auto"/>
              <w:right w:val="single" w:sz="8" w:space="0" w:color="auto"/>
            </w:tcBorders>
            <w:shd w:val="clear" w:color="auto" w:fill="auto"/>
            <w:noWrap/>
            <w:vAlign w:val="center"/>
            <w:hideMark/>
          </w:tcPr>
          <w:p w14:paraId="03C5395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анализаторов серий XN, XN-L, XT, XS, XP</w:t>
            </w:r>
          </w:p>
        </w:tc>
        <w:tc>
          <w:tcPr>
            <w:tcW w:w="266" w:type="pct"/>
            <w:tcBorders>
              <w:top w:val="nil"/>
              <w:left w:val="nil"/>
              <w:bottom w:val="single" w:sz="8" w:space="0" w:color="auto"/>
              <w:right w:val="single" w:sz="8" w:space="0" w:color="auto"/>
            </w:tcBorders>
            <w:shd w:val="clear" w:color="auto" w:fill="auto"/>
            <w:noWrap/>
            <w:vAlign w:val="center"/>
            <w:hideMark/>
          </w:tcPr>
          <w:p w14:paraId="4034590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3348266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71F6147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согласно КТРУ</w:t>
            </w:r>
          </w:p>
        </w:tc>
        <w:tc>
          <w:tcPr>
            <w:tcW w:w="355" w:type="pct"/>
            <w:vMerge/>
            <w:tcBorders>
              <w:top w:val="nil"/>
              <w:left w:val="single" w:sz="8" w:space="0" w:color="auto"/>
              <w:bottom w:val="single" w:sz="8" w:space="0" w:color="000000"/>
              <w:right w:val="single" w:sz="8" w:space="0" w:color="auto"/>
            </w:tcBorders>
            <w:vAlign w:val="center"/>
            <w:hideMark/>
          </w:tcPr>
          <w:p w14:paraId="087CB57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3493BD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B88884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5FE022D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4A499C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29ABFF5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66FB892"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B51589D"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0B7FF3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DC7837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A0BC1A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000FFCF5" w14:textId="77777777" w:rsidR="00D253C2" w:rsidRPr="00D253C2" w:rsidRDefault="00D253C2" w:rsidP="00DE5248">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Объем </w:t>
            </w:r>
          </w:p>
        </w:tc>
        <w:tc>
          <w:tcPr>
            <w:tcW w:w="978" w:type="pct"/>
            <w:tcBorders>
              <w:top w:val="nil"/>
              <w:left w:val="nil"/>
              <w:bottom w:val="single" w:sz="8" w:space="0" w:color="auto"/>
              <w:right w:val="single" w:sz="8" w:space="0" w:color="auto"/>
            </w:tcBorders>
            <w:shd w:val="clear" w:color="auto" w:fill="auto"/>
            <w:noWrap/>
            <w:vAlign w:val="center"/>
            <w:hideMark/>
          </w:tcPr>
          <w:p w14:paraId="0067F0B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1000  и  ≤ 4200</w:t>
            </w:r>
          </w:p>
        </w:tc>
        <w:tc>
          <w:tcPr>
            <w:tcW w:w="266" w:type="pct"/>
            <w:tcBorders>
              <w:top w:val="nil"/>
              <w:left w:val="nil"/>
              <w:bottom w:val="single" w:sz="8" w:space="0" w:color="auto"/>
              <w:right w:val="single" w:sz="8" w:space="0" w:color="auto"/>
            </w:tcBorders>
            <w:shd w:val="clear" w:color="auto" w:fill="auto"/>
            <w:noWrap/>
            <w:vAlign w:val="center"/>
            <w:hideMark/>
          </w:tcPr>
          <w:p w14:paraId="2E8A485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Кубический сантиметр; миллилитр</w:t>
            </w:r>
          </w:p>
        </w:tc>
        <w:tc>
          <w:tcPr>
            <w:tcW w:w="320" w:type="pct"/>
            <w:tcBorders>
              <w:top w:val="nil"/>
              <w:left w:val="nil"/>
              <w:bottom w:val="single" w:sz="8" w:space="0" w:color="auto"/>
              <w:right w:val="single" w:sz="8" w:space="0" w:color="auto"/>
            </w:tcBorders>
            <w:shd w:val="clear" w:color="auto" w:fill="auto"/>
            <w:vAlign w:val="center"/>
            <w:hideMark/>
          </w:tcPr>
          <w:p w14:paraId="0A05168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noWrap/>
            <w:vAlign w:val="center"/>
            <w:hideMark/>
          </w:tcPr>
          <w:p w14:paraId="003DE1F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согласно КТРУ</w:t>
            </w:r>
          </w:p>
        </w:tc>
        <w:tc>
          <w:tcPr>
            <w:tcW w:w="355" w:type="pct"/>
            <w:vMerge/>
            <w:tcBorders>
              <w:top w:val="nil"/>
              <w:left w:val="single" w:sz="8" w:space="0" w:color="auto"/>
              <w:bottom w:val="single" w:sz="8" w:space="0" w:color="000000"/>
              <w:right w:val="single" w:sz="8" w:space="0" w:color="auto"/>
            </w:tcBorders>
            <w:vAlign w:val="center"/>
            <w:hideMark/>
          </w:tcPr>
          <w:p w14:paraId="61122E3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1841FB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4C1A3F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3BD326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6C44295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DF2826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B80E802"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D32F7CF"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4AC1483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3FD37C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450E10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DD56B0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Разбавляемые жидкости</w:t>
            </w:r>
          </w:p>
        </w:tc>
        <w:tc>
          <w:tcPr>
            <w:tcW w:w="978" w:type="pct"/>
            <w:tcBorders>
              <w:top w:val="nil"/>
              <w:left w:val="nil"/>
              <w:bottom w:val="nil"/>
              <w:right w:val="single" w:sz="8" w:space="0" w:color="auto"/>
            </w:tcBorders>
            <w:shd w:val="clear" w:color="auto" w:fill="auto"/>
            <w:noWrap/>
            <w:vAlign w:val="center"/>
            <w:hideMark/>
          </w:tcPr>
          <w:p w14:paraId="3F78198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Цельная кровь</w:t>
            </w:r>
          </w:p>
        </w:tc>
        <w:tc>
          <w:tcPr>
            <w:tcW w:w="266"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D782109"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vMerge w:val="restart"/>
            <w:tcBorders>
              <w:top w:val="nil"/>
              <w:left w:val="single" w:sz="8" w:space="0" w:color="auto"/>
              <w:bottom w:val="single" w:sz="8" w:space="0" w:color="000000"/>
              <w:right w:val="single" w:sz="8" w:space="0" w:color="auto"/>
            </w:tcBorders>
            <w:shd w:val="clear" w:color="auto" w:fill="auto"/>
            <w:vAlign w:val="center"/>
            <w:hideMark/>
          </w:tcPr>
          <w:p w14:paraId="0498640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5427A3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согласно КТРУ</w:t>
            </w:r>
          </w:p>
        </w:tc>
        <w:tc>
          <w:tcPr>
            <w:tcW w:w="355" w:type="pct"/>
            <w:vMerge/>
            <w:tcBorders>
              <w:top w:val="nil"/>
              <w:left w:val="single" w:sz="8" w:space="0" w:color="auto"/>
              <w:bottom w:val="single" w:sz="8" w:space="0" w:color="000000"/>
              <w:right w:val="single" w:sz="8" w:space="0" w:color="auto"/>
            </w:tcBorders>
            <w:vAlign w:val="center"/>
            <w:hideMark/>
          </w:tcPr>
          <w:p w14:paraId="4257A51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76528A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ED5DC4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D702D1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37EA60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CB3DF6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B8EB7EE"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117D054"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7598B9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14C7C4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E480BD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8" w:space="0" w:color="auto"/>
              <w:bottom w:val="single" w:sz="8" w:space="0" w:color="000000"/>
              <w:right w:val="single" w:sz="8" w:space="0" w:color="auto"/>
            </w:tcBorders>
            <w:vAlign w:val="center"/>
            <w:hideMark/>
          </w:tcPr>
          <w:p w14:paraId="4CFA96A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978" w:type="pct"/>
            <w:tcBorders>
              <w:top w:val="nil"/>
              <w:left w:val="nil"/>
              <w:bottom w:val="single" w:sz="8" w:space="0" w:color="auto"/>
              <w:right w:val="single" w:sz="8" w:space="0" w:color="auto"/>
            </w:tcBorders>
            <w:shd w:val="clear" w:color="auto" w:fill="auto"/>
            <w:noWrap/>
            <w:vAlign w:val="center"/>
            <w:hideMark/>
          </w:tcPr>
          <w:p w14:paraId="4472B8A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Спинномозговая жидкость</w:t>
            </w:r>
          </w:p>
        </w:tc>
        <w:tc>
          <w:tcPr>
            <w:tcW w:w="266" w:type="pct"/>
            <w:vMerge/>
            <w:tcBorders>
              <w:top w:val="nil"/>
              <w:left w:val="single" w:sz="8" w:space="0" w:color="auto"/>
              <w:bottom w:val="single" w:sz="8" w:space="0" w:color="000000"/>
              <w:right w:val="single" w:sz="8" w:space="0" w:color="auto"/>
            </w:tcBorders>
            <w:vAlign w:val="center"/>
            <w:hideMark/>
          </w:tcPr>
          <w:p w14:paraId="0022775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20" w:type="pct"/>
            <w:vMerge/>
            <w:tcBorders>
              <w:top w:val="nil"/>
              <w:left w:val="single" w:sz="8" w:space="0" w:color="auto"/>
              <w:bottom w:val="single" w:sz="8" w:space="0" w:color="000000"/>
              <w:right w:val="single" w:sz="8" w:space="0" w:color="auto"/>
            </w:tcBorders>
            <w:vAlign w:val="center"/>
            <w:hideMark/>
          </w:tcPr>
          <w:p w14:paraId="4548556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614" w:type="pct"/>
            <w:vMerge/>
            <w:tcBorders>
              <w:top w:val="nil"/>
              <w:left w:val="single" w:sz="8" w:space="0" w:color="auto"/>
              <w:bottom w:val="single" w:sz="8" w:space="0" w:color="000000"/>
              <w:right w:val="single" w:sz="8" w:space="0" w:color="auto"/>
            </w:tcBorders>
            <w:vAlign w:val="center"/>
            <w:hideMark/>
          </w:tcPr>
          <w:p w14:paraId="0301881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single" w:sz="8" w:space="0" w:color="auto"/>
            </w:tcBorders>
            <w:vAlign w:val="center"/>
            <w:hideMark/>
          </w:tcPr>
          <w:p w14:paraId="6CCDE41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1B53AF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10A45EC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CD445C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686464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2841E65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032F1A7D"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A8C5C09"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499FF2B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82F634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D00338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3BC54CE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Применение</w:t>
            </w:r>
          </w:p>
        </w:tc>
        <w:tc>
          <w:tcPr>
            <w:tcW w:w="978" w:type="pct"/>
            <w:tcBorders>
              <w:top w:val="nil"/>
              <w:left w:val="nil"/>
              <w:bottom w:val="single" w:sz="8" w:space="0" w:color="auto"/>
              <w:right w:val="single" w:sz="8" w:space="0" w:color="auto"/>
            </w:tcBorders>
            <w:shd w:val="clear" w:color="auto" w:fill="auto"/>
            <w:noWrap/>
            <w:vAlign w:val="center"/>
            <w:hideMark/>
          </w:tcPr>
          <w:p w14:paraId="1B24472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предназначен для использования в сочетании с Fluorocell RET и/или Fluorocell PLT для анализа ретикулоцитов и/или тромбоцитов с применением метода проточной цитометрии с использованием полупроводникового лазера.</w:t>
            </w:r>
          </w:p>
        </w:tc>
        <w:tc>
          <w:tcPr>
            <w:tcW w:w="266" w:type="pct"/>
            <w:tcBorders>
              <w:top w:val="nil"/>
              <w:left w:val="nil"/>
              <w:bottom w:val="single" w:sz="8" w:space="0" w:color="auto"/>
              <w:right w:val="single" w:sz="8" w:space="0" w:color="auto"/>
            </w:tcBorders>
            <w:shd w:val="clear" w:color="auto" w:fill="auto"/>
            <w:noWrap/>
            <w:vAlign w:val="center"/>
            <w:hideMark/>
          </w:tcPr>
          <w:p w14:paraId="59CAB26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502C0B3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noWrap/>
            <w:vAlign w:val="center"/>
            <w:hideMark/>
          </w:tcPr>
          <w:p w14:paraId="44B6197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18FC9D3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E28016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FCB802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D000B9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5C8AAB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4E4B188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1F90D9F"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8331E4A"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35B3A5D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7EE7B3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2F9600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53E5696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Количество флаконов</w:t>
            </w:r>
          </w:p>
        </w:tc>
        <w:tc>
          <w:tcPr>
            <w:tcW w:w="978" w:type="pct"/>
            <w:tcBorders>
              <w:top w:val="nil"/>
              <w:left w:val="nil"/>
              <w:bottom w:val="single" w:sz="8" w:space="0" w:color="auto"/>
              <w:right w:val="single" w:sz="8" w:space="0" w:color="auto"/>
            </w:tcBorders>
            <w:shd w:val="clear" w:color="auto" w:fill="auto"/>
            <w:noWrap/>
            <w:vAlign w:val="center"/>
            <w:hideMark/>
          </w:tcPr>
          <w:p w14:paraId="23092FC5" w14:textId="77777777" w:rsidR="00D253C2" w:rsidRPr="00D253C2" w:rsidRDefault="00D253C2" w:rsidP="00D253C2">
            <w:pPr>
              <w:spacing w:after="0" w:line="240" w:lineRule="auto"/>
              <w:jc w:val="right"/>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2</w:t>
            </w:r>
          </w:p>
        </w:tc>
        <w:tc>
          <w:tcPr>
            <w:tcW w:w="266" w:type="pct"/>
            <w:tcBorders>
              <w:top w:val="nil"/>
              <w:left w:val="nil"/>
              <w:bottom w:val="single" w:sz="8" w:space="0" w:color="auto"/>
              <w:right w:val="single" w:sz="8" w:space="0" w:color="auto"/>
            </w:tcBorders>
            <w:shd w:val="clear" w:color="auto" w:fill="auto"/>
            <w:noWrap/>
            <w:vAlign w:val="center"/>
            <w:hideMark/>
          </w:tcPr>
          <w:p w14:paraId="327A5782"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штука</w:t>
            </w:r>
          </w:p>
        </w:tc>
        <w:tc>
          <w:tcPr>
            <w:tcW w:w="320" w:type="pct"/>
            <w:tcBorders>
              <w:top w:val="nil"/>
              <w:left w:val="nil"/>
              <w:bottom w:val="single" w:sz="8" w:space="0" w:color="auto"/>
              <w:right w:val="single" w:sz="8" w:space="0" w:color="auto"/>
            </w:tcBorders>
            <w:shd w:val="clear" w:color="auto" w:fill="auto"/>
            <w:vAlign w:val="center"/>
            <w:hideMark/>
          </w:tcPr>
          <w:p w14:paraId="1A7BDFE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1D48A9C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Использование определенных фасовок реагентов: контейнер определенного объема и определенное число контейнеров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07A63ED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FC5882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28046BE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CAB3CF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604E288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176366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F1232C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6DE5A33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C1DCB7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E141C4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48DAD8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4A46F6C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Объем флакона</w:t>
            </w:r>
          </w:p>
        </w:tc>
        <w:tc>
          <w:tcPr>
            <w:tcW w:w="978" w:type="pct"/>
            <w:tcBorders>
              <w:top w:val="nil"/>
              <w:left w:val="nil"/>
              <w:bottom w:val="single" w:sz="8" w:space="0" w:color="auto"/>
              <w:right w:val="single" w:sz="8" w:space="0" w:color="auto"/>
            </w:tcBorders>
            <w:shd w:val="clear" w:color="auto" w:fill="auto"/>
            <w:noWrap/>
            <w:vAlign w:val="center"/>
            <w:hideMark/>
          </w:tcPr>
          <w:p w14:paraId="1F76D963" w14:textId="77777777" w:rsidR="00D253C2" w:rsidRPr="00D253C2" w:rsidRDefault="00D253C2" w:rsidP="00D253C2">
            <w:pPr>
              <w:spacing w:after="0" w:line="240" w:lineRule="auto"/>
              <w:jc w:val="right"/>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1,5</w:t>
            </w:r>
          </w:p>
        </w:tc>
        <w:tc>
          <w:tcPr>
            <w:tcW w:w="266" w:type="pct"/>
            <w:tcBorders>
              <w:top w:val="nil"/>
              <w:left w:val="nil"/>
              <w:bottom w:val="single" w:sz="8" w:space="0" w:color="auto"/>
              <w:right w:val="single" w:sz="8" w:space="0" w:color="auto"/>
            </w:tcBorders>
            <w:shd w:val="clear" w:color="auto" w:fill="auto"/>
            <w:noWrap/>
            <w:vAlign w:val="center"/>
            <w:hideMark/>
          </w:tcPr>
          <w:p w14:paraId="2D7E664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Литр; Кубический дециметр</w:t>
            </w:r>
          </w:p>
        </w:tc>
        <w:tc>
          <w:tcPr>
            <w:tcW w:w="320" w:type="pct"/>
            <w:tcBorders>
              <w:top w:val="nil"/>
              <w:left w:val="nil"/>
              <w:bottom w:val="single" w:sz="8" w:space="0" w:color="auto"/>
              <w:right w:val="single" w:sz="8" w:space="0" w:color="auto"/>
            </w:tcBorders>
            <w:shd w:val="clear" w:color="auto" w:fill="auto"/>
            <w:vAlign w:val="center"/>
            <w:hideMark/>
          </w:tcPr>
          <w:p w14:paraId="6527B92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3FF68F1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Использование определенных фасовок реагентов: контейнер определенного объема и определенное число контейнеров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70DD411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31735B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5C73D0C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21DE19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2F63987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ADD2C2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1F3B7F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99A5EF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1DB2A9E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A2CDCC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61DD02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50C71B3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Использование</w:t>
            </w:r>
          </w:p>
        </w:tc>
        <w:tc>
          <w:tcPr>
            <w:tcW w:w="978" w:type="pct"/>
            <w:tcBorders>
              <w:top w:val="nil"/>
              <w:left w:val="nil"/>
              <w:bottom w:val="single" w:sz="8" w:space="0" w:color="auto"/>
              <w:right w:val="single" w:sz="8" w:space="0" w:color="auto"/>
            </w:tcBorders>
            <w:shd w:val="clear" w:color="auto" w:fill="auto"/>
            <w:noWrap/>
            <w:vAlign w:val="center"/>
            <w:hideMark/>
          </w:tcPr>
          <w:p w14:paraId="016B1B6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Используется для исследования всех заявленных инструкцией на анализатор диагностических параметров венозной и капиллярной крови</w:t>
            </w:r>
          </w:p>
        </w:tc>
        <w:tc>
          <w:tcPr>
            <w:tcW w:w="266" w:type="pct"/>
            <w:tcBorders>
              <w:top w:val="nil"/>
              <w:left w:val="nil"/>
              <w:bottom w:val="single" w:sz="8" w:space="0" w:color="auto"/>
              <w:right w:val="single" w:sz="8" w:space="0" w:color="auto"/>
            </w:tcBorders>
            <w:shd w:val="clear" w:color="auto" w:fill="auto"/>
            <w:noWrap/>
            <w:vAlign w:val="center"/>
            <w:hideMark/>
          </w:tcPr>
          <w:p w14:paraId="0506971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68DECC9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465C42B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ГОСТ Р 53079.2-2008 часть 2. п.3.9 «Оборудование лаборатории»: Оборудование должно соответствовать видам исследований, выполняемых в лаборатории, быть в рабочем состоянии. Работу на приборах следует проводить в соответствии с инструкцией производителя к данному прибору</w:t>
            </w:r>
          </w:p>
        </w:tc>
        <w:tc>
          <w:tcPr>
            <w:tcW w:w="355" w:type="pct"/>
            <w:vMerge/>
            <w:tcBorders>
              <w:top w:val="nil"/>
              <w:left w:val="single" w:sz="8" w:space="0" w:color="auto"/>
              <w:bottom w:val="single" w:sz="8" w:space="0" w:color="000000"/>
              <w:right w:val="single" w:sz="8" w:space="0" w:color="auto"/>
            </w:tcBorders>
            <w:vAlign w:val="center"/>
            <w:hideMark/>
          </w:tcPr>
          <w:p w14:paraId="5C77358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44C47F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5D72A29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1D4EB2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04DFEA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B2F0B1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6C90A3C"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CDA616F"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239E1E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19D23C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74726BA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6499924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Совместимость</w:t>
            </w:r>
          </w:p>
        </w:tc>
        <w:tc>
          <w:tcPr>
            <w:tcW w:w="978" w:type="pct"/>
            <w:tcBorders>
              <w:top w:val="nil"/>
              <w:left w:val="nil"/>
              <w:bottom w:val="single" w:sz="8" w:space="0" w:color="auto"/>
              <w:right w:val="single" w:sz="8" w:space="0" w:color="auto"/>
            </w:tcBorders>
            <w:shd w:val="clear" w:color="auto" w:fill="auto"/>
            <w:noWrap/>
            <w:vAlign w:val="center"/>
            <w:hideMark/>
          </w:tcPr>
          <w:p w14:paraId="728DA41A" w14:textId="0624EE5B" w:rsidR="00D253C2" w:rsidRPr="00D253C2" w:rsidRDefault="00977D94" w:rsidP="00D253C2">
            <w:pPr>
              <w:spacing w:after="0" w:line="240" w:lineRule="auto"/>
              <w:rPr>
                <w:rFonts w:ascii="Times New Roman" w:eastAsia="Times New Roman" w:hAnsi="Times New Roman" w:cs="Times New Roman"/>
                <w:color w:val="000000"/>
                <w:lang w:eastAsia="ru-RU"/>
              </w:rPr>
            </w:pPr>
            <w:r w:rsidRPr="00313FD2">
              <w:rPr>
                <w:rFonts w:ascii="Times New Roman" w:eastAsia="Calibri" w:hAnsi="Times New Roman" w:cs="Times New Roman"/>
              </w:rPr>
              <w:t>Совместимость с анализатором Sysmex, согласно инструкции на анализатор, имеющийся у заказчика</w:t>
            </w:r>
          </w:p>
        </w:tc>
        <w:tc>
          <w:tcPr>
            <w:tcW w:w="266" w:type="pct"/>
            <w:tcBorders>
              <w:top w:val="nil"/>
              <w:left w:val="nil"/>
              <w:bottom w:val="single" w:sz="8" w:space="0" w:color="auto"/>
              <w:right w:val="single" w:sz="8" w:space="0" w:color="auto"/>
            </w:tcBorders>
            <w:shd w:val="clear" w:color="auto" w:fill="auto"/>
            <w:noWrap/>
            <w:vAlign w:val="center"/>
            <w:hideMark/>
          </w:tcPr>
          <w:p w14:paraId="3EDD726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5079D3A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6CBA3E8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ГОСТ Р 53079.2-2008 часть 2. п.3.9 «Оборудование лаборатории»: Оборудование должно соответствовать видам исследований, выполняемых в лаборатории, быть в рабочем состоянии. Работу на приборах следует проводить в соответствии с инструкцией производителя к данному прибору</w:t>
            </w:r>
          </w:p>
        </w:tc>
        <w:tc>
          <w:tcPr>
            <w:tcW w:w="355" w:type="pct"/>
            <w:vMerge/>
            <w:tcBorders>
              <w:top w:val="nil"/>
              <w:left w:val="single" w:sz="8" w:space="0" w:color="auto"/>
              <w:bottom w:val="single" w:sz="8" w:space="0" w:color="000000"/>
              <w:right w:val="single" w:sz="8" w:space="0" w:color="auto"/>
            </w:tcBorders>
            <w:vAlign w:val="center"/>
            <w:hideMark/>
          </w:tcPr>
          <w:p w14:paraId="3FFEBBF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A7D6EE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2914B05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9BEEA2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C2AACF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C3B74A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FF6DF1E"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875C3C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0D8A98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22EB8CF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418B7DB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1F622F0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Товарный знак</w:t>
            </w:r>
          </w:p>
        </w:tc>
        <w:tc>
          <w:tcPr>
            <w:tcW w:w="978" w:type="pct"/>
            <w:tcBorders>
              <w:top w:val="nil"/>
              <w:left w:val="nil"/>
              <w:bottom w:val="single" w:sz="8" w:space="0" w:color="auto"/>
              <w:right w:val="single" w:sz="8" w:space="0" w:color="auto"/>
            </w:tcBorders>
            <w:shd w:val="clear" w:color="auto" w:fill="auto"/>
            <w:noWrap/>
            <w:vAlign w:val="center"/>
            <w:hideMark/>
          </w:tcPr>
          <w:p w14:paraId="14B38BD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val="en-US" w:eastAsia="ru-RU"/>
              </w:rPr>
              <w:t>SYSMEX</w:t>
            </w:r>
          </w:p>
        </w:tc>
        <w:tc>
          <w:tcPr>
            <w:tcW w:w="266" w:type="pct"/>
            <w:tcBorders>
              <w:top w:val="nil"/>
              <w:left w:val="nil"/>
              <w:bottom w:val="single" w:sz="8" w:space="0" w:color="auto"/>
              <w:right w:val="single" w:sz="8" w:space="0" w:color="auto"/>
            </w:tcBorders>
            <w:shd w:val="clear" w:color="auto" w:fill="auto"/>
            <w:noWrap/>
            <w:vAlign w:val="center"/>
            <w:hideMark/>
          </w:tcPr>
          <w:p w14:paraId="4709997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val="en-US"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56505D1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640F26EC" w14:textId="77777777" w:rsidR="00D253C2" w:rsidRPr="00D253C2" w:rsidRDefault="00D253C2" w:rsidP="00AE7E0E">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Указание на товарный знак: SYSMEX В описании объекта закупки содержится указания на товарный знак без сопровождения такого указания словами "или эквивалент" на основании п.1 ч.1 ст. 33 Федерального закона от 05.04.2013 N 44-ФЗ "О контрактной системе в сфере закупок товаров, работ, услуг для обеспечения государственных и муниципальных нужд": «Допускается использование в описании объекта закупки указания на товарный знак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Описание объекта закупки отвечает требованиям главы 1.6, стр.1-8 «Руководство по эксплуатации Анализатора гематологический XN-1000" (SYSMEX CORPORATION, (Япония) </w:t>
            </w:r>
          </w:p>
        </w:tc>
        <w:tc>
          <w:tcPr>
            <w:tcW w:w="355" w:type="pct"/>
            <w:vMerge/>
            <w:tcBorders>
              <w:top w:val="nil"/>
              <w:left w:val="single" w:sz="8" w:space="0" w:color="auto"/>
              <w:bottom w:val="single" w:sz="8" w:space="0" w:color="000000"/>
              <w:right w:val="single" w:sz="8" w:space="0" w:color="auto"/>
            </w:tcBorders>
            <w:vAlign w:val="center"/>
            <w:hideMark/>
          </w:tcPr>
          <w:p w14:paraId="34550C1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DBDBED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34E70C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349711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38531D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7D4CEF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A14510A"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5FC27FB8"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8E4664A"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14</w:t>
            </w:r>
          </w:p>
        </w:tc>
        <w:tc>
          <w:tcPr>
            <w:tcW w:w="43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D34D2D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Реагент окрашивающий</w:t>
            </w:r>
          </w:p>
        </w:tc>
        <w:tc>
          <w:tcPr>
            <w:tcW w:w="31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E885CAA"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Calibri" w:hAnsi="Times New Roman" w:cs="Times New Roman"/>
                <w:bCs/>
                <w:color w:val="000000"/>
                <w:lang w:eastAsia="ru-RU"/>
              </w:rPr>
              <w:t>21.20.23.110</w:t>
            </w:r>
          </w:p>
        </w:tc>
        <w:tc>
          <w:tcPr>
            <w:tcW w:w="311" w:type="pct"/>
            <w:tcBorders>
              <w:top w:val="nil"/>
              <w:left w:val="nil"/>
              <w:bottom w:val="single" w:sz="8" w:space="0" w:color="auto"/>
              <w:right w:val="single" w:sz="8" w:space="0" w:color="auto"/>
            </w:tcBorders>
            <w:shd w:val="clear" w:color="auto" w:fill="auto"/>
            <w:noWrap/>
            <w:vAlign w:val="center"/>
            <w:hideMark/>
          </w:tcPr>
          <w:p w14:paraId="1057BD3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978" w:type="pct"/>
            <w:tcBorders>
              <w:top w:val="nil"/>
              <w:left w:val="nil"/>
              <w:bottom w:val="single" w:sz="8" w:space="0" w:color="auto"/>
              <w:right w:val="single" w:sz="8" w:space="0" w:color="auto"/>
            </w:tcBorders>
            <w:shd w:val="clear" w:color="auto" w:fill="auto"/>
            <w:noWrap/>
            <w:vAlign w:val="center"/>
            <w:hideMark/>
          </w:tcPr>
          <w:p w14:paraId="11022665"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266" w:type="pct"/>
            <w:tcBorders>
              <w:top w:val="nil"/>
              <w:left w:val="nil"/>
              <w:bottom w:val="single" w:sz="8" w:space="0" w:color="auto"/>
              <w:right w:val="single" w:sz="8" w:space="0" w:color="auto"/>
            </w:tcBorders>
            <w:shd w:val="clear" w:color="auto" w:fill="auto"/>
            <w:noWrap/>
            <w:vAlign w:val="center"/>
            <w:hideMark/>
          </w:tcPr>
          <w:p w14:paraId="1A87B48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63247B19"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614" w:type="pct"/>
            <w:tcBorders>
              <w:top w:val="nil"/>
              <w:left w:val="nil"/>
              <w:bottom w:val="single" w:sz="8" w:space="0" w:color="auto"/>
              <w:right w:val="single" w:sz="8" w:space="0" w:color="auto"/>
            </w:tcBorders>
            <w:shd w:val="clear" w:color="auto" w:fill="auto"/>
            <w:noWrap/>
            <w:vAlign w:val="center"/>
            <w:hideMark/>
          </w:tcPr>
          <w:p w14:paraId="09935DC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758254A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3 месяцев</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23F6093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набор</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30CD7E7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2</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567A81FC"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34D99510"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1A384B99"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7CB8FCAD"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3DE37DE0"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43AA8DE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112015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2ACAA2E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3AD83D2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Вид метки идентификации реагента</w:t>
            </w:r>
          </w:p>
        </w:tc>
        <w:tc>
          <w:tcPr>
            <w:tcW w:w="978" w:type="pct"/>
            <w:tcBorders>
              <w:top w:val="nil"/>
              <w:left w:val="nil"/>
              <w:bottom w:val="single" w:sz="8" w:space="0" w:color="auto"/>
              <w:right w:val="single" w:sz="8" w:space="0" w:color="auto"/>
            </w:tcBorders>
            <w:shd w:val="clear" w:color="auto" w:fill="auto"/>
            <w:noWrap/>
            <w:vAlign w:val="center"/>
            <w:hideMark/>
          </w:tcPr>
          <w:p w14:paraId="14AEE03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RFID метка</w:t>
            </w:r>
          </w:p>
        </w:tc>
        <w:tc>
          <w:tcPr>
            <w:tcW w:w="266" w:type="pct"/>
            <w:tcBorders>
              <w:top w:val="nil"/>
              <w:left w:val="nil"/>
              <w:bottom w:val="single" w:sz="8" w:space="0" w:color="auto"/>
              <w:right w:val="single" w:sz="8" w:space="0" w:color="auto"/>
            </w:tcBorders>
            <w:shd w:val="clear" w:color="auto" w:fill="auto"/>
            <w:noWrap/>
            <w:hideMark/>
          </w:tcPr>
          <w:p w14:paraId="13DC7473" w14:textId="77777777" w:rsidR="00D253C2" w:rsidRPr="00D253C2" w:rsidRDefault="00D253C2" w:rsidP="00D253C2">
            <w:pPr>
              <w:spacing w:after="0" w:line="240" w:lineRule="auto"/>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0B6C2AC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4FB20DA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7CC3899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481C38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13757C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332F549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39CE1DB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357F4E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505A93C3"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46F428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B60D2A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2C7DB65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DCA175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7CEEC46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Тип реагента</w:t>
            </w:r>
          </w:p>
        </w:tc>
        <w:tc>
          <w:tcPr>
            <w:tcW w:w="978" w:type="pct"/>
            <w:tcBorders>
              <w:top w:val="nil"/>
              <w:left w:val="nil"/>
              <w:bottom w:val="single" w:sz="8" w:space="0" w:color="auto"/>
              <w:right w:val="single" w:sz="8" w:space="0" w:color="auto"/>
            </w:tcBorders>
            <w:shd w:val="clear" w:color="auto" w:fill="auto"/>
            <w:noWrap/>
            <w:vAlign w:val="center"/>
            <w:hideMark/>
          </w:tcPr>
          <w:p w14:paraId="6EF205E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Окрашивающий реагент для тромбоцитов</w:t>
            </w:r>
          </w:p>
        </w:tc>
        <w:tc>
          <w:tcPr>
            <w:tcW w:w="266" w:type="pct"/>
            <w:tcBorders>
              <w:top w:val="nil"/>
              <w:left w:val="nil"/>
              <w:bottom w:val="single" w:sz="8" w:space="0" w:color="auto"/>
              <w:right w:val="single" w:sz="8" w:space="0" w:color="auto"/>
            </w:tcBorders>
            <w:shd w:val="clear" w:color="auto" w:fill="auto"/>
            <w:noWrap/>
            <w:vAlign w:val="center"/>
            <w:hideMark/>
          </w:tcPr>
          <w:p w14:paraId="55DA32D5"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2EDCF83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6E2AF97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01B25AB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24F401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255AF79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DD8698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6254BFBF"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84CF79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BC29F8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2FF6091"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5B5732E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3B48417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E04A75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739442B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Применение</w:t>
            </w:r>
          </w:p>
        </w:tc>
        <w:tc>
          <w:tcPr>
            <w:tcW w:w="978" w:type="pct"/>
            <w:tcBorders>
              <w:top w:val="nil"/>
              <w:left w:val="nil"/>
              <w:bottom w:val="single" w:sz="8" w:space="0" w:color="auto"/>
              <w:right w:val="single" w:sz="8" w:space="0" w:color="auto"/>
            </w:tcBorders>
            <w:shd w:val="clear" w:color="auto" w:fill="auto"/>
            <w:noWrap/>
            <w:vAlign w:val="center"/>
            <w:hideMark/>
          </w:tcPr>
          <w:p w14:paraId="19CF5FD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Предназначается для окрашивания тромбоцитов в разбавленных образцах крови при подсчете числа и процентного содержания незрелых тромбоцитов и подсчете общего числа тромбоцитов в сочетании с буферным раствором с помощью автоматических гематологических анализаторов Sysmex.</w:t>
            </w:r>
          </w:p>
        </w:tc>
        <w:tc>
          <w:tcPr>
            <w:tcW w:w="266" w:type="pct"/>
            <w:tcBorders>
              <w:top w:val="nil"/>
              <w:left w:val="nil"/>
              <w:bottom w:val="single" w:sz="8" w:space="0" w:color="auto"/>
              <w:right w:val="single" w:sz="8" w:space="0" w:color="auto"/>
            </w:tcBorders>
            <w:shd w:val="clear" w:color="auto" w:fill="auto"/>
            <w:noWrap/>
            <w:vAlign w:val="center"/>
            <w:hideMark/>
          </w:tcPr>
          <w:p w14:paraId="439C5EF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60F536B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3A40579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516DA25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5F98C9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193646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E7FC4D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6AE7A5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E99317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560B8523"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042949F"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A284DC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273CA07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BE5A30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13ACA95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Фасовка</w:t>
            </w:r>
          </w:p>
        </w:tc>
        <w:tc>
          <w:tcPr>
            <w:tcW w:w="978" w:type="pct"/>
            <w:tcBorders>
              <w:top w:val="nil"/>
              <w:left w:val="nil"/>
              <w:bottom w:val="single" w:sz="8" w:space="0" w:color="auto"/>
              <w:right w:val="single" w:sz="8" w:space="0" w:color="auto"/>
            </w:tcBorders>
            <w:shd w:val="clear" w:color="auto" w:fill="auto"/>
            <w:noWrap/>
            <w:vAlign w:val="center"/>
            <w:hideMark/>
          </w:tcPr>
          <w:p w14:paraId="61E998B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2</w:t>
            </w:r>
          </w:p>
        </w:tc>
        <w:tc>
          <w:tcPr>
            <w:tcW w:w="266" w:type="pct"/>
            <w:tcBorders>
              <w:top w:val="nil"/>
              <w:left w:val="nil"/>
              <w:bottom w:val="single" w:sz="8" w:space="0" w:color="auto"/>
              <w:right w:val="single" w:sz="8" w:space="0" w:color="auto"/>
            </w:tcBorders>
            <w:shd w:val="clear" w:color="auto" w:fill="auto"/>
            <w:noWrap/>
            <w:vAlign w:val="center"/>
            <w:hideMark/>
          </w:tcPr>
          <w:p w14:paraId="5993A49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флакон</w:t>
            </w:r>
          </w:p>
        </w:tc>
        <w:tc>
          <w:tcPr>
            <w:tcW w:w="320" w:type="pct"/>
            <w:tcBorders>
              <w:top w:val="nil"/>
              <w:left w:val="nil"/>
              <w:bottom w:val="single" w:sz="8" w:space="0" w:color="auto"/>
              <w:right w:val="single" w:sz="8" w:space="0" w:color="auto"/>
            </w:tcBorders>
            <w:shd w:val="clear" w:color="auto" w:fill="auto"/>
            <w:vAlign w:val="center"/>
            <w:hideMark/>
          </w:tcPr>
          <w:p w14:paraId="101D994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noWrap/>
            <w:vAlign w:val="center"/>
            <w:hideMark/>
          </w:tcPr>
          <w:p w14:paraId="5A8E3EF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Использование определенных фасовок реагентов: контейнер определенного объема и определенное число контейнеров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1E1355F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6D5A75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2D81A0C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102BD6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128E59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58FCD58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7697952B"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4AA654CC"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54C774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618968C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6F85E07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7E01930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Объем флакона</w:t>
            </w:r>
          </w:p>
        </w:tc>
        <w:tc>
          <w:tcPr>
            <w:tcW w:w="978" w:type="pct"/>
            <w:tcBorders>
              <w:top w:val="nil"/>
              <w:left w:val="nil"/>
              <w:bottom w:val="single" w:sz="8" w:space="0" w:color="auto"/>
              <w:right w:val="single" w:sz="8" w:space="0" w:color="auto"/>
            </w:tcBorders>
            <w:shd w:val="clear" w:color="auto" w:fill="auto"/>
            <w:noWrap/>
            <w:vAlign w:val="center"/>
            <w:hideMark/>
          </w:tcPr>
          <w:p w14:paraId="1D71F37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12</w:t>
            </w:r>
          </w:p>
        </w:tc>
        <w:tc>
          <w:tcPr>
            <w:tcW w:w="266" w:type="pct"/>
            <w:tcBorders>
              <w:top w:val="nil"/>
              <w:left w:val="nil"/>
              <w:bottom w:val="single" w:sz="8" w:space="0" w:color="auto"/>
              <w:right w:val="single" w:sz="8" w:space="0" w:color="auto"/>
            </w:tcBorders>
            <w:shd w:val="clear" w:color="auto" w:fill="auto"/>
            <w:noWrap/>
            <w:vAlign w:val="center"/>
            <w:hideMark/>
          </w:tcPr>
          <w:p w14:paraId="3796158A"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Кубический сантиметр; миллилитр</w:t>
            </w:r>
          </w:p>
        </w:tc>
        <w:tc>
          <w:tcPr>
            <w:tcW w:w="320" w:type="pct"/>
            <w:tcBorders>
              <w:top w:val="nil"/>
              <w:left w:val="nil"/>
              <w:bottom w:val="single" w:sz="8" w:space="0" w:color="auto"/>
              <w:right w:val="single" w:sz="8" w:space="0" w:color="auto"/>
            </w:tcBorders>
            <w:shd w:val="clear" w:color="auto" w:fill="auto"/>
            <w:vAlign w:val="center"/>
            <w:hideMark/>
          </w:tcPr>
          <w:p w14:paraId="13C52BE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noWrap/>
            <w:vAlign w:val="center"/>
            <w:hideMark/>
          </w:tcPr>
          <w:p w14:paraId="0E31C51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Использование определенных фасовок реагентов: контейнер определенного объема и определенное число контейнеров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2662AF1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2E4C85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DE7C06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ECBF0E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40E49E9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DA4B8D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5353A323"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3C854BC"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A10033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357CDB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A7BA79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54D8477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Совместимость</w:t>
            </w:r>
          </w:p>
        </w:tc>
        <w:tc>
          <w:tcPr>
            <w:tcW w:w="978" w:type="pct"/>
            <w:tcBorders>
              <w:top w:val="nil"/>
              <w:left w:val="nil"/>
              <w:bottom w:val="single" w:sz="8" w:space="0" w:color="auto"/>
              <w:right w:val="single" w:sz="8" w:space="0" w:color="auto"/>
            </w:tcBorders>
            <w:shd w:val="clear" w:color="auto" w:fill="auto"/>
            <w:noWrap/>
            <w:vAlign w:val="center"/>
            <w:hideMark/>
          </w:tcPr>
          <w:p w14:paraId="083A2EEC" w14:textId="30BB3C3F" w:rsidR="00D253C2" w:rsidRPr="00D253C2" w:rsidRDefault="00977D94" w:rsidP="00D253C2">
            <w:pPr>
              <w:spacing w:after="0" w:line="240" w:lineRule="auto"/>
              <w:rPr>
                <w:rFonts w:ascii="Times New Roman" w:eastAsia="Times New Roman" w:hAnsi="Times New Roman" w:cs="Times New Roman"/>
                <w:color w:val="000000"/>
                <w:lang w:eastAsia="ru-RU"/>
              </w:rPr>
            </w:pPr>
            <w:r w:rsidRPr="00313FD2">
              <w:rPr>
                <w:rFonts w:ascii="Times New Roman" w:eastAsia="Calibri" w:hAnsi="Times New Roman" w:cs="Times New Roman"/>
              </w:rPr>
              <w:t>Совместимость с анализатором Sysmex, согласно инструкции на анализатор, имеющийся у заказчика</w:t>
            </w:r>
          </w:p>
        </w:tc>
        <w:tc>
          <w:tcPr>
            <w:tcW w:w="266" w:type="pct"/>
            <w:tcBorders>
              <w:top w:val="nil"/>
              <w:left w:val="nil"/>
              <w:bottom w:val="single" w:sz="8" w:space="0" w:color="auto"/>
              <w:right w:val="single" w:sz="8" w:space="0" w:color="auto"/>
            </w:tcBorders>
            <w:shd w:val="clear" w:color="auto" w:fill="auto"/>
            <w:noWrap/>
            <w:vAlign w:val="center"/>
            <w:hideMark/>
          </w:tcPr>
          <w:p w14:paraId="3B26B7E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576ACEA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37877294" w14:textId="77777777" w:rsidR="00D253C2" w:rsidRPr="00D253C2" w:rsidRDefault="00D253C2" w:rsidP="00D253C2">
            <w:pPr>
              <w:spacing w:after="0" w:line="240" w:lineRule="auto"/>
              <w:rPr>
                <w:rFonts w:ascii="Times New Roman" w:eastAsia="Times New Roman" w:hAnsi="Times New Roman" w:cs="Times New Roman"/>
                <w:color w:val="000000"/>
                <w:sz w:val="24"/>
                <w:szCs w:val="24"/>
                <w:lang w:eastAsia="ru-RU"/>
              </w:rPr>
            </w:pPr>
            <w:r w:rsidRPr="00D253C2">
              <w:rPr>
                <w:rFonts w:ascii="Times New Roman" w:eastAsia="Times New Roman" w:hAnsi="Times New Roman" w:cs="Times New Roman"/>
                <w:color w:val="000000"/>
                <w:sz w:val="24"/>
                <w:szCs w:val="24"/>
                <w:lang w:eastAsia="ru-RU"/>
              </w:rPr>
              <w:t>ГОСТ Р 53079.2-2008 часть 2. п.3.9 Работу на приборах следует проводить в соответствии с инструкцией производителя к данному прибору</w:t>
            </w:r>
          </w:p>
        </w:tc>
        <w:tc>
          <w:tcPr>
            <w:tcW w:w="355" w:type="pct"/>
            <w:vMerge/>
            <w:tcBorders>
              <w:top w:val="nil"/>
              <w:left w:val="single" w:sz="8" w:space="0" w:color="auto"/>
              <w:bottom w:val="single" w:sz="8" w:space="0" w:color="000000"/>
              <w:right w:val="single" w:sz="8" w:space="0" w:color="auto"/>
            </w:tcBorders>
            <w:vAlign w:val="center"/>
            <w:hideMark/>
          </w:tcPr>
          <w:p w14:paraId="6243664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EB80C8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5C4B91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6FD3D0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1C1A628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3B427EA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0100B910"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0BB68EED"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767737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26C4451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29AC0A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15DCD71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Товарный знак</w:t>
            </w:r>
          </w:p>
        </w:tc>
        <w:tc>
          <w:tcPr>
            <w:tcW w:w="978" w:type="pct"/>
            <w:tcBorders>
              <w:top w:val="nil"/>
              <w:left w:val="nil"/>
              <w:bottom w:val="single" w:sz="8" w:space="0" w:color="auto"/>
              <w:right w:val="single" w:sz="8" w:space="0" w:color="auto"/>
            </w:tcBorders>
            <w:shd w:val="clear" w:color="auto" w:fill="auto"/>
            <w:noWrap/>
            <w:vAlign w:val="center"/>
            <w:hideMark/>
          </w:tcPr>
          <w:p w14:paraId="543358A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val="en-US" w:eastAsia="ru-RU"/>
              </w:rPr>
              <w:t>SYSMEX</w:t>
            </w:r>
          </w:p>
        </w:tc>
        <w:tc>
          <w:tcPr>
            <w:tcW w:w="266" w:type="pct"/>
            <w:tcBorders>
              <w:top w:val="nil"/>
              <w:left w:val="nil"/>
              <w:bottom w:val="single" w:sz="8" w:space="0" w:color="auto"/>
              <w:right w:val="single" w:sz="8" w:space="0" w:color="auto"/>
            </w:tcBorders>
            <w:shd w:val="clear" w:color="auto" w:fill="auto"/>
            <w:noWrap/>
            <w:vAlign w:val="center"/>
            <w:hideMark/>
          </w:tcPr>
          <w:p w14:paraId="50DBEDD5"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val="en-US"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203FD9F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4C990363" w14:textId="77777777" w:rsidR="00D253C2" w:rsidRPr="00D253C2" w:rsidRDefault="00D253C2" w:rsidP="00AE7E0E">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Указание на товарный знак: SYSMEX В описании объекта закупки содержится указания на товарный знак без сопровождения такого указания словами "или эквивалент" на основании п.1 ч.1 ст. 33 Федерального закона от 05.04.2013 N 44-ФЗ "О контрактной системе в сфере закупок товаров, работ, услуг для обеспечения государственных и муниципальных нужд": «Допускается использование в описании объекта закупки указания на товарный знак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Описание объекта закупки отвечает требованиям главы 1.6, стр.1-8 «Руководство по эксплуатации Анализатора гематологический XN-1000" (SYSMEX CORPORATION, (Япония) </w:t>
            </w:r>
          </w:p>
        </w:tc>
        <w:tc>
          <w:tcPr>
            <w:tcW w:w="355" w:type="pct"/>
            <w:vMerge/>
            <w:tcBorders>
              <w:top w:val="nil"/>
              <w:left w:val="single" w:sz="8" w:space="0" w:color="auto"/>
              <w:bottom w:val="single" w:sz="8" w:space="0" w:color="000000"/>
              <w:right w:val="single" w:sz="8" w:space="0" w:color="auto"/>
            </w:tcBorders>
            <w:vAlign w:val="center"/>
            <w:hideMark/>
          </w:tcPr>
          <w:p w14:paraId="2523CB1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932772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50114E6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2F8E92E"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621672E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2432F6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67D9B2B"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1CC748A7" w14:textId="77777777" w:rsidTr="00D253C2">
        <w:trPr>
          <w:trHeight w:val="499"/>
        </w:trPr>
        <w:tc>
          <w:tcPr>
            <w:tcW w:w="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595C674"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15</w:t>
            </w:r>
          </w:p>
        </w:tc>
        <w:tc>
          <w:tcPr>
            <w:tcW w:w="43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DEB3E5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Флуоресцентный краситель WPC</w:t>
            </w:r>
          </w:p>
        </w:tc>
        <w:tc>
          <w:tcPr>
            <w:tcW w:w="31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4C430C2"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Calibri" w:hAnsi="Times New Roman" w:cs="Times New Roman"/>
                <w:bCs/>
                <w:color w:val="000000"/>
                <w:lang w:eastAsia="ru-RU"/>
              </w:rPr>
              <w:t>21.20.23.110</w:t>
            </w:r>
          </w:p>
        </w:tc>
        <w:tc>
          <w:tcPr>
            <w:tcW w:w="311" w:type="pct"/>
            <w:tcBorders>
              <w:top w:val="nil"/>
              <w:left w:val="nil"/>
              <w:bottom w:val="single" w:sz="8" w:space="0" w:color="auto"/>
              <w:right w:val="single" w:sz="8" w:space="0" w:color="auto"/>
            </w:tcBorders>
            <w:shd w:val="clear" w:color="auto" w:fill="auto"/>
            <w:noWrap/>
            <w:vAlign w:val="center"/>
            <w:hideMark/>
          </w:tcPr>
          <w:p w14:paraId="458F341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978" w:type="pct"/>
            <w:tcBorders>
              <w:top w:val="nil"/>
              <w:left w:val="nil"/>
              <w:bottom w:val="single" w:sz="8" w:space="0" w:color="auto"/>
              <w:right w:val="single" w:sz="8" w:space="0" w:color="auto"/>
            </w:tcBorders>
            <w:shd w:val="clear" w:color="auto" w:fill="auto"/>
            <w:noWrap/>
            <w:vAlign w:val="center"/>
            <w:hideMark/>
          </w:tcPr>
          <w:p w14:paraId="21CDC68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266" w:type="pct"/>
            <w:tcBorders>
              <w:top w:val="nil"/>
              <w:left w:val="nil"/>
              <w:bottom w:val="single" w:sz="8" w:space="0" w:color="auto"/>
              <w:right w:val="single" w:sz="8" w:space="0" w:color="auto"/>
            </w:tcBorders>
            <w:shd w:val="clear" w:color="auto" w:fill="auto"/>
            <w:noWrap/>
            <w:vAlign w:val="center"/>
            <w:hideMark/>
          </w:tcPr>
          <w:p w14:paraId="6E46B62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14:paraId="29C8144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614" w:type="pct"/>
            <w:tcBorders>
              <w:top w:val="nil"/>
              <w:left w:val="nil"/>
              <w:bottom w:val="single" w:sz="8" w:space="0" w:color="auto"/>
              <w:right w:val="single" w:sz="8" w:space="0" w:color="auto"/>
            </w:tcBorders>
            <w:shd w:val="clear" w:color="auto" w:fill="auto"/>
            <w:noWrap/>
            <w:vAlign w:val="center"/>
            <w:hideMark/>
          </w:tcPr>
          <w:p w14:paraId="7BBF7EBF"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14:paraId="7C6E6F1A"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3 месяцев</w:t>
            </w:r>
          </w:p>
        </w:tc>
        <w:tc>
          <w:tcPr>
            <w:tcW w:w="222" w:type="pct"/>
            <w:vMerge w:val="restart"/>
            <w:tcBorders>
              <w:top w:val="nil"/>
              <w:left w:val="single" w:sz="8" w:space="0" w:color="auto"/>
              <w:bottom w:val="single" w:sz="8" w:space="0" w:color="000000"/>
              <w:right w:val="single" w:sz="8" w:space="0" w:color="auto"/>
            </w:tcBorders>
            <w:shd w:val="clear" w:color="auto" w:fill="auto"/>
            <w:vAlign w:val="center"/>
            <w:hideMark/>
          </w:tcPr>
          <w:p w14:paraId="33A93341"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набор</w:t>
            </w:r>
          </w:p>
        </w:tc>
        <w:tc>
          <w:tcPr>
            <w:tcW w:w="222" w:type="pct"/>
            <w:vMerge w:val="restart"/>
            <w:tcBorders>
              <w:top w:val="nil"/>
              <w:left w:val="single" w:sz="8" w:space="0" w:color="auto"/>
              <w:bottom w:val="single" w:sz="8" w:space="0" w:color="000000"/>
              <w:right w:val="nil"/>
            </w:tcBorders>
            <w:shd w:val="clear" w:color="auto" w:fill="auto"/>
            <w:noWrap/>
            <w:vAlign w:val="center"/>
            <w:hideMark/>
          </w:tcPr>
          <w:p w14:paraId="7D20135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2</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5293ACF4"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178"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065EE24A"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011BD59A"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23DE2893" w14:textId="77777777" w:rsidR="00D253C2" w:rsidRPr="00D253C2" w:rsidRDefault="00D253C2" w:rsidP="00D253C2">
            <w:pPr>
              <w:spacing w:after="0" w:line="240" w:lineRule="auto"/>
              <w:jc w:val="center"/>
              <w:rPr>
                <w:rFonts w:ascii="Calibri" w:eastAsia="Times New Roman" w:hAnsi="Calibri" w:cs="Times New Roman"/>
                <w:color w:val="000000"/>
                <w:lang w:eastAsia="ru-RU"/>
              </w:rPr>
            </w:pPr>
            <w:r w:rsidRPr="00D253C2">
              <w:rPr>
                <w:rFonts w:ascii="Calibri" w:eastAsia="Times New Roman" w:hAnsi="Calibri" w:cs="Times New Roman"/>
                <w:color w:val="000000"/>
                <w:lang w:eastAsia="ru-RU"/>
              </w:rPr>
              <w:t> </w:t>
            </w:r>
          </w:p>
        </w:tc>
      </w:tr>
      <w:tr w:rsidR="00D253C2" w:rsidRPr="00D253C2" w14:paraId="174CE3D1"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243AE4F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26E424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AF0EFD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682D4DE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Применение</w:t>
            </w:r>
          </w:p>
        </w:tc>
        <w:tc>
          <w:tcPr>
            <w:tcW w:w="978" w:type="pct"/>
            <w:tcBorders>
              <w:top w:val="nil"/>
              <w:left w:val="nil"/>
              <w:bottom w:val="single" w:sz="8" w:space="0" w:color="auto"/>
              <w:right w:val="single" w:sz="8" w:space="0" w:color="auto"/>
            </w:tcBorders>
            <w:shd w:val="clear" w:color="auto" w:fill="auto"/>
            <w:noWrap/>
            <w:vAlign w:val="center"/>
            <w:hideMark/>
          </w:tcPr>
          <w:p w14:paraId="2D13753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Предназначается для окрашивания лейкоцитов в разбавленных образцах крови при подсчете различных видов незрелых клеток в сочетании с лизирующим реагентом Lysercell WPC с помощью автоматических гематологических анализаторов Sysmex.</w:t>
            </w:r>
          </w:p>
        </w:tc>
        <w:tc>
          <w:tcPr>
            <w:tcW w:w="266" w:type="pct"/>
            <w:tcBorders>
              <w:top w:val="nil"/>
              <w:left w:val="nil"/>
              <w:bottom w:val="single" w:sz="8" w:space="0" w:color="auto"/>
              <w:right w:val="single" w:sz="8" w:space="0" w:color="auto"/>
            </w:tcBorders>
            <w:shd w:val="clear" w:color="auto" w:fill="auto"/>
            <w:noWrap/>
            <w:vAlign w:val="center"/>
            <w:hideMark/>
          </w:tcPr>
          <w:p w14:paraId="5E84529C"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15621B2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6FB8003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00ECB9B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49D477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70CBA3F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F5DB96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99F242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493A9D5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8B2329F"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AE878FA"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BCC8B8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111F2F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58A2D2A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79786AA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Тип реагента</w:t>
            </w:r>
          </w:p>
        </w:tc>
        <w:tc>
          <w:tcPr>
            <w:tcW w:w="978" w:type="pct"/>
            <w:tcBorders>
              <w:top w:val="nil"/>
              <w:left w:val="nil"/>
              <w:bottom w:val="single" w:sz="8" w:space="0" w:color="auto"/>
              <w:right w:val="single" w:sz="8" w:space="0" w:color="auto"/>
            </w:tcBorders>
            <w:shd w:val="clear" w:color="auto" w:fill="auto"/>
            <w:noWrap/>
            <w:vAlign w:val="center"/>
            <w:hideMark/>
          </w:tcPr>
          <w:p w14:paraId="1BA0203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Окрашивающий реагент</w:t>
            </w:r>
          </w:p>
        </w:tc>
        <w:tc>
          <w:tcPr>
            <w:tcW w:w="266" w:type="pct"/>
            <w:tcBorders>
              <w:top w:val="nil"/>
              <w:left w:val="nil"/>
              <w:bottom w:val="single" w:sz="8" w:space="0" w:color="auto"/>
              <w:right w:val="single" w:sz="8" w:space="0" w:color="auto"/>
            </w:tcBorders>
            <w:shd w:val="clear" w:color="auto" w:fill="auto"/>
            <w:noWrap/>
            <w:vAlign w:val="center"/>
            <w:hideMark/>
          </w:tcPr>
          <w:p w14:paraId="68FFF980"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3F138D7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6C26487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Для стабильной работы оборудования в соответствии с инструкцией</w:t>
            </w:r>
          </w:p>
        </w:tc>
        <w:tc>
          <w:tcPr>
            <w:tcW w:w="355" w:type="pct"/>
            <w:vMerge/>
            <w:tcBorders>
              <w:top w:val="nil"/>
              <w:left w:val="single" w:sz="8" w:space="0" w:color="auto"/>
              <w:bottom w:val="single" w:sz="8" w:space="0" w:color="000000"/>
              <w:right w:val="single" w:sz="8" w:space="0" w:color="auto"/>
            </w:tcBorders>
            <w:vAlign w:val="center"/>
            <w:hideMark/>
          </w:tcPr>
          <w:p w14:paraId="13B71FA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34701E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620841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2877139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B3716B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B6E5CC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3EA9F28"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5D5A35E"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4375F88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1FCCD1B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F968F4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1E02A3C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Вид метки идентификации реагента</w:t>
            </w:r>
          </w:p>
        </w:tc>
        <w:tc>
          <w:tcPr>
            <w:tcW w:w="978" w:type="pct"/>
            <w:tcBorders>
              <w:top w:val="nil"/>
              <w:left w:val="nil"/>
              <w:bottom w:val="single" w:sz="8" w:space="0" w:color="auto"/>
              <w:right w:val="single" w:sz="8" w:space="0" w:color="auto"/>
            </w:tcBorders>
            <w:shd w:val="clear" w:color="auto" w:fill="auto"/>
            <w:noWrap/>
            <w:vAlign w:val="center"/>
            <w:hideMark/>
          </w:tcPr>
          <w:p w14:paraId="6651EA1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RFID метка</w:t>
            </w:r>
          </w:p>
        </w:tc>
        <w:tc>
          <w:tcPr>
            <w:tcW w:w="266" w:type="pct"/>
            <w:tcBorders>
              <w:top w:val="nil"/>
              <w:left w:val="nil"/>
              <w:bottom w:val="single" w:sz="8" w:space="0" w:color="auto"/>
              <w:right w:val="single" w:sz="8" w:space="0" w:color="auto"/>
            </w:tcBorders>
            <w:shd w:val="clear" w:color="auto" w:fill="auto"/>
            <w:noWrap/>
            <w:vAlign w:val="center"/>
            <w:hideMark/>
          </w:tcPr>
          <w:p w14:paraId="6F8EB4FE"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50C2746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4EF85E45"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Наличие RFID метки позволяет анализатору автоматически зарегистрировать информацию о типе реагента, номере лота и сроке годности. После считывания RFID метки реагент автоматически готов к проведению исследования и не требует дополнительных настроек и введения каких-либо сведений вручную, что позволяет избежать возможных ошибок, снизить нагрузку на оператора и время на подготовку к анализу</w:t>
            </w:r>
          </w:p>
        </w:tc>
        <w:tc>
          <w:tcPr>
            <w:tcW w:w="355" w:type="pct"/>
            <w:vMerge/>
            <w:tcBorders>
              <w:top w:val="nil"/>
              <w:left w:val="single" w:sz="8" w:space="0" w:color="auto"/>
              <w:bottom w:val="single" w:sz="8" w:space="0" w:color="000000"/>
              <w:right w:val="single" w:sz="8" w:space="0" w:color="auto"/>
            </w:tcBorders>
            <w:vAlign w:val="center"/>
            <w:hideMark/>
          </w:tcPr>
          <w:p w14:paraId="2945688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6C7558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82A455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58B2CDC8"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E8D4DD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DEF34CC"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0CC96934"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265B0742"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FE91ED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D5037A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0974DC7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6339807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Фасовка</w:t>
            </w:r>
          </w:p>
        </w:tc>
        <w:tc>
          <w:tcPr>
            <w:tcW w:w="978" w:type="pct"/>
            <w:tcBorders>
              <w:top w:val="nil"/>
              <w:left w:val="nil"/>
              <w:bottom w:val="single" w:sz="8" w:space="0" w:color="auto"/>
              <w:right w:val="single" w:sz="8" w:space="0" w:color="auto"/>
            </w:tcBorders>
            <w:shd w:val="clear" w:color="auto" w:fill="auto"/>
            <w:noWrap/>
            <w:vAlign w:val="center"/>
            <w:hideMark/>
          </w:tcPr>
          <w:p w14:paraId="30013B0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2</w:t>
            </w:r>
          </w:p>
        </w:tc>
        <w:tc>
          <w:tcPr>
            <w:tcW w:w="266" w:type="pct"/>
            <w:tcBorders>
              <w:top w:val="nil"/>
              <w:left w:val="nil"/>
              <w:bottom w:val="single" w:sz="8" w:space="0" w:color="auto"/>
              <w:right w:val="single" w:sz="8" w:space="0" w:color="auto"/>
            </w:tcBorders>
            <w:shd w:val="clear" w:color="auto" w:fill="auto"/>
            <w:noWrap/>
            <w:vAlign w:val="center"/>
            <w:hideMark/>
          </w:tcPr>
          <w:p w14:paraId="3A425C6D"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флакон</w:t>
            </w:r>
          </w:p>
        </w:tc>
        <w:tc>
          <w:tcPr>
            <w:tcW w:w="320" w:type="pct"/>
            <w:tcBorders>
              <w:top w:val="nil"/>
              <w:left w:val="nil"/>
              <w:bottom w:val="single" w:sz="8" w:space="0" w:color="auto"/>
              <w:right w:val="single" w:sz="8" w:space="0" w:color="auto"/>
            </w:tcBorders>
            <w:shd w:val="clear" w:color="auto" w:fill="auto"/>
            <w:vAlign w:val="center"/>
            <w:hideMark/>
          </w:tcPr>
          <w:p w14:paraId="1EE0961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noWrap/>
            <w:vAlign w:val="center"/>
            <w:hideMark/>
          </w:tcPr>
          <w:p w14:paraId="28EBD28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Использование определенных фасовок реагентов: контейнер определенного объема и определенное число контейнеров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79F8E99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D25866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03A18A0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67386D3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AC2551B"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C47D84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B4021BC"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3971F04B"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D32404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5BD89A57"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FA5DE7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3953389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Объем флакона</w:t>
            </w:r>
          </w:p>
        </w:tc>
        <w:tc>
          <w:tcPr>
            <w:tcW w:w="978" w:type="pct"/>
            <w:tcBorders>
              <w:top w:val="nil"/>
              <w:left w:val="nil"/>
              <w:bottom w:val="single" w:sz="8" w:space="0" w:color="auto"/>
              <w:right w:val="single" w:sz="8" w:space="0" w:color="auto"/>
            </w:tcBorders>
            <w:shd w:val="clear" w:color="auto" w:fill="auto"/>
            <w:noWrap/>
            <w:vAlign w:val="center"/>
            <w:hideMark/>
          </w:tcPr>
          <w:p w14:paraId="48ADF04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не менее 12</w:t>
            </w:r>
          </w:p>
        </w:tc>
        <w:tc>
          <w:tcPr>
            <w:tcW w:w="266" w:type="pct"/>
            <w:tcBorders>
              <w:top w:val="nil"/>
              <w:left w:val="nil"/>
              <w:bottom w:val="single" w:sz="8" w:space="0" w:color="auto"/>
              <w:right w:val="single" w:sz="8" w:space="0" w:color="auto"/>
            </w:tcBorders>
            <w:shd w:val="clear" w:color="auto" w:fill="auto"/>
            <w:noWrap/>
            <w:vAlign w:val="center"/>
            <w:hideMark/>
          </w:tcPr>
          <w:p w14:paraId="53E70F28"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Кубический сантиметр; миллилитр</w:t>
            </w:r>
          </w:p>
        </w:tc>
        <w:tc>
          <w:tcPr>
            <w:tcW w:w="320" w:type="pct"/>
            <w:tcBorders>
              <w:top w:val="nil"/>
              <w:left w:val="nil"/>
              <w:bottom w:val="single" w:sz="8" w:space="0" w:color="auto"/>
              <w:right w:val="single" w:sz="8" w:space="0" w:color="auto"/>
            </w:tcBorders>
            <w:shd w:val="clear" w:color="auto" w:fill="auto"/>
            <w:vAlign w:val="center"/>
            <w:hideMark/>
          </w:tcPr>
          <w:p w14:paraId="623D630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Указывают в заявке конкретное значение характеристики</w:t>
            </w:r>
          </w:p>
        </w:tc>
        <w:tc>
          <w:tcPr>
            <w:tcW w:w="614" w:type="pct"/>
            <w:tcBorders>
              <w:top w:val="nil"/>
              <w:left w:val="nil"/>
              <w:bottom w:val="single" w:sz="8" w:space="0" w:color="auto"/>
              <w:right w:val="single" w:sz="8" w:space="0" w:color="auto"/>
            </w:tcBorders>
            <w:shd w:val="clear" w:color="auto" w:fill="auto"/>
            <w:noWrap/>
            <w:vAlign w:val="center"/>
            <w:hideMark/>
          </w:tcPr>
          <w:p w14:paraId="680DA45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Использование определенных фасовок реагентов: контейнер определенного объема и определенное число контейнеров в наборе, оптимальное для нагрузки лаборатории и имеющегося в ней оборудования</w:t>
            </w:r>
          </w:p>
        </w:tc>
        <w:tc>
          <w:tcPr>
            <w:tcW w:w="355" w:type="pct"/>
            <w:vMerge/>
            <w:tcBorders>
              <w:top w:val="nil"/>
              <w:left w:val="single" w:sz="8" w:space="0" w:color="auto"/>
              <w:bottom w:val="single" w:sz="8" w:space="0" w:color="000000"/>
              <w:right w:val="single" w:sz="8" w:space="0" w:color="auto"/>
            </w:tcBorders>
            <w:vAlign w:val="center"/>
            <w:hideMark/>
          </w:tcPr>
          <w:p w14:paraId="6E6592E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9C1EC88"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2F9BE8DC"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0B411665"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B04C554"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611320E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5E1FB49"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5F5CE93D"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631C3FB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4DC6355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47F911D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392F1B2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Использование</w:t>
            </w:r>
          </w:p>
        </w:tc>
        <w:tc>
          <w:tcPr>
            <w:tcW w:w="978" w:type="pct"/>
            <w:tcBorders>
              <w:top w:val="nil"/>
              <w:left w:val="nil"/>
              <w:bottom w:val="single" w:sz="8" w:space="0" w:color="auto"/>
              <w:right w:val="single" w:sz="8" w:space="0" w:color="auto"/>
            </w:tcBorders>
            <w:shd w:val="clear" w:color="auto" w:fill="auto"/>
            <w:noWrap/>
            <w:vAlign w:val="center"/>
            <w:hideMark/>
          </w:tcPr>
          <w:p w14:paraId="5F31BF7F"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Используется для исследования всех заявленных инструкцией на анализатор диагностических параметров венозной и капиллярной крови</w:t>
            </w:r>
          </w:p>
        </w:tc>
        <w:tc>
          <w:tcPr>
            <w:tcW w:w="266" w:type="pct"/>
            <w:tcBorders>
              <w:top w:val="nil"/>
              <w:left w:val="nil"/>
              <w:bottom w:val="single" w:sz="8" w:space="0" w:color="auto"/>
              <w:right w:val="single" w:sz="8" w:space="0" w:color="auto"/>
            </w:tcBorders>
            <w:shd w:val="clear" w:color="auto" w:fill="auto"/>
            <w:noWrap/>
            <w:vAlign w:val="center"/>
            <w:hideMark/>
          </w:tcPr>
          <w:p w14:paraId="128C4F8B"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2BD44A4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0A3199C0"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ГОСТ Р 53079.2-2008 часть 2. п.3.9 «Оборудование лаборатории»: Оборудование должно соответствовать видам исследований, выполняемых в лаборатории, быть в рабочем состоянии. Работу на приборах следует проводить в соответствии с инструкцией производителя к данному прибору</w:t>
            </w:r>
          </w:p>
        </w:tc>
        <w:tc>
          <w:tcPr>
            <w:tcW w:w="355" w:type="pct"/>
            <w:vMerge/>
            <w:tcBorders>
              <w:top w:val="nil"/>
              <w:left w:val="single" w:sz="8" w:space="0" w:color="auto"/>
              <w:bottom w:val="single" w:sz="8" w:space="0" w:color="000000"/>
              <w:right w:val="single" w:sz="8" w:space="0" w:color="auto"/>
            </w:tcBorders>
            <w:vAlign w:val="center"/>
            <w:hideMark/>
          </w:tcPr>
          <w:p w14:paraId="2BE4111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76FD3D3"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481E424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BE0BA70"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075D3A13"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1E89A726"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21DE11C8"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EC21EAD"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0A6CC33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098A111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10BD64D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4CD321C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Совместимость</w:t>
            </w:r>
          </w:p>
        </w:tc>
        <w:tc>
          <w:tcPr>
            <w:tcW w:w="978" w:type="pct"/>
            <w:tcBorders>
              <w:top w:val="nil"/>
              <w:left w:val="nil"/>
              <w:bottom w:val="single" w:sz="8" w:space="0" w:color="auto"/>
              <w:right w:val="single" w:sz="8" w:space="0" w:color="auto"/>
            </w:tcBorders>
            <w:shd w:val="clear" w:color="auto" w:fill="auto"/>
            <w:noWrap/>
            <w:vAlign w:val="center"/>
            <w:hideMark/>
          </w:tcPr>
          <w:p w14:paraId="5AC4225D" w14:textId="06DCE0C2" w:rsidR="00D253C2" w:rsidRPr="00D253C2" w:rsidRDefault="00977D94" w:rsidP="00D253C2">
            <w:pPr>
              <w:spacing w:after="0" w:line="240" w:lineRule="auto"/>
              <w:rPr>
                <w:rFonts w:ascii="Times New Roman" w:eastAsia="Times New Roman" w:hAnsi="Times New Roman" w:cs="Times New Roman"/>
                <w:color w:val="000000"/>
                <w:lang w:eastAsia="ru-RU"/>
              </w:rPr>
            </w:pPr>
            <w:r w:rsidRPr="00313FD2">
              <w:rPr>
                <w:rFonts w:ascii="Times New Roman" w:eastAsia="Calibri" w:hAnsi="Times New Roman" w:cs="Times New Roman"/>
              </w:rPr>
              <w:t>Совместимость с анализатором Sysmex, согласно инструкции на анализатор, имеющийся у заказчика</w:t>
            </w:r>
          </w:p>
        </w:tc>
        <w:tc>
          <w:tcPr>
            <w:tcW w:w="266" w:type="pct"/>
            <w:tcBorders>
              <w:top w:val="nil"/>
              <w:left w:val="nil"/>
              <w:bottom w:val="single" w:sz="8" w:space="0" w:color="auto"/>
              <w:right w:val="single" w:sz="8" w:space="0" w:color="auto"/>
            </w:tcBorders>
            <w:shd w:val="clear" w:color="auto" w:fill="auto"/>
            <w:noWrap/>
            <w:vAlign w:val="center"/>
            <w:hideMark/>
          </w:tcPr>
          <w:p w14:paraId="31673DC6"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60B9B5A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4F7B0157" w14:textId="77777777" w:rsidR="00D253C2" w:rsidRPr="00D253C2" w:rsidRDefault="00D253C2" w:rsidP="00D253C2">
            <w:pPr>
              <w:spacing w:after="0" w:line="240" w:lineRule="auto"/>
              <w:rPr>
                <w:rFonts w:ascii="Times New Roman" w:eastAsia="Times New Roman" w:hAnsi="Times New Roman" w:cs="Times New Roman"/>
                <w:color w:val="000000"/>
                <w:sz w:val="24"/>
                <w:szCs w:val="24"/>
                <w:lang w:eastAsia="ru-RU"/>
              </w:rPr>
            </w:pPr>
            <w:r w:rsidRPr="00D253C2">
              <w:rPr>
                <w:rFonts w:ascii="Times New Roman" w:eastAsia="Times New Roman" w:hAnsi="Times New Roman" w:cs="Times New Roman"/>
                <w:color w:val="000000"/>
                <w:sz w:val="24"/>
                <w:szCs w:val="24"/>
                <w:lang w:eastAsia="ru-RU"/>
              </w:rPr>
              <w:t>ГОСТ Р 53079.2-2008 часть 2. п.3.9 Работу на приборах следует проводить в соответствии с инструкцией производителя к данному прибору</w:t>
            </w:r>
          </w:p>
        </w:tc>
        <w:tc>
          <w:tcPr>
            <w:tcW w:w="355" w:type="pct"/>
            <w:vMerge/>
            <w:tcBorders>
              <w:top w:val="nil"/>
              <w:left w:val="single" w:sz="8" w:space="0" w:color="auto"/>
              <w:bottom w:val="single" w:sz="8" w:space="0" w:color="000000"/>
              <w:right w:val="single" w:sz="8" w:space="0" w:color="auto"/>
            </w:tcBorders>
            <w:vAlign w:val="center"/>
            <w:hideMark/>
          </w:tcPr>
          <w:p w14:paraId="3CEF447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223601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622AA67A"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194178C7"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7FC337B1"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7F3C737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4D277BB8" w14:textId="77777777" w:rsidR="00D253C2" w:rsidRPr="00D253C2" w:rsidRDefault="00D253C2" w:rsidP="00D253C2">
            <w:pPr>
              <w:spacing w:after="0" w:line="240" w:lineRule="auto"/>
              <w:rPr>
                <w:rFonts w:ascii="Calibri" w:eastAsia="Times New Roman" w:hAnsi="Calibri" w:cs="Times New Roman"/>
                <w:color w:val="000000"/>
                <w:lang w:eastAsia="ru-RU"/>
              </w:rPr>
            </w:pPr>
          </w:p>
        </w:tc>
      </w:tr>
      <w:tr w:rsidR="00D253C2" w:rsidRPr="00D253C2" w14:paraId="78287976" w14:textId="77777777" w:rsidTr="00D253C2">
        <w:trPr>
          <w:trHeight w:val="499"/>
        </w:trPr>
        <w:tc>
          <w:tcPr>
            <w:tcW w:w="78" w:type="pct"/>
            <w:vMerge/>
            <w:tcBorders>
              <w:top w:val="nil"/>
              <w:left w:val="single" w:sz="8" w:space="0" w:color="auto"/>
              <w:bottom w:val="single" w:sz="8" w:space="0" w:color="000000"/>
              <w:right w:val="single" w:sz="8" w:space="0" w:color="auto"/>
            </w:tcBorders>
            <w:vAlign w:val="center"/>
            <w:hideMark/>
          </w:tcPr>
          <w:p w14:paraId="781FD512"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439" w:type="pct"/>
            <w:vMerge/>
            <w:tcBorders>
              <w:top w:val="nil"/>
              <w:left w:val="single" w:sz="8" w:space="0" w:color="auto"/>
              <w:bottom w:val="single" w:sz="8" w:space="0" w:color="000000"/>
              <w:right w:val="single" w:sz="8" w:space="0" w:color="auto"/>
            </w:tcBorders>
            <w:vAlign w:val="center"/>
            <w:hideMark/>
          </w:tcPr>
          <w:p w14:paraId="783E080D"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14:paraId="7EC7C5F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311" w:type="pct"/>
            <w:tcBorders>
              <w:top w:val="nil"/>
              <w:left w:val="nil"/>
              <w:bottom w:val="single" w:sz="8" w:space="0" w:color="auto"/>
              <w:right w:val="single" w:sz="8" w:space="0" w:color="auto"/>
            </w:tcBorders>
            <w:shd w:val="clear" w:color="auto" w:fill="auto"/>
            <w:noWrap/>
            <w:vAlign w:val="center"/>
            <w:hideMark/>
          </w:tcPr>
          <w:p w14:paraId="5101AC0E"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Товарный знак</w:t>
            </w:r>
          </w:p>
        </w:tc>
        <w:tc>
          <w:tcPr>
            <w:tcW w:w="978" w:type="pct"/>
            <w:tcBorders>
              <w:top w:val="nil"/>
              <w:left w:val="nil"/>
              <w:bottom w:val="single" w:sz="8" w:space="0" w:color="auto"/>
              <w:right w:val="single" w:sz="8" w:space="0" w:color="auto"/>
            </w:tcBorders>
            <w:shd w:val="clear" w:color="auto" w:fill="auto"/>
            <w:noWrap/>
            <w:vAlign w:val="center"/>
            <w:hideMark/>
          </w:tcPr>
          <w:p w14:paraId="48327884"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SYSMEX</w:t>
            </w:r>
          </w:p>
        </w:tc>
        <w:tc>
          <w:tcPr>
            <w:tcW w:w="266" w:type="pct"/>
            <w:tcBorders>
              <w:top w:val="nil"/>
              <w:left w:val="nil"/>
              <w:bottom w:val="single" w:sz="8" w:space="0" w:color="auto"/>
              <w:right w:val="single" w:sz="8" w:space="0" w:color="auto"/>
            </w:tcBorders>
            <w:shd w:val="clear" w:color="auto" w:fill="auto"/>
            <w:noWrap/>
            <w:vAlign w:val="center"/>
            <w:hideMark/>
          </w:tcPr>
          <w:p w14:paraId="53463B37" w14:textId="77777777" w:rsidR="00D253C2" w:rsidRPr="00D253C2" w:rsidRDefault="00D253C2" w:rsidP="00D253C2">
            <w:pPr>
              <w:spacing w:after="0" w:line="240" w:lineRule="auto"/>
              <w:jc w:val="center"/>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w:t>
            </w:r>
          </w:p>
        </w:tc>
        <w:tc>
          <w:tcPr>
            <w:tcW w:w="320" w:type="pct"/>
            <w:tcBorders>
              <w:top w:val="nil"/>
              <w:left w:val="nil"/>
              <w:bottom w:val="single" w:sz="8" w:space="0" w:color="auto"/>
              <w:right w:val="single" w:sz="8" w:space="0" w:color="auto"/>
            </w:tcBorders>
            <w:shd w:val="clear" w:color="auto" w:fill="auto"/>
            <w:vAlign w:val="center"/>
            <w:hideMark/>
          </w:tcPr>
          <w:p w14:paraId="485A8FF6"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614" w:type="pct"/>
            <w:tcBorders>
              <w:top w:val="nil"/>
              <w:left w:val="nil"/>
              <w:bottom w:val="single" w:sz="8" w:space="0" w:color="auto"/>
              <w:right w:val="single" w:sz="8" w:space="0" w:color="auto"/>
            </w:tcBorders>
            <w:shd w:val="clear" w:color="auto" w:fill="auto"/>
            <w:noWrap/>
            <w:vAlign w:val="center"/>
            <w:hideMark/>
          </w:tcPr>
          <w:p w14:paraId="5551A82F" w14:textId="77777777" w:rsidR="00D253C2" w:rsidRPr="00D253C2" w:rsidRDefault="00D253C2" w:rsidP="00AE7E0E">
            <w:pPr>
              <w:spacing w:after="0" w:line="240" w:lineRule="auto"/>
              <w:rPr>
                <w:rFonts w:ascii="Times New Roman" w:eastAsia="Times New Roman" w:hAnsi="Times New Roman" w:cs="Times New Roman"/>
                <w:color w:val="000000"/>
                <w:lang w:eastAsia="ru-RU"/>
              </w:rPr>
            </w:pPr>
            <w:r w:rsidRPr="00D253C2">
              <w:rPr>
                <w:rFonts w:ascii="Times New Roman" w:eastAsia="Times New Roman" w:hAnsi="Times New Roman" w:cs="Times New Roman"/>
                <w:color w:val="000000"/>
                <w:lang w:eastAsia="ru-RU"/>
              </w:rPr>
              <w:t xml:space="preserve">Указание на товарный знак: SYSMEX В описании объекта закупки содержится указания на товарный знак без сопровождения такого указания словами "или эквивалент" на основании п.1 ч.1 ст. 33 Федерального закона от 05.04.2013 N 44-ФЗ "О контрактной системе в сфере закупок товаров, работ, услуг для обеспечения государственных и муниципальных нужд": «Допускается использование в описании объекта закупки указания на товарный знак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Описание объекта закупки отвечает требованиям главы 1.6, стр.1-8 «Руководство по эксплуатации Анализатора гематологический XN-1000" (SYSMEX CORPORATION, (Япония) </w:t>
            </w:r>
          </w:p>
        </w:tc>
        <w:tc>
          <w:tcPr>
            <w:tcW w:w="355" w:type="pct"/>
            <w:vMerge/>
            <w:tcBorders>
              <w:top w:val="nil"/>
              <w:left w:val="single" w:sz="8" w:space="0" w:color="auto"/>
              <w:bottom w:val="single" w:sz="8" w:space="0" w:color="000000"/>
              <w:right w:val="single" w:sz="8" w:space="0" w:color="auto"/>
            </w:tcBorders>
            <w:vAlign w:val="center"/>
            <w:hideMark/>
          </w:tcPr>
          <w:p w14:paraId="38ADE86B"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2BA2671"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22" w:type="pct"/>
            <w:vMerge/>
            <w:tcBorders>
              <w:top w:val="nil"/>
              <w:left w:val="single" w:sz="8" w:space="0" w:color="auto"/>
              <w:bottom w:val="single" w:sz="8" w:space="0" w:color="000000"/>
              <w:right w:val="nil"/>
            </w:tcBorders>
            <w:vAlign w:val="center"/>
            <w:hideMark/>
          </w:tcPr>
          <w:p w14:paraId="3A618129" w14:textId="77777777" w:rsidR="00D253C2" w:rsidRPr="00D253C2" w:rsidRDefault="00D253C2" w:rsidP="00D253C2">
            <w:pPr>
              <w:spacing w:after="0" w:line="240" w:lineRule="auto"/>
              <w:rPr>
                <w:rFonts w:ascii="Times New Roman" w:eastAsia="Times New Roman" w:hAnsi="Times New Roman" w:cs="Times New Roman"/>
                <w:color w:val="000000"/>
                <w:lang w:eastAsia="ru-RU"/>
              </w:rPr>
            </w:pPr>
          </w:p>
        </w:tc>
        <w:tc>
          <w:tcPr>
            <w:tcW w:w="267" w:type="pct"/>
            <w:vMerge/>
            <w:tcBorders>
              <w:top w:val="nil"/>
              <w:left w:val="single" w:sz="4" w:space="0" w:color="auto"/>
              <w:bottom w:val="single" w:sz="4" w:space="0" w:color="000000"/>
              <w:right w:val="single" w:sz="4" w:space="0" w:color="auto"/>
            </w:tcBorders>
            <w:vAlign w:val="center"/>
            <w:hideMark/>
          </w:tcPr>
          <w:p w14:paraId="49A4E002"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178" w:type="pct"/>
            <w:vMerge/>
            <w:tcBorders>
              <w:top w:val="nil"/>
              <w:left w:val="single" w:sz="4" w:space="0" w:color="auto"/>
              <w:bottom w:val="single" w:sz="4" w:space="0" w:color="000000"/>
              <w:right w:val="single" w:sz="4" w:space="0" w:color="auto"/>
            </w:tcBorders>
            <w:vAlign w:val="center"/>
            <w:hideMark/>
          </w:tcPr>
          <w:p w14:paraId="55327C99"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14:paraId="0CE2EB8D" w14:textId="77777777" w:rsidR="00D253C2" w:rsidRPr="00D253C2" w:rsidRDefault="00D253C2" w:rsidP="00D253C2">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78733E43" w14:textId="77777777" w:rsidR="00D253C2" w:rsidRPr="00D253C2" w:rsidRDefault="00D253C2" w:rsidP="00D253C2">
            <w:pPr>
              <w:spacing w:after="0" w:line="240" w:lineRule="auto"/>
              <w:rPr>
                <w:rFonts w:ascii="Calibri" w:eastAsia="Times New Roman" w:hAnsi="Calibri" w:cs="Times New Roman"/>
                <w:color w:val="000000"/>
                <w:lang w:eastAsia="ru-RU"/>
              </w:rPr>
            </w:pPr>
          </w:p>
        </w:tc>
      </w:tr>
    </w:tbl>
    <w:p w14:paraId="43C89E13" w14:textId="77777777" w:rsidR="00D253C2" w:rsidRDefault="00D253C2" w:rsidP="00E52880">
      <w:pPr>
        <w:pStyle w:val="a7"/>
        <w:widowControl w:val="0"/>
        <w:spacing w:after="0"/>
        <w:ind w:left="644"/>
        <w:jc w:val="center"/>
        <w:rPr>
          <w:rFonts w:ascii="Times New Roman" w:hAnsi="Times New Roman"/>
          <w:b/>
          <w:sz w:val="24"/>
          <w:szCs w:val="26"/>
        </w:rPr>
      </w:pPr>
    </w:p>
    <w:p w14:paraId="026522A3" w14:textId="77777777" w:rsidR="00D253C2" w:rsidRPr="000437D6" w:rsidRDefault="00D253C2" w:rsidP="00E52880">
      <w:pPr>
        <w:pStyle w:val="a7"/>
        <w:widowControl w:val="0"/>
        <w:spacing w:after="0"/>
        <w:ind w:left="644"/>
        <w:jc w:val="center"/>
        <w:rPr>
          <w:rFonts w:ascii="Times New Roman" w:eastAsia="Courier New" w:hAnsi="Times New Roman" w:cs="Times New Roman"/>
          <w:b/>
        </w:rPr>
      </w:pPr>
    </w:p>
    <w:p w14:paraId="7CEE719F" w14:textId="77777777" w:rsidR="00D253C2" w:rsidRPr="00D253C2" w:rsidRDefault="00D253C2" w:rsidP="00D253C2">
      <w:pPr>
        <w:autoSpaceDE w:val="0"/>
        <w:autoSpaceDN w:val="0"/>
        <w:adjustRightInd w:val="0"/>
        <w:rPr>
          <w:rFonts w:ascii="Times New Roman" w:hAnsi="Times New Roman" w:cs="Times New Roman"/>
          <w:b/>
          <w:bCs/>
          <w:i/>
        </w:rPr>
      </w:pPr>
      <w:r w:rsidRPr="00D253C2">
        <w:rPr>
          <w:rFonts w:ascii="Times New Roman" w:hAnsi="Times New Roman" w:cs="Times New Roman"/>
          <w:b/>
          <w:bCs/>
          <w:i/>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14:paraId="6289D99F" w14:textId="77777777" w:rsidR="00170252" w:rsidRDefault="00170252" w:rsidP="000820E3">
      <w:pPr>
        <w:rPr>
          <w:rFonts w:ascii="Times New Roman" w:hAnsi="Times New Roman" w:cs="Times New Roman"/>
          <w:b/>
          <w:sz w:val="28"/>
          <w:szCs w:val="28"/>
        </w:rPr>
      </w:pPr>
    </w:p>
    <w:sectPr w:rsidR="00170252" w:rsidSect="00D253C2">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E29C2" w14:textId="77777777" w:rsidR="00A02BEB" w:rsidRDefault="00A02BEB">
      <w:pPr>
        <w:spacing w:after="0" w:line="240" w:lineRule="auto"/>
      </w:pPr>
      <w:r>
        <w:separator/>
      </w:r>
    </w:p>
  </w:endnote>
  <w:endnote w:type="continuationSeparator" w:id="0">
    <w:p w14:paraId="4CF82559" w14:textId="77777777" w:rsidR="00A02BEB" w:rsidRDefault="00A02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3B47B221" w14:textId="77777777" w:rsidR="008A511C" w:rsidRDefault="008A511C">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2502A000" w14:textId="5A656B81" w:rsidR="00DE5248" w:rsidRDefault="008A511C">
    <w:pPr>
      <w:pStyle w:val="ab"/>
      <w:jc w:val="right"/>
    </w:pPr>
    <w:r>
      <w:rPr>
        <w:noProof/>
        <w:lang w:eastAsia="ru-RU"/>
      </w:rPr>
      <w:drawing>
        <wp:inline distT="0" distB="0" distL="0" distR="0" wp14:anchorId="7FDA16C4" wp14:editId="0A8B2E92">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14:paraId="2502A000" w14:textId="5A656B81" w:rsidR="00DE5248" w:rsidRDefault="00DE5248">
        <w:pPr>
          <w:pStyle w:val="ab"/>
          <w:jc w:val="right"/>
        </w:pPr>
        <w:r>
          <w:fldChar w:fldCharType="begin"/>
        </w:r>
        <w:r>
          <w:instrText>PAGE   \* MERGEFORMAT</w:instrText>
        </w:r>
        <w:r>
          <w:fldChar w:fldCharType="separate"/>
        </w:r>
        <w:r w:rsidR="008A511C">
          <w:rPr>
            <w:noProof/>
          </w:rPr>
          <w:t>1</w:t>
        </w:r>
        <w:r>
          <w:fldChar w:fldCharType="end"/>
        </w:r>
      </w:p>
    </w:sdtContent>
  </w:sdt>
  <w:p w14:paraId="70C0F8B6" w14:textId="77777777" w:rsidR="00DE5248" w:rsidRDefault="00DE5248">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7A153D65" w14:textId="77777777" w:rsidR="00DE5248" w:rsidRDefault="008A511C">
    <w:pPr>
      <w:pStyle w:val="ab"/>
      <w:jc w:val="right"/>
    </w:pPr>
    <w:sdt>
      <w:sdtPr>
        <w:id w:val="-915003870"/>
        <w:docPartObj>
          <w:docPartGallery w:val="Page Numbers (Bottom of Page)"/>
          <w:docPartUnique/>
        </w:docPartObj>
      </w:sdtPr>
      <w:sdtEndPr/>
      <w:sdtContent>
        <w:r w:rsidR="00DE5248">
          <w:fldChar w:fldCharType="begin"/>
        </w:r>
        <w:r w:rsidR="00DE5248">
          <w:instrText>PAGE   \* MERGEFORMAT</w:instrText>
        </w:r>
        <w:r w:rsidR="00DE5248">
          <w:fldChar w:fldCharType="separate"/>
        </w:r>
        <w:r w:rsidR="00DE5248">
          <w:rPr>
            <w:noProof/>
          </w:rPr>
          <w:t>2</w:t>
        </w:r>
        <w:r w:rsidR="00DE5248">
          <w:fldChar w:fldCharType="end"/>
        </w:r>
      </w:sdtContent>
    </w:sdt>
  </w:p>
  <w:p w14:paraId="1BE141A2" w14:textId="77777777" w:rsidR="00DE5248" w:rsidRDefault="00DE5248"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6A71C681" w14:textId="1F02D48E" w:rsidR="00DE5248" w:rsidRDefault="008A511C">
    <w:pPr>
      <w:pStyle w:val="ab"/>
      <w:jc w:val="right"/>
    </w:pPr>
    <w:sdt>
      <w:sdtPr>
        <w:id w:val="707909240"/>
        <w:docPartObj>
          <w:docPartGallery w:val="Page Numbers (Bottom of Page)"/>
          <w:docPartUnique/>
        </w:docPartObj>
      </w:sdtPr>
      <w:sdtEndPr/>
      <w:sdtContent>
        <w:r w:rsidR="00DE5248">
          <w:fldChar w:fldCharType="begin"/>
        </w:r>
        <w:r w:rsidR="00DE5248">
          <w:instrText>PAGE   \* MERGEFORMAT</w:instrText>
        </w:r>
        <w:r w:rsidR="00DE5248">
          <w:fldChar w:fldCharType="separate"/>
        </w:r>
        <w:r w:rsidR="00977D94">
          <w:rPr>
            <w:noProof/>
          </w:rPr>
          <w:t>2</w:t>
        </w:r>
        <w:r w:rsidR="00DE5248">
          <w:fldChar w:fldCharType="end"/>
        </w:r>
      </w:sdtContent>
    </w:sdt>
  </w:p>
  <w:p w14:paraId="29D94491" w14:textId="77777777" w:rsidR="00DE5248" w:rsidRDefault="00DE5248"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3BE0B9F5" w14:textId="18611696" w:rsidR="00DE5248" w:rsidRDefault="008A511C">
    <w:pPr>
      <w:pStyle w:val="ab"/>
      <w:jc w:val="right"/>
    </w:pPr>
    <w:sdt>
      <w:sdtPr>
        <w:id w:val="-800836465"/>
        <w:docPartObj>
          <w:docPartGallery w:val="Page Numbers (Bottom of Page)"/>
          <w:docPartUnique/>
        </w:docPartObj>
      </w:sdtPr>
      <w:sdtEndPr/>
      <w:sdtContent>
        <w:r w:rsidR="00DE5248">
          <w:fldChar w:fldCharType="begin"/>
        </w:r>
        <w:r w:rsidR="00DE5248">
          <w:instrText>PAGE   \* MERGEFORMAT</w:instrText>
        </w:r>
        <w:r w:rsidR="00DE5248">
          <w:fldChar w:fldCharType="separate"/>
        </w:r>
        <w:r w:rsidR="00977D94">
          <w:rPr>
            <w:noProof/>
          </w:rPr>
          <w:t>3</w:t>
        </w:r>
        <w:r w:rsidR="00DE5248">
          <w:fldChar w:fldCharType="end"/>
        </w:r>
      </w:sdtContent>
    </w:sdt>
  </w:p>
  <w:p w14:paraId="374AC1DF" w14:textId="77777777" w:rsidR="00DE5248" w:rsidRDefault="00DE5248"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60140" w14:textId="77777777" w:rsidR="00A02BEB" w:rsidRDefault="00A02BEB">
      <w:pPr>
        <w:spacing w:after="0" w:line="240" w:lineRule="auto"/>
      </w:pPr>
      <w:r>
        <w:separator/>
      </w:r>
    </w:p>
  </w:footnote>
  <w:footnote w:type="continuationSeparator" w:id="0">
    <w:p w14:paraId="65EECD3D" w14:textId="77777777" w:rsidR="00A02BEB" w:rsidRDefault="00A02BEB">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5BEF71AB" w14:textId="77777777" w:rsidR="008A511C" w:rsidRDefault="008A511C">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72C21AB5" w14:textId="77777777" w:rsidR="008A511C" w:rsidRDefault="008A511C">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5D68ACF4" w14:textId="77777777" w:rsidR="008A511C" w:rsidRDefault="008A511C">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23F34966" w14:textId="77777777" w:rsidR="00DE5248" w:rsidRPr="006B0C1A" w:rsidRDefault="00DE5248"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141D080A" w14:textId="77777777" w:rsidR="00DE5248" w:rsidRPr="006B0C1A" w:rsidRDefault="00DE5248"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3F9F"/>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0D2C"/>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511C"/>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77D94"/>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2BEB"/>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E7E0E"/>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253C2"/>
    <w:rsid w:val="00D3148D"/>
    <w:rsid w:val="00D31887"/>
    <w:rsid w:val="00D3448D"/>
    <w:rsid w:val="00D4075D"/>
    <w:rsid w:val="00D64D07"/>
    <w:rsid w:val="00D75216"/>
    <w:rsid w:val="00D75A72"/>
    <w:rsid w:val="00D811F2"/>
    <w:rsid w:val="00D93803"/>
    <w:rsid w:val="00D9443F"/>
    <w:rsid w:val="00DA2F66"/>
    <w:rsid w:val="00DB0473"/>
    <w:rsid w:val="00DB54FF"/>
    <w:rsid w:val="00DB5EE8"/>
    <w:rsid w:val="00DB6A09"/>
    <w:rsid w:val="00DC11FC"/>
    <w:rsid w:val="00DD6DFD"/>
    <w:rsid w:val="00DE242D"/>
    <w:rsid w:val="00DE5248"/>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A52DE"/>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AD258F"/>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msonormal0">
    <w:name w:val="msonormal"/>
    <w:basedOn w:val="a0"/>
    <w:rsid w:val="00D25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D253C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D253C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D253C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0"/>
    <w:rsid w:val="00D253C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0"/>
    <w:rsid w:val="00D253C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0"/>
    <w:rsid w:val="00D253C2"/>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0"/>
    <w:rsid w:val="00D253C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D253C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D253C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D253C2"/>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D253C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D253C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0"/>
    <w:rsid w:val="00D253C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0"/>
    <w:rsid w:val="00D253C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D253C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D253C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D253C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D253C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D253C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D253C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D253C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D253C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0"/>
    <w:rsid w:val="00D253C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D253C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D253C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0">
    <w:name w:val="xl90"/>
    <w:basedOn w:val="a0"/>
    <w:rsid w:val="00D253C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D253C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2">
    <w:name w:val="xl92"/>
    <w:basedOn w:val="a0"/>
    <w:rsid w:val="00D253C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3">
    <w:name w:val="xl93"/>
    <w:basedOn w:val="a0"/>
    <w:rsid w:val="00D253C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0"/>
    <w:rsid w:val="00D253C2"/>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0"/>
    <w:rsid w:val="00D253C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D253C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D253C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D253C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9">
    <w:name w:val="xl99"/>
    <w:basedOn w:val="a0"/>
    <w:rsid w:val="00D253C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0">
    <w:name w:val="xl100"/>
    <w:basedOn w:val="a0"/>
    <w:rsid w:val="00D253C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1">
    <w:name w:val="xl101"/>
    <w:basedOn w:val="a0"/>
    <w:rsid w:val="00D253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D253C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0"/>
    <w:rsid w:val="00D253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0"/>
    <w:rsid w:val="00D253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styleId="af9">
    <w:name w:val="annotation reference"/>
    <w:basedOn w:val="a1"/>
    <w:uiPriority w:val="99"/>
    <w:semiHidden/>
    <w:unhideWhenUsed/>
    <w:rsid w:val="00AE7E0E"/>
    <w:rPr>
      <w:sz w:val="16"/>
      <w:szCs w:val="16"/>
    </w:rPr>
  </w:style>
  <w:style w:type="paragraph" w:styleId="afa">
    <w:name w:val="annotation text"/>
    <w:basedOn w:val="a0"/>
    <w:link w:val="afb"/>
    <w:uiPriority w:val="99"/>
    <w:semiHidden/>
    <w:unhideWhenUsed/>
    <w:rsid w:val="00AE7E0E"/>
    <w:pPr>
      <w:spacing w:line="240" w:lineRule="auto"/>
    </w:pPr>
    <w:rPr>
      <w:sz w:val="20"/>
      <w:szCs w:val="20"/>
    </w:rPr>
  </w:style>
  <w:style w:type="character" w:customStyle="1" w:styleId="afb">
    <w:name w:val="Текст примечания Знак"/>
    <w:basedOn w:val="a1"/>
    <w:link w:val="afa"/>
    <w:uiPriority w:val="99"/>
    <w:semiHidden/>
    <w:rsid w:val="00AE7E0E"/>
    <w:rPr>
      <w:sz w:val="20"/>
      <w:szCs w:val="20"/>
    </w:rPr>
  </w:style>
  <w:style w:type="paragraph" w:styleId="afc">
    <w:name w:val="annotation subject"/>
    <w:basedOn w:val="afa"/>
    <w:next w:val="afa"/>
    <w:link w:val="afd"/>
    <w:uiPriority w:val="99"/>
    <w:semiHidden/>
    <w:unhideWhenUsed/>
    <w:rsid w:val="00AE7E0E"/>
    <w:rPr>
      <w:b/>
      <w:bCs/>
    </w:rPr>
  </w:style>
  <w:style w:type="character" w:customStyle="1" w:styleId="afd">
    <w:name w:val="Тема примечания Знак"/>
    <w:basedOn w:val="afb"/>
    <w:link w:val="afc"/>
    <w:uiPriority w:val="99"/>
    <w:semiHidden/>
    <w:rsid w:val="00AE7E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697270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597640665">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777211259">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BEC96-E1D6-4AB2-8E66-9584B7044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7650</Words>
  <Characters>43610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2026-08-03T08:25:00Z</dcterms:created>
  <dcterms:modified xsi:type="dcterms:W3CDTF">2026-08-03T08:25:00Z</dcterms:modified>
</cp:coreProperties>
</file>