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11.11.2025 № 21.1-03/2027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C6C7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1B4160" w:rsidRDefault="003D1995" w:rsidP="001B4160">
            <w:pPr>
              <w:ind w:right="-1"/>
              <w:rPr>
                <w:rFonts w:ascii="Times New Roman" w:hAnsi="Times New Roman" w:cs="Times New Roman"/>
                <w:b/>
                <w:sz w:val="24"/>
                <w:szCs w:val="24"/>
                <w:highlight w:val="lightGray"/>
              </w:rPr>
            </w:pPr>
            <w:r w:rsidRPr="001B4160">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1B4160">
              <w:rPr>
                <w:rFonts w:ascii="Times New Roman" w:hAnsi="Times New Roman" w:cs="Times New Roman"/>
                <w:b/>
                <w:sz w:val="24"/>
                <w:szCs w:val="24"/>
                <w:highlight w:val="lightGray"/>
              </w:rPr>
              <w:instrText xml:space="preserve"> FORMTEXT </w:instrText>
            </w:r>
            <w:r w:rsidRPr="001B4160">
              <w:rPr>
                <w:rFonts w:ascii="Times New Roman" w:hAnsi="Times New Roman" w:cs="Times New Roman"/>
                <w:b/>
                <w:sz w:val="24"/>
                <w:szCs w:val="24"/>
                <w:highlight w:val="lightGray"/>
              </w:rPr>
            </w:r>
            <w:r w:rsidRPr="001B4160">
              <w:rPr>
                <w:rFonts w:ascii="Times New Roman" w:hAnsi="Times New Roman" w:cs="Times New Roman"/>
                <w:b/>
                <w:sz w:val="24"/>
                <w:szCs w:val="24"/>
                <w:highlight w:val="lightGray"/>
              </w:rPr>
              <w:fldChar w:fldCharType="separate"/>
            </w:r>
            <w:r w:rsidRPr="001B4160">
              <w:rPr>
                <w:rFonts w:ascii="Times New Roman" w:hAnsi="Times New Roman" w:cs="Times New Roman"/>
                <w:b/>
                <w:sz w:val="24"/>
                <w:szCs w:val="24"/>
                <w:highlight w:val="lightGray"/>
              </w:rPr>
              <w:t>Поставка бытового холодильника (по ч.12)</w:t>
            </w:r>
            <w:r w:rsidRPr="001B4160">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СПБ, п. Песочный, ул. Ленинградская, дом 68</w:t>
            </w:r>
            <w:r w:rsidRPr="001B4160">
              <w:rPr>
                <w:rFonts w:ascii="Times New Roman" w:hAnsi="Times New Roman" w:cs="Times New Roman"/>
                <w:noProof/>
                <w:sz w:val="24"/>
                <w:szCs w:val="24"/>
                <w:highlight w:val="lightGray"/>
              </w:rPr>
              <w:fldChar w:fldCharType="end"/>
            </w:r>
            <w:bookmarkEnd w:id="5"/>
            <w:r w:rsidR="001B4160" w:rsidRPr="001B4160">
              <w:rPr>
                <w:rFonts w:ascii="Times New Roman" w:hAnsi="Times New Roman" w:cs="Times New Roman"/>
                <w:noProof/>
                <w:sz w:val="24"/>
                <w:szCs w:val="24"/>
                <w:highlight w:val="lightGray"/>
              </w:rPr>
              <w:t>, литера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С момента заключения Контракта</w:t>
            </w:r>
            <w:r w:rsidRPr="001B4160">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В течение 10 рабочих дней  с момента заключения Контракта</w:t>
            </w:r>
            <w:r w:rsidRPr="001B4160">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Поставка одной партией</w:t>
            </w:r>
            <w:r w:rsidRPr="001B4160">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УПД в ЕИС</w:t>
            </w:r>
            <w:r w:rsidRPr="001B4160">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Да</w:t>
            </w:r>
            <w:r w:rsidRPr="001B4160">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12 календарных месяцев с момента размещения в ЕИС подписанного Покупателем УПД</w:t>
            </w:r>
            <w:r w:rsidRPr="001B4160">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1B4160" w:rsidRDefault="002F29AE"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ПП РФ от 23.12.2024 № 1875 – преимущество</w:t>
            </w:r>
            <w:r w:rsidRPr="001B4160">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Не предусмотрено</w:t>
            </w:r>
            <w:r w:rsidRPr="001B4160">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Указаны в пункте 13</w:t>
            </w:r>
            <w:r w:rsidRPr="001B4160">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1B4160" w:rsidRDefault="00C14573" w:rsidP="001B4160">
            <w:pPr>
              <w:ind w:right="-1"/>
              <w:rPr>
                <w:rFonts w:ascii="Times New Roman" w:hAnsi="Times New Roman" w:cs="Times New Roman"/>
                <w:noProof/>
                <w:sz w:val="24"/>
                <w:szCs w:val="24"/>
                <w:highlight w:val="lightGray"/>
              </w:rPr>
            </w:pPr>
            <w:r w:rsidRPr="001B4160">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1B4160">
              <w:rPr>
                <w:rFonts w:ascii="Times New Roman" w:hAnsi="Times New Roman" w:cs="Times New Roman"/>
                <w:noProof/>
                <w:sz w:val="24"/>
                <w:szCs w:val="24"/>
                <w:highlight w:val="lightGray"/>
              </w:rPr>
              <w:instrText xml:space="preserve"> FORMTEXT </w:instrText>
            </w:r>
            <w:r w:rsidRPr="001B4160">
              <w:rPr>
                <w:rFonts w:ascii="Times New Roman" w:hAnsi="Times New Roman" w:cs="Times New Roman"/>
                <w:noProof/>
                <w:sz w:val="24"/>
                <w:szCs w:val="24"/>
                <w:highlight w:val="lightGray"/>
              </w:rPr>
            </w:r>
            <w:r w:rsidRPr="001B4160">
              <w:rPr>
                <w:rFonts w:ascii="Times New Roman" w:hAnsi="Times New Roman" w:cs="Times New Roman"/>
                <w:noProof/>
                <w:sz w:val="24"/>
                <w:szCs w:val="24"/>
                <w:highlight w:val="lightGray"/>
              </w:rPr>
              <w:fldChar w:fldCharType="separate"/>
            </w:r>
            <w:r w:rsidRPr="001B4160">
              <w:rPr>
                <w:rFonts w:ascii="Times New Roman" w:hAnsi="Times New Roman" w:cs="Times New Roman"/>
                <w:noProof/>
                <w:sz w:val="24"/>
                <w:szCs w:val="24"/>
                <w:highlight w:val="lightGray"/>
              </w:rPr>
              <w:t>Указаны в пункте 13</w:t>
            </w:r>
            <w:r w:rsidRPr="001B4160">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4D21F1">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265"/>
        <w:gridCol w:w="1134"/>
        <w:gridCol w:w="1986"/>
        <w:gridCol w:w="1559"/>
        <w:gridCol w:w="1417"/>
        <w:gridCol w:w="2420"/>
        <w:gridCol w:w="841"/>
        <w:gridCol w:w="709"/>
        <w:gridCol w:w="1275"/>
        <w:gridCol w:w="851"/>
        <w:gridCol w:w="849"/>
      </w:tblGrid>
      <w:tr w:rsidR="00386727" w:rsidRPr="007B1F28" w:rsidTr="00386727">
        <w:tc>
          <w:tcPr>
            <w:tcW w:w="431" w:type="dxa"/>
            <w:vMerge w:val="restart"/>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w:t>
            </w:r>
          </w:p>
        </w:tc>
        <w:tc>
          <w:tcPr>
            <w:tcW w:w="1265" w:type="dxa"/>
            <w:vMerge w:val="restart"/>
            <w:tcMar>
              <w:top w:w="75" w:type="dxa"/>
              <w:left w:w="75" w:type="dxa"/>
              <w:bottom w:w="75" w:type="dxa"/>
              <w:right w:w="75" w:type="dxa"/>
            </w:tcMa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Наименование товара, работы, услуги</w:t>
            </w:r>
          </w:p>
        </w:tc>
        <w:tc>
          <w:tcPr>
            <w:tcW w:w="1134" w:type="dxa"/>
            <w:vMerge w:val="restart"/>
            <w:tcMar>
              <w:top w:w="75" w:type="dxa"/>
              <w:left w:w="75" w:type="dxa"/>
              <w:bottom w:w="75" w:type="dxa"/>
              <w:right w:w="75" w:type="dxa"/>
            </w:tcMa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Код позиции</w:t>
            </w:r>
          </w:p>
        </w:tc>
        <w:tc>
          <w:tcPr>
            <w:tcW w:w="7382" w:type="dxa"/>
            <w:gridSpan w:val="4"/>
            <w:tcMar>
              <w:top w:w="75" w:type="dxa"/>
              <w:left w:w="75" w:type="dxa"/>
              <w:bottom w:w="75" w:type="dxa"/>
              <w:right w:w="75" w:type="dxa"/>
            </w:tcMa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Характеристики товара, работы, услуги</w:t>
            </w:r>
          </w:p>
        </w:tc>
        <w:tc>
          <w:tcPr>
            <w:tcW w:w="841" w:type="dxa"/>
            <w:vMerge w:val="restart"/>
            <w:tcMar>
              <w:top w:w="75" w:type="dxa"/>
              <w:left w:w="75" w:type="dxa"/>
              <w:bottom w:w="75" w:type="dxa"/>
              <w:right w:w="75" w:type="dxa"/>
            </w:tcMa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Количество</w:t>
            </w:r>
          </w:p>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(объем работы, услуги)</w:t>
            </w:r>
          </w:p>
        </w:tc>
        <w:tc>
          <w:tcPr>
            <w:tcW w:w="709" w:type="dxa"/>
            <w:vMerge w:val="restart"/>
            <w:tcMar>
              <w:top w:w="75" w:type="dxa"/>
              <w:left w:w="75" w:type="dxa"/>
              <w:bottom w:w="75" w:type="dxa"/>
              <w:right w:w="75" w:type="dxa"/>
            </w:tcMa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Ед. изм.</w:t>
            </w:r>
          </w:p>
        </w:tc>
        <w:tc>
          <w:tcPr>
            <w:tcW w:w="1275"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Страна происхождения</w:t>
            </w:r>
          </w:p>
        </w:tc>
        <w:tc>
          <w:tcPr>
            <w:tcW w:w="851"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Цена за ед. (руб.)</w:t>
            </w:r>
          </w:p>
        </w:tc>
        <w:tc>
          <w:tcPr>
            <w:tcW w:w="849"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Pr>
                <w:rFonts w:ascii="Times New Roman" w:hAnsi="Times New Roman" w:cs="Times New Roman"/>
                <w:b/>
                <w:bCs/>
                <w:color w:val="000000"/>
                <w:sz w:val="16"/>
                <w:szCs w:val="16"/>
                <w:lang w:eastAsia="ru-RU"/>
              </w:rPr>
              <w:t>Сумма (руб.)</w:t>
            </w:r>
          </w:p>
        </w:tc>
      </w:tr>
      <w:tr w:rsidR="00386727" w:rsidRPr="007B1F28" w:rsidTr="00386727">
        <w:trPr>
          <w:trHeight w:val="20"/>
        </w:trPr>
        <w:tc>
          <w:tcPr>
            <w:tcW w:w="431" w:type="dxa"/>
            <w:vMerge/>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1265" w:type="dxa"/>
            <w:vMerge/>
            <w:vAlign w:val="center"/>
            <w:hideMark/>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1134" w:type="dxa"/>
            <w:vMerge/>
            <w:vAlign w:val="center"/>
            <w:hideMark/>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1986" w:type="dxa"/>
            <w:tcMar>
              <w:top w:w="75" w:type="dxa"/>
              <w:left w:w="75" w:type="dxa"/>
              <w:bottom w:w="75" w:type="dxa"/>
              <w:right w:w="75" w:type="dxa"/>
            </w:tcMar>
            <w:vAlign w:val="cente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Наименование характеристики</w:t>
            </w:r>
          </w:p>
        </w:tc>
        <w:tc>
          <w:tcPr>
            <w:tcW w:w="1559" w:type="dxa"/>
            <w:tcMar>
              <w:top w:w="75" w:type="dxa"/>
              <w:left w:w="75" w:type="dxa"/>
              <w:bottom w:w="75" w:type="dxa"/>
              <w:right w:w="75" w:type="dxa"/>
            </w:tcMar>
            <w:vAlign w:val="cente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Значение характеристики</w:t>
            </w:r>
          </w:p>
        </w:tc>
        <w:tc>
          <w:tcPr>
            <w:tcW w:w="1417" w:type="dxa"/>
            <w:tcMar>
              <w:top w:w="75" w:type="dxa"/>
              <w:left w:w="75" w:type="dxa"/>
              <w:bottom w:w="75" w:type="dxa"/>
              <w:right w:w="75" w:type="dxa"/>
            </w:tcMar>
            <w:vAlign w:val="cente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Единица измерения характеристики</w:t>
            </w:r>
          </w:p>
        </w:tc>
        <w:tc>
          <w:tcPr>
            <w:tcW w:w="2420" w:type="dxa"/>
            <w:tcMar>
              <w:top w:w="75" w:type="dxa"/>
              <w:left w:w="75" w:type="dxa"/>
              <w:bottom w:w="75" w:type="dxa"/>
              <w:right w:w="75" w:type="dxa"/>
            </w:tcMar>
            <w:vAlign w:val="center"/>
            <w:hideMark/>
          </w:tcPr>
          <w:p w:rsidR="00386727" w:rsidRPr="007B1F28" w:rsidRDefault="00386727" w:rsidP="00403184">
            <w:pPr>
              <w:spacing w:after="0" w:line="240" w:lineRule="auto"/>
              <w:jc w:val="center"/>
              <w:rPr>
                <w:rFonts w:ascii="Times New Roman" w:hAnsi="Times New Roman" w:cs="Times New Roman"/>
                <w:b/>
                <w:bCs/>
                <w:color w:val="000000"/>
                <w:sz w:val="16"/>
                <w:szCs w:val="16"/>
                <w:lang w:eastAsia="ru-RU"/>
              </w:rPr>
            </w:pPr>
            <w:r w:rsidRPr="007B1F28">
              <w:rPr>
                <w:rFonts w:ascii="Times New Roman" w:hAnsi="Times New Roman" w:cs="Times New Roman"/>
                <w:b/>
                <w:bCs/>
                <w:color w:val="000000"/>
                <w:sz w:val="16"/>
                <w:szCs w:val="16"/>
                <w:lang w:eastAsia="ru-RU"/>
              </w:rPr>
              <w:t>Инструкция по заполнению характеристик в заявке</w:t>
            </w:r>
          </w:p>
        </w:tc>
        <w:tc>
          <w:tcPr>
            <w:tcW w:w="841" w:type="dxa"/>
            <w:vMerge/>
            <w:vAlign w:val="center"/>
            <w:hideMark/>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709" w:type="dxa"/>
            <w:vMerge/>
            <w:vAlign w:val="center"/>
            <w:hideMark/>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rPr>
                <w:rFonts w:ascii="Times New Roman" w:hAnsi="Times New Roman" w:cs="Times New Roman"/>
                <w:b/>
                <w:bCs/>
                <w:color w:val="000000"/>
                <w:sz w:val="16"/>
                <w:szCs w:val="16"/>
                <w:lang w:eastAsia="ru-RU"/>
              </w:rPr>
            </w:pPr>
          </w:p>
        </w:tc>
      </w:tr>
      <w:tr w:rsidR="00386727" w:rsidRPr="007B1F28" w:rsidTr="00386727">
        <w:trPr>
          <w:trHeight w:val="174"/>
        </w:trPr>
        <w:tc>
          <w:tcPr>
            <w:tcW w:w="431" w:type="dxa"/>
            <w:vMerge w:val="restart"/>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val="en-US" w:eastAsia="ru-RU"/>
              </w:rPr>
              <w:t>1</w:t>
            </w:r>
            <w:r w:rsidRPr="007B1F28">
              <w:rPr>
                <w:rFonts w:ascii="Times New Roman" w:hAnsi="Times New Roman" w:cs="Times New Roman"/>
                <w:color w:val="000000"/>
                <w:sz w:val="16"/>
                <w:szCs w:val="16"/>
                <w:lang w:eastAsia="ru-RU"/>
              </w:rPr>
              <w:t>.</w:t>
            </w:r>
          </w:p>
        </w:tc>
        <w:tc>
          <w:tcPr>
            <w:tcW w:w="1265" w:type="dxa"/>
            <w:vMerge w:val="restart"/>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 xml:space="preserve">Холодильник бытовой </w:t>
            </w:r>
          </w:p>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val="restart"/>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27.51.11.110-0000000</w:t>
            </w:r>
            <w:r>
              <w:rPr>
                <w:rFonts w:ascii="Times New Roman" w:hAnsi="Times New Roman" w:cs="Times New Roman"/>
                <w:color w:val="000000"/>
                <w:sz w:val="16"/>
                <w:szCs w:val="16"/>
                <w:lang w:val="en-US" w:eastAsia="ru-RU"/>
              </w:rPr>
              <w:t>8</w:t>
            </w: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Вид холодильника по способу установки</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Отдельностоящий</w:t>
            </w:r>
          </w:p>
        </w:tc>
        <w:tc>
          <w:tcPr>
            <w:tcW w:w="1417" w:type="dxa"/>
            <w:vAlign w:val="center"/>
          </w:tcPr>
          <w:p w:rsidR="00386727" w:rsidRPr="007B1F28" w:rsidRDefault="00386727" w:rsidP="00403184">
            <w:pPr>
              <w:spacing w:after="0" w:line="240" w:lineRule="auto"/>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val="restart"/>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1</w:t>
            </w:r>
          </w:p>
        </w:tc>
        <w:tc>
          <w:tcPr>
            <w:tcW w:w="709" w:type="dxa"/>
            <w:vMerge w:val="restart"/>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Штука</w:t>
            </w:r>
          </w:p>
        </w:tc>
        <w:tc>
          <w:tcPr>
            <w:tcW w:w="1275"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val="restart"/>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Возможность перевешивания двери</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Да</w:t>
            </w:r>
          </w:p>
        </w:tc>
        <w:tc>
          <w:tcPr>
            <w:tcW w:w="1417" w:type="dxa"/>
            <w:vAlign w:val="center"/>
          </w:tcPr>
          <w:p w:rsidR="00386727" w:rsidRPr="007B1F28" w:rsidRDefault="00386727" w:rsidP="00403184">
            <w:pPr>
              <w:spacing w:after="0" w:line="240" w:lineRule="auto"/>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D82FE3">
              <w:rPr>
                <w:rFonts w:ascii="Times New Roman" w:hAnsi="Times New Roman" w:cs="Times New Roman"/>
                <w:color w:val="000000"/>
                <w:sz w:val="16"/>
                <w:szCs w:val="16"/>
                <w:lang w:eastAsia="ru-RU"/>
              </w:rPr>
              <w:t>Инверторный тип холодильника</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Нет</w:t>
            </w:r>
          </w:p>
        </w:tc>
        <w:tc>
          <w:tcPr>
            <w:tcW w:w="1417" w:type="dxa"/>
            <w:vAlign w:val="center"/>
          </w:tcPr>
          <w:p w:rsidR="00386727" w:rsidRPr="007B1F28" w:rsidRDefault="00386727" w:rsidP="00403184">
            <w:pPr>
              <w:spacing w:after="0" w:line="240" w:lineRule="auto"/>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Класс энергоэффективности</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не ниже А</w:t>
            </w:r>
          </w:p>
        </w:tc>
        <w:tc>
          <w:tcPr>
            <w:tcW w:w="1417" w:type="dxa"/>
            <w:vAlign w:val="center"/>
          </w:tcPr>
          <w:p w:rsidR="00386727" w:rsidRPr="007B1F28" w:rsidRDefault="00386727" w:rsidP="00403184">
            <w:pPr>
              <w:spacing w:after="0" w:line="240" w:lineRule="auto"/>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Количество камер в холодильнике</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2.0</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Штука</w:t>
            </w: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Количество компрессоров</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1</w:t>
            </w:r>
            <w:r>
              <w:rPr>
                <w:rFonts w:ascii="Times New Roman" w:hAnsi="Times New Roman" w:cs="Times New Roman"/>
                <w:color w:val="000000"/>
                <w:sz w:val="16"/>
                <w:szCs w:val="16"/>
                <w:lang w:eastAsia="ru-RU"/>
              </w:rPr>
              <w:t>.0</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Наличие морозильной камеры</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Да</w:t>
            </w:r>
          </w:p>
        </w:tc>
        <w:tc>
          <w:tcPr>
            <w:tcW w:w="1417" w:type="dxa"/>
            <w:vAlign w:val="center"/>
          </w:tcPr>
          <w:p w:rsidR="00386727" w:rsidRPr="007B1F28" w:rsidRDefault="00386727" w:rsidP="00403184">
            <w:pPr>
              <w:spacing w:after="0" w:line="240" w:lineRule="auto"/>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Общий объем холодильника</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 xml:space="preserve">&gt; </w:t>
            </w:r>
            <w:r>
              <w:rPr>
                <w:rFonts w:ascii="Times New Roman" w:hAnsi="Times New Roman" w:cs="Times New Roman"/>
                <w:color w:val="000000"/>
                <w:sz w:val="16"/>
                <w:szCs w:val="16"/>
                <w:lang w:val="en-US" w:eastAsia="ru-RU"/>
              </w:rPr>
              <w:t>3</w:t>
            </w:r>
            <w:r w:rsidRPr="007B1F28">
              <w:rPr>
                <w:rFonts w:ascii="Times New Roman" w:hAnsi="Times New Roman" w:cs="Times New Roman"/>
                <w:color w:val="000000"/>
                <w:sz w:val="16"/>
                <w:szCs w:val="16"/>
                <w:lang w:eastAsia="ru-RU"/>
              </w:rPr>
              <w:t xml:space="preserve">00.00  и  ≤ </w:t>
            </w:r>
            <w:r>
              <w:rPr>
                <w:rFonts w:ascii="Times New Roman" w:hAnsi="Times New Roman" w:cs="Times New Roman"/>
                <w:color w:val="000000"/>
                <w:sz w:val="16"/>
                <w:szCs w:val="16"/>
                <w:lang w:val="en-US" w:eastAsia="ru-RU"/>
              </w:rPr>
              <w:t>4</w:t>
            </w:r>
            <w:r w:rsidRPr="007B1F28">
              <w:rPr>
                <w:rFonts w:ascii="Times New Roman" w:hAnsi="Times New Roman" w:cs="Times New Roman"/>
                <w:color w:val="000000"/>
                <w:sz w:val="16"/>
                <w:szCs w:val="16"/>
                <w:lang w:eastAsia="ru-RU"/>
              </w:rPr>
              <w:t>00.00</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Литр</w:t>
            </w: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Объем холодильной камеры</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 xml:space="preserve">&gt; </w:t>
            </w:r>
            <w:r>
              <w:rPr>
                <w:rFonts w:ascii="Times New Roman" w:hAnsi="Times New Roman" w:cs="Times New Roman"/>
                <w:color w:val="000000"/>
                <w:sz w:val="16"/>
                <w:szCs w:val="16"/>
                <w:lang w:val="en-US" w:eastAsia="ru-RU"/>
              </w:rPr>
              <w:t>230</w:t>
            </w:r>
            <w:r w:rsidRPr="007B1F28">
              <w:rPr>
                <w:rFonts w:ascii="Times New Roman" w:hAnsi="Times New Roman" w:cs="Times New Roman"/>
                <w:color w:val="000000"/>
                <w:sz w:val="16"/>
                <w:szCs w:val="16"/>
                <w:lang w:eastAsia="ru-RU"/>
              </w:rPr>
              <w:t xml:space="preserve">.0  и  ≤ </w:t>
            </w:r>
            <w:r>
              <w:rPr>
                <w:rFonts w:ascii="Times New Roman" w:hAnsi="Times New Roman" w:cs="Times New Roman"/>
                <w:color w:val="000000"/>
                <w:sz w:val="16"/>
                <w:szCs w:val="16"/>
                <w:lang w:val="en-US" w:eastAsia="ru-RU"/>
              </w:rPr>
              <w:t>2</w:t>
            </w:r>
            <w:r w:rsidRPr="007B1F28">
              <w:rPr>
                <w:rFonts w:ascii="Times New Roman" w:hAnsi="Times New Roman" w:cs="Times New Roman"/>
                <w:color w:val="000000"/>
                <w:sz w:val="16"/>
                <w:szCs w:val="16"/>
                <w:lang w:eastAsia="ru-RU"/>
              </w:rPr>
              <w:t>50.0</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Литр; кубический дециметр</w:t>
            </w: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Объем морозильной камеры</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 xml:space="preserve">&gt; </w:t>
            </w:r>
            <w:r>
              <w:rPr>
                <w:rFonts w:ascii="Times New Roman" w:hAnsi="Times New Roman" w:cs="Times New Roman"/>
                <w:color w:val="000000"/>
                <w:sz w:val="16"/>
                <w:szCs w:val="16"/>
                <w:lang w:val="en-US" w:eastAsia="ru-RU"/>
              </w:rPr>
              <w:t>8</w:t>
            </w:r>
            <w:r w:rsidRPr="007B1F28">
              <w:rPr>
                <w:rFonts w:ascii="Times New Roman" w:hAnsi="Times New Roman" w:cs="Times New Roman"/>
                <w:color w:val="000000"/>
                <w:sz w:val="16"/>
                <w:szCs w:val="16"/>
                <w:lang w:eastAsia="ru-RU"/>
              </w:rPr>
              <w:t xml:space="preserve">0.0  и  ≤ </w:t>
            </w:r>
            <w:r>
              <w:rPr>
                <w:rFonts w:ascii="Times New Roman" w:hAnsi="Times New Roman" w:cs="Times New Roman"/>
                <w:color w:val="000000"/>
                <w:sz w:val="16"/>
                <w:szCs w:val="16"/>
                <w:lang w:val="en-US" w:eastAsia="ru-RU"/>
              </w:rPr>
              <w:t>10</w:t>
            </w:r>
            <w:r w:rsidRPr="007B1F28">
              <w:rPr>
                <w:rFonts w:ascii="Times New Roman" w:hAnsi="Times New Roman" w:cs="Times New Roman"/>
                <w:color w:val="000000"/>
                <w:sz w:val="16"/>
                <w:szCs w:val="16"/>
                <w:lang w:eastAsia="ru-RU"/>
              </w:rPr>
              <w:t>0.0</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Литр; кубический дециметр</w:t>
            </w: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r w:rsidR="00386727" w:rsidRPr="007B1F28" w:rsidTr="00386727">
        <w:trPr>
          <w:trHeight w:val="174"/>
        </w:trPr>
        <w:tc>
          <w:tcPr>
            <w:tcW w:w="431" w:type="dxa"/>
            <w:vMerge/>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p>
        </w:tc>
        <w:tc>
          <w:tcPr>
            <w:tcW w:w="1265" w:type="dxa"/>
            <w:vMerge/>
          </w:tcPr>
          <w:p w:rsidR="00386727" w:rsidRPr="007B1F28" w:rsidRDefault="00386727" w:rsidP="00403184">
            <w:pPr>
              <w:spacing w:after="0" w:line="240" w:lineRule="auto"/>
              <w:ind w:left="141" w:right="141"/>
              <w:rPr>
                <w:rFonts w:ascii="Times New Roman" w:hAnsi="Times New Roman" w:cs="Times New Roman"/>
                <w:color w:val="000000"/>
                <w:sz w:val="16"/>
                <w:szCs w:val="16"/>
                <w:lang w:eastAsia="ru-RU"/>
              </w:rPr>
            </w:pPr>
          </w:p>
        </w:tc>
        <w:tc>
          <w:tcPr>
            <w:tcW w:w="1134" w:type="dxa"/>
            <w:vMerge/>
          </w:tcPr>
          <w:p w:rsidR="00386727" w:rsidRPr="007B1F28" w:rsidRDefault="00386727" w:rsidP="00403184">
            <w:pPr>
              <w:spacing w:after="0" w:line="240" w:lineRule="auto"/>
              <w:ind w:left="141" w:right="141"/>
              <w:jc w:val="center"/>
              <w:rPr>
                <w:rFonts w:ascii="Times New Roman" w:hAnsi="Times New Roman" w:cs="Times New Roman"/>
                <w:color w:val="000000"/>
                <w:sz w:val="16"/>
                <w:szCs w:val="16"/>
                <w:lang w:eastAsia="ru-RU"/>
              </w:rPr>
            </w:pPr>
          </w:p>
        </w:tc>
        <w:tc>
          <w:tcPr>
            <w:tcW w:w="1986" w:type="dxa"/>
            <w:tcMar>
              <w:top w:w="75" w:type="dxa"/>
              <w:left w:w="75" w:type="dxa"/>
              <w:bottom w:w="75" w:type="dxa"/>
              <w:right w:w="75" w:type="dxa"/>
            </w:tcMar>
            <w:vAlign w:val="center"/>
          </w:tcPr>
          <w:p w:rsidR="00386727" w:rsidRPr="007B1F28" w:rsidRDefault="00386727" w:rsidP="00403184">
            <w:pPr>
              <w:spacing w:after="0" w:line="240" w:lineRule="auto"/>
              <w:ind w:right="14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Расположение морозильной камеры</w:t>
            </w:r>
          </w:p>
        </w:tc>
        <w:tc>
          <w:tcPr>
            <w:tcW w:w="1559" w:type="dxa"/>
            <w:vAlign w:val="center"/>
          </w:tcPr>
          <w:p w:rsidR="00386727" w:rsidRPr="007B1F28" w:rsidRDefault="00386727" w:rsidP="00403184">
            <w:pPr>
              <w:spacing w:after="0" w:line="240" w:lineRule="auto"/>
              <w:ind w:left="61"/>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В нижней части</w:t>
            </w:r>
          </w:p>
        </w:tc>
        <w:tc>
          <w:tcPr>
            <w:tcW w:w="1417" w:type="dxa"/>
            <w:vAlign w:val="center"/>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2420" w:type="dxa"/>
            <w:vAlign w:val="center"/>
          </w:tcPr>
          <w:p w:rsidR="00386727" w:rsidRPr="007B1F28" w:rsidRDefault="00386727" w:rsidP="00403184">
            <w:pPr>
              <w:spacing w:after="0" w:line="240" w:lineRule="auto"/>
              <w:ind w:left="99" w:right="137"/>
              <w:jc w:val="center"/>
              <w:rPr>
                <w:rFonts w:ascii="Times New Roman" w:hAnsi="Times New Roman" w:cs="Times New Roman"/>
                <w:color w:val="000000"/>
                <w:sz w:val="16"/>
                <w:szCs w:val="16"/>
                <w:lang w:eastAsia="ru-RU"/>
              </w:rPr>
            </w:pPr>
            <w:r w:rsidRPr="007B1F28">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841"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709" w:type="dxa"/>
            <w:vMerge/>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1275"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51"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c>
          <w:tcPr>
            <w:tcW w:w="849" w:type="dxa"/>
            <w:vMerge/>
            <w:shd w:val="clear" w:color="auto" w:fill="FFFF00"/>
          </w:tcPr>
          <w:p w:rsidR="00386727" w:rsidRPr="007B1F28" w:rsidRDefault="00386727" w:rsidP="00403184">
            <w:pPr>
              <w:spacing w:after="0" w:line="240" w:lineRule="auto"/>
              <w:jc w:val="center"/>
              <w:rPr>
                <w:rFonts w:ascii="Times New Roman" w:hAnsi="Times New Roman" w:cs="Times New Roman"/>
                <w:color w:val="000000"/>
                <w:sz w:val="16"/>
                <w:szCs w:val="16"/>
                <w:lang w:eastAsia="ru-RU"/>
              </w:rPr>
            </w:pPr>
          </w:p>
        </w:tc>
      </w:tr>
    </w:tbl>
    <w:p w:rsidR="004D21F1" w:rsidRPr="000437D6" w:rsidRDefault="004D21F1" w:rsidP="004D21F1">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4D21F1">
      <w:headerReference w:type="first" r:id="rId18"/>
      <w:footerReference w:type="first" r:id="rId19"/>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40" w:rsidRDefault="00196F40">
      <w:pPr>
        <w:spacing w:after="0" w:line="240" w:lineRule="auto"/>
      </w:pPr>
      <w:r>
        <w:separator/>
      </w:r>
    </w:p>
  </w:endnote>
  <w:endnote w:type="continuationSeparator" w:id="0">
    <w:p w:rsidR="00196F40" w:rsidRDefault="0019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C79" w:rsidRDefault="008C6C7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6C7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C6C7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6C7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6C7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8672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6C79">
    <w:pPr>
      <w:pStyle w:val="ab"/>
      <w:jc w:val="right"/>
    </w:pPr>
    <w:sdt>
      <w:sdtPr>
        <w:id w:val="-140398736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8672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40" w:rsidRDefault="00196F40">
      <w:pPr>
        <w:spacing w:after="0" w:line="240" w:lineRule="auto"/>
      </w:pPr>
      <w:r>
        <w:separator/>
      </w:r>
    </w:p>
  </w:footnote>
  <w:footnote w:type="continuationSeparator" w:id="0">
    <w:p w:rsidR="00196F40" w:rsidRDefault="00196F4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C79" w:rsidRDefault="008C6C7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C79" w:rsidRDefault="008C6C7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C6C79" w:rsidRDefault="008C6C7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6F40"/>
    <w:rsid w:val="001B4160"/>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6727"/>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21F1"/>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4A49"/>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6C79"/>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2A94"/>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C4038-2EB8-43B1-A95C-358B8FBD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2025-11-11T06:42:00Z</dcterms:created>
  <dcterms:modified xsi:type="dcterms:W3CDTF">2025-11-11T06:42:00Z</dcterms:modified>
</cp:coreProperties>
</file>