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05-07/1651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B0A2F">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отделения эндоскопии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409"/>
        <w:gridCol w:w="1401"/>
        <w:gridCol w:w="1020"/>
        <w:gridCol w:w="1706"/>
        <w:gridCol w:w="1417"/>
        <w:gridCol w:w="1184"/>
        <w:gridCol w:w="1184"/>
        <w:gridCol w:w="936"/>
        <w:gridCol w:w="861"/>
        <w:gridCol w:w="2088"/>
        <w:gridCol w:w="1094"/>
        <w:gridCol w:w="1455"/>
        <w:gridCol w:w="1194"/>
      </w:tblGrid>
      <w:tr w:rsidR="00B84A69" w:rsidRPr="00B84A69" w:rsidTr="00B84A69">
        <w:trPr>
          <w:trHeight w:val="402"/>
        </w:trPr>
        <w:tc>
          <w:tcPr>
            <w:tcW w:w="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п/п</w:t>
            </w:r>
          </w:p>
        </w:tc>
        <w:tc>
          <w:tcPr>
            <w:tcW w:w="4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Наименование товара, работы, услуги</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Код позиции КТРУ или ОКПД2</w:t>
            </w:r>
          </w:p>
        </w:tc>
        <w:tc>
          <w:tcPr>
            <w:tcW w:w="1813" w:type="pct"/>
            <w:gridSpan w:val="4"/>
            <w:tcBorders>
              <w:top w:val="single" w:sz="4" w:space="0" w:color="auto"/>
              <w:left w:val="nil"/>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Характеристики товара, работы, услуги</w:t>
            </w:r>
          </w:p>
        </w:tc>
        <w:tc>
          <w:tcPr>
            <w:tcW w:w="2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Количество</w:t>
            </w:r>
          </w:p>
        </w:tc>
        <w:tc>
          <w:tcPr>
            <w:tcW w:w="270" w:type="pct"/>
            <w:vMerge w:val="restart"/>
            <w:tcBorders>
              <w:top w:val="single" w:sz="4" w:space="0" w:color="auto"/>
              <w:left w:val="single" w:sz="4" w:space="0" w:color="auto"/>
              <w:bottom w:val="single" w:sz="4" w:space="0" w:color="auto"/>
              <w:right w:val="nil"/>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Единица измерения</w:t>
            </w:r>
          </w:p>
        </w:tc>
        <w:tc>
          <w:tcPr>
            <w:tcW w:w="65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Страна происхождения товара</w:t>
            </w:r>
          </w:p>
        </w:tc>
        <w:tc>
          <w:tcPr>
            <w:tcW w:w="34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Ставка НДС%</w:t>
            </w:r>
          </w:p>
        </w:tc>
        <w:tc>
          <w:tcPr>
            <w:tcW w:w="45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Цена за ед. без НДС</w:t>
            </w:r>
          </w:p>
        </w:tc>
        <w:tc>
          <w:tcPr>
            <w:tcW w:w="37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Сумма без НДС</w:t>
            </w:r>
          </w:p>
        </w:tc>
      </w:tr>
      <w:tr w:rsidR="00B84A69" w:rsidRPr="00B84A69" w:rsidTr="00B84A69">
        <w:trPr>
          <w:trHeight w:val="402"/>
        </w:trPr>
        <w:tc>
          <w:tcPr>
            <w:tcW w:w="128" w:type="pct"/>
            <w:vMerge/>
            <w:tcBorders>
              <w:top w:val="single" w:sz="4" w:space="0" w:color="auto"/>
              <w:left w:val="single" w:sz="4" w:space="0" w:color="auto"/>
              <w:bottom w:val="single" w:sz="4" w:space="0" w:color="auto"/>
              <w:right w:val="single" w:sz="4"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Наименование характеристики</w:t>
            </w:r>
          </w:p>
        </w:tc>
        <w:tc>
          <w:tcPr>
            <w:tcW w:w="444" w:type="pct"/>
            <w:tcBorders>
              <w:top w:val="nil"/>
              <w:left w:val="nil"/>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w:t>
            </w:r>
          </w:p>
        </w:tc>
        <w:tc>
          <w:tcPr>
            <w:tcW w:w="371" w:type="pct"/>
            <w:tcBorders>
              <w:top w:val="nil"/>
              <w:left w:val="nil"/>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Единица измерения характеристики</w:t>
            </w:r>
          </w:p>
        </w:tc>
        <w:tc>
          <w:tcPr>
            <w:tcW w:w="463" w:type="pct"/>
            <w:tcBorders>
              <w:top w:val="nil"/>
              <w:left w:val="nil"/>
              <w:bottom w:val="single" w:sz="4" w:space="0" w:color="auto"/>
              <w:right w:val="single" w:sz="4"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Инструкция по заполнению характеристик в заявке</w:t>
            </w:r>
          </w:p>
        </w:tc>
        <w:tc>
          <w:tcPr>
            <w:tcW w:w="202" w:type="pct"/>
            <w:vMerge/>
            <w:tcBorders>
              <w:top w:val="single" w:sz="4" w:space="0" w:color="auto"/>
              <w:left w:val="single" w:sz="4" w:space="0" w:color="auto"/>
              <w:bottom w:val="single" w:sz="4" w:space="0" w:color="auto"/>
              <w:right w:val="single" w:sz="4"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single" w:sz="4" w:space="0" w:color="auto"/>
              <w:left w:val="single" w:sz="4" w:space="0" w:color="auto"/>
              <w:bottom w:val="single" w:sz="4" w:space="0" w:color="auto"/>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single" w:sz="4" w:space="0" w:color="auto"/>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single" w:sz="4" w:space="0" w:color="auto"/>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single" w:sz="4" w:space="0" w:color="auto"/>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single" w:sz="4" w:space="0" w:color="auto"/>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1</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Клип-аппликатор эндоскопический</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32.50.13.190</w:t>
            </w: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Описание: Гибкий ручной инструмент, предназначенный для установки зажимной клипсы в пищеварительном тракте с целью механической остановки кровотечений, сведения краев тканей.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110</w:t>
            </w:r>
          </w:p>
        </w:tc>
        <w:tc>
          <w:tcPr>
            <w:tcW w:w="270" w:type="pct"/>
            <w:vMerge w:val="restart"/>
            <w:tcBorders>
              <w:top w:val="nil"/>
              <w:left w:val="single" w:sz="8" w:space="0" w:color="auto"/>
              <w:bottom w:val="single" w:sz="8" w:space="0" w:color="000000"/>
              <w:right w:val="nil"/>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шт</w:t>
            </w:r>
          </w:p>
        </w:tc>
        <w:tc>
          <w:tcPr>
            <w:tcW w:w="6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45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Область применения ЖКТ</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Диаметр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&gt; 2,25 и  ≤ 2,3</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Длина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&gt; 2290 и  ≤ 2340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Совместимость с рабочим каналом эндоскопа (минимальный диаметр)</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2,8</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Ширина раскрытия клипсы (Диаметр захвата ткани)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&gt;  10 и  ≤ 11</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Количество циклов открытия/закрытия клипсы (минимальное)</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30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шт</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Сила сжатия бранш клипсы</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0,3</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Н</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Размещение в желудочно-кишечном тракте не превышает 30 дней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Вращение инструмента на 360° только против часовой стрелки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 гибкой дистальной частью боудена для исключения излишнего напряжения на дистальную поворотную часть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Повышенная гибкость катетера для легкого введения при сильных изгибах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Дистальная часть тубуса отшлифована до однородной, гладкой поверхности для быстрого и безопасного прохождения изгибов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Индивидуальная упаковка с указанием артикульного номера, производителя, страны происхождения и срока годности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Изделие однократного применения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Срок стерильности не менее 12 месяцев</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2</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Изделия для ручной очистки каналов эндоскопов в наборах</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32.50.13.190</w:t>
            </w: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Диаметр катетера щетки чистящей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1,6 и ≤ 1,8</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200</w:t>
            </w:r>
          </w:p>
        </w:tc>
        <w:tc>
          <w:tcPr>
            <w:tcW w:w="270" w:type="pct"/>
            <w:vMerge w:val="restart"/>
            <w:tcBorders>
              <w:top w:val="nil"/>
              <w:left w:val="single" w:sz="8" w:space="0" w:color="auto"/>
              <w:bottom w:val="single" w:sz="8" w:space="0" w:color="000000"/>
              <w:right w:val="nil"/>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шт</w:t>
            </w:r>
          </w:p>
        </w:tc>
        <w:tc>
          <w:tcPr>
            <w:tcW w:w="6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45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Общая длина щетки чистящей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2150 и ≤ 2240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Диаметр щетины и силиконовых дисков первой стороны щетки чистящей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4,8 и ≤ 5,2</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Диаметр щетины и силиконовых дисков второй стороны щетки чистящей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4,8 и ≤ 5,2</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Длина щетины и силиконовых дисков первой стороны щетки чистящей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23 и ≤ 27</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Длина щетины и силиконовых дисков второй стороны щетки чистящей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28 и ≤ 32</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Диаметр щетины первой стороны щетки чистящей для клапанов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10 и ≤ 12</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Диаметр щетины в торой стороны щетки чистящей для клапанов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4 и ≤ 6</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Общая длина щетки чистящей для клапанов двойной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&gt; 145 и ≤ 155</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Тип щетки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Длинная (для очистки инструментального канала), Короткая (для очистки клапанов)</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Индивидуальная упаковка комплекта с указанием артикульного номера, страны происхождения и срока эксплуатационной пригодности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Наличие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Состав комплекта: щетка чистящая двойная; щетка чистящая для клапанов двойная.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Наличие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Изделие однократного применения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Да</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2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Срок эксплуатационной пригодности не менее 12 месяцев</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3</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Петля для лигирования эндоскопическая</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32.50.13.190-00007574**</w:t>
            </w:r>
          </w:p>
        </w:tc>
        <w:tc>
          <w:tcPr>
            <w:tcW w:w="535"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44"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71"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63"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80</w:t>
            </w:r>
          </w:p>
        </w:tc>
        <w:tc>
          <w:tcPr>
            <w:tcW w:w="270" w:type="pct"/>
            <w:vMerge w:val="restart"/>
            <w:tcBorders>
              <w:top w:val="nil"/>
              <w:left w:val="single" w:sz="8" w:space="0" w:color="auto"/>
              <w:bottom w:val="single" w:sz="8" w:space="0" w:color="000000"/>
              <w:right w:val="nil"/>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Шт</w:t>
            </w:r>
          </w:p>
        </w:tc>
        <w:tc>
          <w:tcPr>
            <w:tcW w:w="6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45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Диаметр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2,25   ≤ 2,3</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Длина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2290   ≤ 2340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Ширина раскрытия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14,5   ≤ 15,5</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Совместимость с рабочим каналом эндоскопа (минимальный диаметр)</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2,8</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Тип петли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Овальная</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Двойные струны</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в сборе с несъемной ручкой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инструмент не имеет дополнительных переходников для подключения к ЭХВЧ аппарату</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c гибкой дистальной частью боудена для исключения излишнего напряжения на дистальную поворотную часть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повышенная гибкость катетера для легкого введения при сильных изгибах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дистальная часть тубуса отшлифована до однородной, гладкой поверхности для быстрого и безопасного прохождения изгибов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Индивидуальная стерильная упаковка с указанием артикульного номера, производителя, страны происхождения и срока стерильности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Изделие однократного применения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Срок стерильности не менее 12 месяцев</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4</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Петля для лигирования эндоскопическая</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32.50.13.190-00007574**</w:t>
            </w:r>
          </w:p>
        </w:tc>
        <w:tc>
          <w:tcPr>
            <w:tcW w:w="535"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44"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71"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63" w:type="pct"/>
            <w:tcBorders>
              <w:top w:val="nil"/>
              <w:left w:val="nil"/>
              <w:bottom w:val="single" w:sz="8" w:space="0" w:color="auto"/>
              <w:right w:val="single" w:sz="8" w:space="0" w:color="auto"/>
            </w:tcBorders>
            <w:shd w:val="clear" w:color="auto" w:fill="auto"/>
            <w:vAlign w:val="center"/>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80</w:t>
            </w:r>
          </w:p>
        </w:tc>
        <w:tc>
          <w:tcPr>
            <w:tcW w:w="270" w:type="pct"/>
            <w:vMerge w:val="restart"/>
            <w:tcBorders>
              <w:top w:val="nil"/>
              <w:left w:val="single" w:sz="8" w:space="0" w:color="auto"/>
              <w:bottom w:val="single" w:sz="8" w:space="0" w:color="000000"/>
              <w:right w:val="nil"/>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Шт</w:t>
            </w:r>
          </w:p>
        </w:tc>
        <w:tc>
          <w:tcPr>
            <w:tcW w:w="6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45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Диаметр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2,25   ≤ 2,3</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Длина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2290   ≤ 2340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Ширина раскрытия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9,5   ≤ 10,5</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Совместимость с рабочим каналом эндоскопа (минимальный диаметр)</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2,8</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Тип петли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Овальная</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Двойные струны</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в сборе с несъемной ручкой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инструмент не имеет дополнительных переходников для подключения к ЭХВЧ аппарату</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c гибкой дистальной частью боудена для исключения излишнего напряжения на дистальную поворотную часть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повышенная гибкость катетера для легкого введения при сильных изгибах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дистальная часть тубуса отшлифована до однородной, гладкой поверхности для быстрого и безопасного прохождения изгибов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Индивидуальная стерильная упаковка с указанием артикульного номера, производителя, страны происхождения и срока стерильности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Изделие однократного применения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Срок стерильности не менее 12 месяцев</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5</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Щипцы для горячей биопсии с принадлежностями</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32.50.13.190</w:t>
            </w: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Описание: Гибкий ручной инструмент, предназначенный для применения совместно с гибкими эндоскопами и электрохирургическими высокочастотными аппаратами при проведении малоинвазивных эндоскопических манипуляций.</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40</w:t>
            </w:r>
          </w:p>
        </w:tc>
        <w:tc>
          <w:tcPr>
            <w:tcW w:w="270" w:type="pct"/>
            <w:vMerge w:val="restart"/>
            <w:tcBorders>
              <w:top w:val="nil"/>
              <w:left w:val="single" w:sz="8" w:space="0" w:color="auto"/>
              <w:bottom w:val="single" w:sz="8" w:space="0" w:color="000000"/>
              <w:right w:val="nil"/>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шт</w:t>
            </w:r>
          </w:p>
        </w:tc>
        <w:tc>
          <w:tcPr>
            <w:tcW w:w="6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45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84A69" w:rsidRPr="00B84A69" w:rsidRDefault="00B84A69" w:rsidP="00B84A69">
            <w:pPr>
              <w:spacing w:after="0" w:line="240" w:lineRule="auto"/>
              <w:jc w:val="center"/>
              <w:rPr>
                <w:rFonts w:ascii="Calibri" w:eastAsia="Times New Roman" w:hAnsi="Calibri" w:cs="Times New Roman"/>
                <w:color w:val="000000"/>
                <w:lang w:eastAsia="ru-RU"/>
              </w:rPr>
            </w:pPr>
            <w:r w:rsidRPr="00B84A69">
              <w:rPr>
                <w:rFonts w:ascii="Calibri" w:eastAsia="Times New Roman" w:hAnsi="Calibri" w:cs="Times New Roman"/>
                <w:color w:val="000000"/>
                <w:lang w:eastAsia="ru-RU"/>
              </w:rPr>
              <w:t> </w:t>
            </w: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Область применения ЖКТ</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Упаковка делимая (да/нет)</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нет</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Диаметр инструмента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&gt; 2,25  ≤ 2,30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Длина инструмента, мм</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&gt; 2780  ≤ 2820</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Совместимость с рабочим каналом эндоскопа (минимальный диаметр)</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2,8</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мм</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Наличие иглы</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Нет</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Фенестрированные (с окном)</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Контейнер для сбора биоматериалов в комплекте с каждым инструментом</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c гибкой дистальной частью боудена для исключения излишнего напряжения на дистальную поворотную часть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повышенная гибкость катетера для легкого введения при сильных изгибах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дистальная часть тубуса отшлифована до однородной, гладкой поверхности для быстрого и безопасного прохождения изгибов эндоскопа</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Индивидуальная стерильная упаковка с указанием артикульного номера, производителя, страны происхождения и срока стерильности</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Изделие однократного применения</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szCs w:val="18"/>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r w:rsidR="00B84A69" w:rsidRPr="00B84A69" w:rsidTr="00B84A69">
        <w:trPr>
          <w:trHeight w:val="402"/>
        </w:trPr>
        <w:tc>
          <w:tcPr>
            <w:tcW w:w="128"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535"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Срок стерильности не менее 12 месяцев</w:t>
            </w:r>
          </w:p>
        </w:tc>
        <w:tc>
          <w:tcPr>
            <w:tcW w:w="444"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jc w:val="center"/>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Соответствие</w:t>
            </w:r>
          </w:p>
        </w:tc>
        <w:tc>
          <w:tcPr>
            <w:tcW w:w="371"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 </w:t>
            </w:r>
          </w:p>
        </w:tc>
        <w:tc>
          <w:tcPr>
            <w:tcW w:w="463" w:type="pct"/>
            <w:tcBorders>
              <w:top w:val="nil"/>
              <w:left w:val="nil"/>
              <w:bottom w:val="single" w:sz="8" w:space="0" w:color="auto"/>
              <w:right w:val="single" w:sz="8" w:space="0" w:color="auto"/>
            </w:tcBorders>
            <w:shd w:val="clear" w:color="auto" w:fill="auto"/>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r w:rsidRPr="00B84A69">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02" w:type="pct"/>
            <w:vMerge/>
            <w:tcBorders>
              <w:top w:val="nil"/>
              <w:left w:val="single" w:sz="8" w:space="0" w:color="auto"/>
              <w:bottom w:val="single" w:sz="8" w:space="0" w:color="000000"/>
              <w:right w:val="single" w:sz="8" w:space="0" w:color="auto"/>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270" w:type="pct"/>
            <w:vMerge/>
            <w:tcBorders>
              <w:top w:val="nil"/>
              <w:left w:val="single" w:sz="8" w:space="0" w:color="auto"/>
              <w:bottom w:val="single" w:sz="8" w:space="0" w:color="000000"/>
              <w:right w:val="nil"/>
            </w:tcBorders>
            <w:vAlign w:val="center"/>
            <w:hideMark/>
          </w:tcPr>
          <w:p w:rsidR="00B84A69" w:rsidRPr="00B84A69" w:rsidRDefault="00B84A69" w:rsidP="00B84A69">
            <w:pPr>
              <w:spacing w:after="0" w:line="240" w:lineRule="auto"/>
              <w:rPr>
                <w:rFonts w:ascii="Times New Roman" w:eastAsia="Times New Roman" w:hAnsi="Times New Roman" w:cs="Times New Roman"/>
                <w:color w:val="000000"/>
                <w:lang w:eastAsia="ru-RU"/>
              </w:rPr>
            </w:pPr>
          </w:p>
        </w:tc>
        <w:tc>
          <w:tcPr>
            <w:tcW w:w="655"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456"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B84A69" w:rsidRPr="00B84A69" w:rsidRDefault="00B84A69" w:rsidP="00B84A69">
            <w:pPr>
              <w:spacing w:after="0" w:line="240" w:lineRule="auto"/>
              <w:rPr>
                <w:rFonts w:ascii="Calibri" w:eastAsia="Times New Roman" w:hAnsi="Calibri" w:cs="Times New Roman"/>
                <w:color w:val="000000"/>
                <w:lang w:eastAsia="ru-RU"/>
              </w:rPr>
            </w:pPr>
          </w:p>
        </w:tc>
      </w:tr>
    </w:tbl>
    <w:p w:rsidR="00B84A69" w:rsidRDefault="00B84A69" w:rsidP="00B84A69">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B84A69">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B84A69">
        <w:rPr>
          <w:rFonts w:ascii="Roboto" w:hAnsi="Roboto" w:cs="Roboto"/>
          <w:color w:val="333333"/>
          <w:highlight w:val="white"/>
        </w:rPr>
        <w:t xml:space="preserve"> </w:t>
      </w:r>
      <w:r>
        <w:rPr>
          <w:rFonts w:ascii="Calibri" w:hAnsi="Calibri" w:cs="Calibri"/>
          <w:color w:val="333333"/>
          <w:highlight w:val="white"/>
        </w:rPr>
        <w:t>России</w:t>
      </w:r>
      <w:r w:rsidRPr="00B84A69">
        <w:rPr>
          <w:rFonts w:ascii="Roboto" w:hAnsi="Roboto" w:cs="Roboto"/>
          <w:color w:val="333333"/>
          <w:highlight w:val="white"/>
        </w:rPr>
        <w:t xml:space="preserve"> </w:t>
      </w:r>
      <w:r>
        <w:rPr>
          <w:rFonts w:ascii="Calibri" w:hAnsi="Calibri" w:cs="Calibri"/>
          <w:color w:val="333333"/>
          <w:highlight w:val="white"/>
        </w:rPr>
        <w:t>от</w:t>
      </w:r>
      <w:r w:rsidRPr="00B84A69">
        <w:rPr>
          <w:rFonts w:ascii="Roboto" w:hAnsi="Roboto" w:cs="Roboto"/>
          <w:color w:val="333333"/>
          <w:highlight w:val="white"/>
        </w:rPr>
        <w:t xml:space="preserve"> 24 </w:t>
      </w:r>
      <w:r>
        <w:rPr>
          <w:rFonts w:ascii="Calibri" w:hAnsi="Calibri" w:cs="Calibri"/>
          <w:color w:val="333333"/>
          <w:highlight w:val="white"/>
        </w:rPr>
        <w:t>января</w:t>
      </w:r>
      <w:r w:rsidRPr="00B84A69">
        <w:rPr>
          <w:rFonts w:ascii="Roboto" w:hAnsi="Roboto" w:cs="Roboto"/>
          <w:color w:val="333333"/>
          <w:highlight w:val="white"/>
        </w:rPr>
        <w:t xml:space="preserve"> 2022 </w:t>
      </w:r>
      <w:r>
        <w:rPr>
          <w:rFonts w:ascii="Calibri" w:hAnsi="Calibri" w:cs="Calibri"/>
          <w:color w:val="333333"/>
          <w:highlight w:val="white"/>
        </w:rPr>
        <w:t>г</w:t>
      </w:r>
      <w:r w:rsidRPr="00B84A69">
        <w:rPr>
          <w:rFonts w:ascii="Roboto" w:hAnsi="Roboto" w:cs="Roboto"/>
          <w:color w:val="333333"/>
          <w:highlight w:val="white"/>
        </w:rPr>
        <w:t xml:space="preserve">. </w:t>
      </w:r>
      <w:r>
        <w:rPr>
          <w:rFonts w:ascii="Roboto" w:hAnsi="Roboto" w:cs="Roboto"/>
          <w:color w:val="333333"/>
          <w:highlight w:val="white"/>
          <w:lang w:val="en-US"/>
        </w:rPr>
        <w:t>N</w:t>
      </w:r>
      <w:r w:rsidRPr="00B84A69">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B84A69">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912" w:rsidRDefault="00357912">
      <w:pPr>
        <w:spacing w:after="0" w:line="240" w:lineRule="auto"/>
      </w:pPr>
      <w:r>
        <w:separator/>
      </w:r>
    </w:p>
  </w:endnote>
  <w:endnote w:type="continuationSeparator" w:id="0">
    <w:p w:rsidR="00357912" w:rsidRDefault="0035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B0A2F" w:rsidRDefault="00AB0A2F">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B0A2F">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B0A2F">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B0A2F">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B0A2F">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84A69">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B0A2F">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84A69">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912" w:rsidRDefault="00357912">
      <w:pPr>
        <w:spacing w:after="0" w:line="240" w:lineRule="auto"/>
      </w:pPr>
      <w:r>
        <w:separator/>
      </w:r>
    </w:p>
  </w:footnote>
  <w:footnote w:type="continuationSeparator" w:id="0">
    <w:p w:rsidR="00357912" w:rsidRDefault="0035791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B0A2F" w:rsidRDefault="00AB0A2F">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B0A2F" w:rsidRDefault="00AB0A2F">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B0A2F" w:rsidRDefault="00AB0A2F">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57912"/>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0A2F"/>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4A69"/>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850491940">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0E161-42F7-48BC-9713-231B991E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2652</Words>
  <Characters>15119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2026-08-04T07:59:00Z</dcterms:created>
  <dcterms:modified xsi:type="dcterms:W3CDTF">2026-08-04T07:59:00Z</dcterms:modified>
</cp:coreProperties>
</file>