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21.1-03/739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279E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1787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1787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1787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526"/>
        <w:gridCol w:w="1134"/>
        <w:gridCol w:w="2415"/>
        <w:gridCol w:w="1410"/>
        <w:gridCol w:w="1417"/>
        <w:gridCol w:w="2125"/>
        <w:gridCol w:w="1275"/>
        <w:gridCol w:w="992"/>
        <w:gridCol w:w="995"/>
        <w:gridCol w:w="850"/>
        <w:gridCol w:w="708"/>
        <w:gridCol w:w="815"/>
      </w:tblGrid>
      <w:tr w:rsidR="00817879" w:rsidRPr="00EB2579" w:rsidTr="00817879">
        <w:trPr>
          <w:trHeight w:val="402"/>
        </w:trPr>
        <w:tc>
          <w:tcPr>
            <w:tcW w:w="136" w:type="pct"/>
            <w:vMerge w:val="restar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88" w:type="pct"/>
            <w:gridSpan w:val="4"/>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96" w:type="pct"/>
            <w:vMerge w:val="restart"/>
            <w:vAlign w:val="center"/>
            <w:hideMark/>
          </w:tcPr>
          <w:p w:rsidR="008178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08" w:type="pct"/>
            <w:vMerge w:val="restar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09" w:type="pct"/>
            <w:vMerge w:val="restart"/>
            <w:noWrap/>
            <w:vAlign w:val="bottom"/>
            <w:hideMark/>
          </w:tcPr>
          <w:p w:rsidR="00817879" w:rsidRDefault="00817879" w:rsidP="00CD1D6B">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817879" w:rsidRPr="00EB2579" w:rsidRDefault="00817879" w:rsidP="00CD1D6B">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noWrap/>
            <w:vAlign w:val="bottom"/>
            <w:hideMark/>
          </w:tcPr>
          <w:p w:rsidR="00817879" w:rsidRDefault="00817879" w:rsidP="00CD1D6B">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817879" w:rsidRDefault="00817879" w:rsidP="00CD1D6B">
            <w:pPr>
              <w:spacing w:after="0" w:line="240" w:lineRule="auto"/>
              <w:jc w:val="center"/>
              <w:rPr>
                <w:rFonts w:ascii="Times New Roman" w:eastAsia="Times New Roman" w:hAnsi="Times New Roman" w:cs="Times New Roman"/>
                <w:b/>
                <w:color w:val="000000"/>
                <w:sz w:val="16"/>
                <w:szCs w:val="16"/>
                <w:lang w:eastAsia="ru-RU"/>
              </w:rPr>
            </w:pPr>
          </w:p>
          <w:p w:rsidR="00817879" w:rsidRPr="00EB2579" w:rsidRDefault="00817879" w:rsidP="00CD1D6B">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noWrap/>
            <w:vAlign w:val="bottom"/>
            <w:hideMark/>
          </w:tcPr>
          <w:p w:rsidR="00817879" w:rsidRDefault="00817879" w:rsidP="00CD1D6B">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817879" w:rsidRPr="00EB2579" w:rsidRDefault="00817879" w:rsidP="00CD1D6B">
            <w:pPr>
              <w:spacing w:after="0" w:line="240" w:lineRule="auto"/>
              <w:jc w:val="center"/>
              <w:rPr>
                <w:rFonts w:ascii="Times New Roman" w:eastAsia="Times New Roman" w:hAnsi="Times New Roman" w:cs="Times New Roman"/>
                <w:b/>
                <w:color w:val="000000"/>
                <w:sz w:val="16"/>
                <w:szCs w:val="16"/>
                <w:lang w:eastAsia="ru-RU"/>
              </w:rPr>
            </w:pPr>
          </w:p>
        </w:tc>
        <w:tc>
          <w:tcPr>
            <w:tcW w:w="253" w:type="pct"/>
            <w:vMerge w:val="restart"/>
            <w:noWrap/>
            <w:vAlign w:val="bottom"/>
            <w:hideMark/>
          </w:tcPr>
          <w:p w:rsidR="00817879" w:rsidRDefault="00817879" w:rsidP="00CD1D6B">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817879" w:rsidRPr="00EB2579" w:rsidRDefault="00817879" w:rsidP="00CD1D6B">
            <w:pPr>
              <w:spacing w:after="0" w:line="240" w:lineRule="auto"/>
              <w:jc w:val="center"/>
              <w:rPr>
                <w:rFonts w:ascii="Times New Roman" w:eastAsia="Times New Roman" w:hAnsi="Times New Roman" w:cs="Times New Roman"/>
                <w:b/>
                <w:color w:val="000000"/>
                <w:sz w:val="16"/>
                <w:szCs w:val="16"/>
                <w:lang w:eastAsia="ru-RU"/>
              </w:rPr>
            </w:pPr>
          </w:p>
        </w:tc>
      </w:tr>
      <w:tr w:rsidR="00817879" w:rsidRPr="00EB2579" w:rsidTr="00817879">
        <w:trPr>
          <w:trHeight w:val="402"/>
        </w:trPr>
        <w:tc>
          <w:tcPr>
            <w:tcW w:w="136" w:type="pct"/>
            <w:vMerge/>
            <w:vAlign w:val="center"/>
            <w:hideMark/>
          </w:tcPr>
          <w:p w:rsidR="00817879" w:rsidRPr="00EB2579" w:rsidRDefault="00817879" w:rsidP="00CD1D6B">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817879" w:rsidRPr="00EB2579" w:rsidRDefault="00817879" w:rsidP="00CD1D6B">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817879" w:rsidRPr="00EB2579" w:rsidRDefault="00817879" w:rsidP="00CD1D6B">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438" w:type="pc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440" w:type="pc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660" w:type="pct"/>
            <w:vAlign w:val="center"/>
            <w:hideMark/>
          </w:tcPr>
          <w:p w:rsidR="00817879" w:rsidRPr="00EB2579" w:rsidRDefault="00817879" w:rsidP="00CD1D6B">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96" w:type="pct"/>
            <w:vMerge/>
            <w:vAlign w:val="center"/>
            <w:hideMark/>
          </w:tcPr>
          <w:p w:rsidR="00817879" w:rsidRPr="00EB2579" w:rsidRDefault="00817879" w:rsidP="00CD1D6B">
            <w:pPr>
              <w:spacing w:after="0" w:line="240" w:lineRule="auto"/>
              <w:rPr>
                <w:rFonts w:ascii="Times New Roman" w:eastAsia="Times New Roman" w:hAnsi="Times New Roman" w:cs="Times New Roman"/>
                <w:b/>
                <w:bCs/>
                <w:color w:val="000000"/>
                <w:sz w:val="16"/>
                <w:szCs w:val="16"/>
                <w:lang w:eastAsia="ru-RU"/>
              </w:rPr>
            </w:pPr>
          </w:p>
        </w:tc>
        <w:tc>
          <w:tcPr>
            <w:tcW w:w="308" w:type="pct"/>
            <w:vMerge/>
            <w:vAlign w:val="center"/>
            <w:hideMark/>
          </w:tcPr>
          <w:p w:rsidR="00817879" w:rsidRPr="00EB2579" w:rsidRDefault="00817879" w:rsidP="00CD1D6B">
            <w:pPr>
              <w:spacing w:after="0" w:line="240" w:lineRule="auto"/>
              <w:rPr>
                <w:rFonts w:ascii="Times New Roman" w:eastAsia="Times New Roman" w:hAnsi="Times New Roman" w:cs="Times New Roman"/>
                <w:b/>
                <w:bCs/>
                <w:color w:val="000000"/>
                <w:sz w:val="16"/>
                <w:szCs w:val="16"/>
                <w:lang w:eastAsia="ru-RU"/>
              </w:rPr>
            </w:pPr>
          </w:p>
        </w:tc>
        <w:tc>
          <w:tcPr>
            <w:tcW w:w="309" w:type="pct"/>
            <w:vMerge/>
            <w:vAlign w:val="center"/>
            <w:hideMark/>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hideMark/>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hideMark/>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hideMark/>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r>
      <w:tr w:rsidR="00817879" w:rsidRPr="00EB2579" w:rsidTr="00817879">
        <w:trPr>
          <w:trHeight w:val="330"/>
        </w:trPr>
        <w:tc>
          <w:tcPr>
            <w:tcW w:w="136"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817879" w:rsidRDefault="00817879" w:rsidP="00CD1D6B">
            <w:pPr>
              <w:spacing w:after="0" w:line="240" w:lineRule="auto"/>
              <w:rPr>
                <w:rFonts w:ascii="Times New Roman" w:hAnsi="Times New Roman"/>
                <w:sz w:val="16"/>
                <w:szCs w:val="16"/>
              </w:rPr>
            </w:pPr>
          </w:p>
          <w:p w:rsidR="00817879" w:rsidRDefault="00817879" w:rsidP="00CD1D6B">
            <w:pPr>
              <w:spacing w:after="0" w:line="240" w:lineRule="auto"/>
              <w:jc w:val="center"/>
              <w:rPr>
                <w:rFonts w:ascii="Times New Roman" w:hAnsi="Times New Roman"/>
                <w:sz w:val="16"/>
                <w:szCs w:val="16"/>
              </w:rPr>
            </w:pPr>
            <w:r w:rsidRPr="00B127E5">
              <w:rPr>
                <w:rFonts w:ascii="Times New Roman" w:hAnsi="Times New Roman"/>
                <w:sz w:val="16"/>
                <w:szCs w:val="16"/>
              </w:rPr>
              <w:t>Ревизионная система (винт)</w:t>
            </w:r>
          </w:p>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restart"/>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r w:rsidRPr="00BA0F68">
              <w:rPr>
                <w:rFonts w:ascii="Times New Roman" w:eastAsia="Times New Roman" w:hAnsi="Times New Roman" w:cs="Times New Roman"/>
                <w:color w:val="000000"/>
                <w:sz w:val="16"/>
                <w:szCs w:val="16"/>
                <w:lang w:eastAsia="ru-RU"/>
              </w:rPr>
              <w:t>32.50.22.110</w:t>
            </w: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Винт предназначен д</w:t>
            </w:r>
            <w:r w:rsidRPr="00E3353F">
              <w:rPr>
                <w:rFonts w:ascii="Times New Roman" w:eastAsia="Times New Roman" w:hAnsi="Times New Roman"/>
                <w:color w:val="000000"/>
                <w:sz w:val="16"/>
                <w:szCs w:val="16"/>
                <w:lang w:eastAsia="ru-RU"/>
              </w:rPr>
              <w:t>ля соединения ножки с другими компонентами через переходник</w:t>
            </w:r>
          </w:p>
        </w:tc>
        <w:tc>
          <w:tcPr>
            <w:tcW w:w="438"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308"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817879" w:rsidRPr="00C8540E"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817879" w:rsidRPr="00BA0F68"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E3353F">
              <w:rPr>
                <w:rFonts w:ascii="Times New Roman" w:eastAsia="Times New Roman" w:hAnsi="Times New Roman"/>
                <w:color w:val="000000"/>
                <w:sz w:val="16"/>
                <w:szCs w:val="16"/>
                <w:lang w:eastAsia="ru-RU"/>
              </w:rPr>
              <w:t>Материал изготовления</w:t>
            </w:r>
          </w:p>
        </w:tc>
        <w:tc>
          <w:tcPr>
            <w:tcW w:w="438"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E3353F">
              <w:rPr>
                <w:rFonts w:ascii="Times New Roman" w:eastAsia="Times New Roman" w:hAnsi="Times New Roman"/>
                <w:color w:val="000000"/>
                <w:sz w:val="16"/>
                <w:szCs w:val="16"/>
                <w:lang w:eastAsia="ru-RU"/>
              </w:rPr>
              <w:t>титановый сплав</w:t>
            </w:r>
          </w:p>
        </w:tc>
        <w:tc>
          <w:tcPr>
            <w:tcW w:w="44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E3353F">
              <w:rPr>
                <w:rFonts w:ascii="Times New Roman" w:eastAsia="Times New Roman" w:hAnsi="Times New Roman"/>
                <w:color w:val="000000"/>
                <w:sz w:val="16"/>
                <w:szCs w:val="16"/>
                <w:lang w:eastAsia="ru-RU"/>
              </w:rPr>
              <w:t xml:space="preserve">Длина винтов </w:t>
            </w:r>
            <w:r>
              <w:rPr>
                <w:rFonts w:ascii="Times New Roman" w:eastAsia="Times New Roman" w:hAnsi="Times New Roman"/>
                <w:color w:val="000000"/>
                <w:sz w:val="16"/>
                <w:szCs w:val="16"/>
                <w:lang w:eastAsia="ru-RU"/>
              </w:rPr>
              <w:t>25,0 мм и 50,0 мм.</w:t>
            </w:r>
          </w:p>
        </w:tc>
        <w:tc>
          <w:tcPr>
            <w:tcW w:w="438"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tcPr>
          <w:p w:rsidR="00817879" w:rsidRDefault="00817879" w:rsidP="00CD1D6B">
            <w:pPr>
              <w:pStyle w:val="af7"/>
              <w:jc w:val="center"/>
              <w:rPr>
                <w:rFonts w:ascii="Tinos" w:hAnsi="Tinos"/>
                <w:sz w:val="16"/>
                <w:szCs w:val="16"/>
              </w:rPr>
            </w:pPr>
            <w:r>
              <w:rPr>
                <w:rFonts w:ascii="Times New Roman" w:hAnsi="Times New Roman"/>
                <w:color w:val="000000"/>
                <w:sz w:val="16"/>
                <w:szCs w:val="16"/>
              </w:rPr>
              <w:t>Диаметр</w:t>
            </w:r>
          </w:p>
        </w:tc>
        <w:tc>
          <w:tcPr>
            <w:tcW w:w="438" w:type="pct"/>
          </w:tcPr>
          <w:p w:rsidR="00817879" w:rsidRDefault="00817879" w:rsidP="00CD1D6B">
            <w:pPr>
              <w:pStyle w:val="af7"/>
              <w:jc w:val="center"/>
              <w:rPr>
                <w:rFonts w:ascii="Tinos" w:hAnsi="Tinos"/>
                <w:sz w:val="16"/>
                <w:szCs w:val="16"/>
              </w:rPr>
            </w:pPr>
            <w:r w:rsidRPr="00E3353F">
              <w:rPr>
                <w:rFonts w:ascii="Times New Roman" w:hAnsi="Times New Roman"/>
                <w:color w:val="000000"/>
                <w:sz w:val="16"/>
                <w:szCs w:val="16"/>
              </w:rPr>
              <w:t>8,0</w:t>
            </w:r>
          </w:p>
        </w:tc>
        <w:tc>
          <w:tcPr>
            <w:tcW w:w="440" w:type="pct"/>
          </w:tcPr>
          <w:p w:rsidR="00817879" w:rsidRDefault="00817879" w:rsidP="00CD1D6B">
            <w:pPr>
              <w:pStyle w:val="af7"/>
              <w:jc w:val="center"/>
              <w:rPr>
                <w:rFonts w:ascii="Tinos" w:hAnsi="Tinos"/>
                <w:sz w:val="16"/>
                <w:szCs w:val="16"/>
              </w:rPr>
            </w:pPr>
            <w:r>
              <w:rPr>
                <w:rFonts w:ascii="Tinos" w:hAnsi="Tinos"/>
                <w:sz w:val="16"/>
                <w:szCs w:val="16"/>
              </w:rPr>
              <w:t>Миллиметр</w:t>
            </w:r>
          </w:p>
        </w:tc>
        <w:tc>
          <w:tcPr>
            <w:tcW w:w="660" w:type="pct"/>
          </w:tcPr>
          <w:p w:rsidR="00817879" w:rsidRDefault="00817879" w:rsidP="00CD1D6B">
            <w:pPr>
              <w:spacing w:after="0" w:line="240" w:lineRule="auto"/>
              <w:jc w:val="center"/>
              <w:rPr>
                <w:rFonts w:ascii="Tinos" w:hAnsi="Tinos"/>
                <w:sz w:val="16"/>
                <w:szCs w:val="16"/>
              </w:rPr>
            </w:pPr>
            <w:r>
              <w:rPr>
                <w:rFonts w:ascii="Tinos" w:hAnsi="Tinos"/>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restart"/>
            <w:vAlign w:val="center"/>
          </w:tcPr>
          <w:p w:rsidR="00817879" w:rsidRPr="00D21F6E"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474" w:type="pct"/>
            <w:vMerge w:val="restart"/>
            <w:vAlign w:val="center"/>
          </w:tcPr>
          <w:p w:rsidR="00817879" w:rsidRPr="00D21F6E"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CC5A12">
              <w:rPr>
                <w:rFonts w:ascii="Times New Roman" w:hAnsi="Times New Roman"/>
                <w:sz w:val="16"/>
                <w:szCs w:val="16"/>
              </w:rPr>
              <w:t>Винт для платформы большеберцовой кости</w:t>
            </w:r>
          </w:p>
        </w:tc>
        <w:tc>
          <w:tcPr>
            <w:tcW w:w="352" w:type="pct"/>
            <w:vMerge w:val="restart"/>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r w:rsidRPr="00BA0F68">
              <w:rPr>
                <w:rFonts w:ascii="Times New Roman" w:eastAsia="Times New Roman" w:hAnsi="Times New Roman" w:cs="Times New Roman"/>
                <w:color w:val="000000"/>
                <w:sz w:val="16"/>
                <w:szCs w:val="16"/>
                <w:lang w:eastAsia="ru-RU"/>
              </w:rPr>
              <w:t>32.50.22.110</w:t>
            </w: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06465F">
              <w:rPr>
                <w:rFonts w:ascii="Times New Roman" w:eastAsia="Times New Roman" w:hAnsi="Times New Roman"/>
                <w:color w:val="000000"/>
                <w:sz w:val="16"/>
                <w:szCs w:val="16"/>
                <w:lang w:eastAsia="ru-RU"/>
              </w:rPr>
              <w:t>Винт предназначен для фиксации ножки к платформе большеберцовой кости</w:t>
            </w:r>
          </w:p>
        </w:tc>
        <w:tc>
          <w:tcPr>
            <w:tcW w:w="438"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308"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D21F6E"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817879" w:rsidRPr="00D21F6E"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E3353F">
              <w:rPr>
                <w:rFonts w:ascii="Times New Roman" w:eastAsia="Times New Roman" w:hAnsi="Times New Roman"/>
                <w:color w:val="000000"/>
                <w:sz w:val="16"/>
                <w:szCs w:val="16"/>
                <w:lang w:eastAsia="ru-RU"/>
              </w:rPr>
              <w:t>Материал изготовления</w:t>
            </w:r>
          </w:p>
        </w:tc>
        <w:tc>
          <w:tcPr>
            <w:tcW w:w="438"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титановый сплав</w:t>
            </w:r>
          </w:p>
        </w:tc>
        <w:tc>
          <w:tcPr>
            <w:tcW w:w="44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tcPr>
          <w:p w:rsidR="00817879" w:rsidRPr="0006465F" w:rsidRDefault="00817879" w:rsidP="00CD1D6B">
            <w:pPr>
              <w:widowControl w:val="0"/>
              <w:spacing w:after="0" w:line="240" w:lineRule="auto"/>
              <w:jc w:val="center"/>
              <w:rPr>
                <w:rFonts w:ascii="Times New Roman" w:eastAsia="Times New Roman" w:hAnsi="Times New Roman"/>
                <w:color w:val="000000"/>
                <w:sz w:val="16"/>
                <w:szCs w:val="16"/>
                <w:lang w:eastAsia="ru-RU"/>
              </w:rPr>
            </w:pPr>
            <w:r w:rsidRPr="0006465F">
              <w:rPr>
                <w:rFonts w:ascii="Times New Roman" w:eastAsia="Times New Roman" w:hAnsi="Times New Roman"/>
                <w:color w:val="000000"/>
                <w:sz w:val="16"/>
                <w:szCs w:val="16"/>
                <w:lang w:eastAsia="ru-RU"/>
              </w:rPr>
              <w:t>Диаметр</w:t>
            </w:r>
          </w:p>
        </w:tc>
        <w:tc>
          <w:tcPr>
            <w:tcW w:w="438" w:type="pct"/>
          </w:tcPr>
          <w:p w:rsidR="00817879" w:rsidRDefault="00817879" w:rsidP="00CD1D6B">
            <w:pPr>
              <w:spacing w:after="0" w:line="240" w:lineRule="auto"/>
              <w:jc w:val="center"/>
              <w:rPr>
                <w:rFonts w:ascii="Tinos" w:hAnsi="Tinos"/>
                <w:color w:val="000000"/>
                <w:sz w:val="16"/>
                <w:szCs w:val="16"/>
              </w:rPr>
            </w:pPr>
            <w:r w:rsidRPr="0006465F">
              <w:rPr>
                <w:rFonts w:ascii="Times New Roman" w:eastAsia="Times New Roman" w:hAnsi="Times New Roman"/>
                <w:color w:val="000000"/>
                <w:sz w:val="16"/>
                <w:szCs w:val="16"/>
                <w:lang w:eastAsia="ru-RU"/>
              </w:rPr>
              <w:t>5,0</w:t>
            </w:r>
          </w:p>
        </w:tc>
        <w:tc>
          <w:tcPr>
            <w:tcW w:w="440" w:type="pct"/>
          </w:tcPr>
          <w:p w:rsidR="00817879" w:rsidRDefault="00817879" w:rsidP="00CD1D6B">
            <w:pPr>
              <w:pStyle w:val="af7"/>
              <w:jc w:val="center"/>
              <w:rPr>
                <w:rFonts w:ascii="Tinos" w:hAnsi="Tinos"/>
                <w:sz w:val="16"/>
                <w:szCs w:val="16"/>
              </w:rPr>
            </w:pPr>
            <w:r>
              <w:rPr>
                <w:rFonts w:ascii="Tinos" w:hAnsi="Tinos"/>
                <w:sz w:val="16"/>
                <w:szCs w:val="16"/>
              </w:rPr>
              <w:t>Миллиметр</w:t>
            </w:r>
          </w:p>
        </w:tc>
        <w:tc>
          <w:tcPr>
            <w:tcW w:w="660" w:type="pct"/>
          </w:tcPr>
          <w:p w:rsidR="00817879" w:rsidRDefault="00817879" w:rsidP="00CD1D6B">
            <w:pPr>
              <w:spacing w:after="0" w:line="240" w:lineRule="auto"/>
              <w:jc w:val="center"/>
              <w:rPr>
                <w:rFonts w:ascii="Tinos" w:hAnsi="Tinos"/>
                <w:sz w:val="16"/>
                <w:szCs w:val="16"/>
              </w:rPr>
            </w:pPr>
            <w:r>
              <w:rPr>
                <w:rFonts w:ascii="Tinos" w:hAnsi="Tinos"/>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tcPr>
          <w:p w:rsidR="00817879" w:rsidRPr="0006465F" w:rsidRDefault="00817879" w:rsidP="00CD1D6B">
            <w:pPr>
              <w:widowControl w:val="0"/>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Pr="0006465F">
              <w:rPr>
                <w:rFonts w:ascii="Times New Roman" w:eastAsia="Times New Roman" w:hAnsi="Times New Roman"/>
                <w:color w:val="000000"/>
                <w:sz w:val="16"/>
                <w:szCs w:val="16"/>
                <w:lang w:eastAsia="ru-RU"/>
              </w:rPr>
              <w:t>лина</w:t>
            </w:r>
          </w:p>
        </w:tc>
        <w:tc>
          <w:tcPr>
            <w:tcW w:w="438" w:type="pct"/>
          </w:tcPr>
          <w:p w:rsidR="00817879" w:rsidRPr="0006465F" w:rsidRDefault="00817879" w:rsidP="00CD1D6B">
            <w:pPr>
              <w:spacing w:after="0" w:line="240" w:lineRule="auto"/>
              <w:jc w:val="center"/>
              <w:rPr>
                <w:rFonts w:ascii="Times New Roman" w:eastAsia="Times New Roman" w:hAnsi="Times New Roman"/>
                <w:color w:val="000000"/>
                <w:sz w:val="16"/>
                <w:szCs w:val="16"/>
                <w:lang w:eastAsia="ru-RU"/>
              </w:rPr>
            </w:pPr>
            <w:r w:rsidRPr="0006465F">
              <w:rPr>
                <w:rFonts w:ascii="Times New Roman" w:eastAsia="Times New Roman" w:hAnsi="Times New Roman"/>
                <w:color w:val="000000"/>
                <w:sz w:val="16"/>
                <w:szCs w:val="16"/>
                <w:lang w:eastAsia="ru-RU"/>
              </w:rPr>
              <w:t>12,0</w:t>
            </w:r>
          </w:p>
        </w:tc>
        <w:tc>
          <w:tcPr>
            <w:tcW w:w="440" w:type="pct"/>
          </w:tcPr>
          <w:p w:rsidR="00817879" w:rsidRDefault="00817879" w:rsidP="00CD1D6B">
            <w:pPr>
              <w:pStyle w:val="af7"/>
              <w:jc w:val="center"/>
              <w:rPr>
                <w:rFonts w:ascii="Tinos" w:hAnsi="Tinos"/>
                <w:sz w:val="16"/>
                <w:szCs w:val="16"/>
              </w:rPr>
            </w:pPr>
            <w:r>
              <w:rPr>
                <w:rFonts w:ascii="Tinos" w:hAnsi="Tinos"/>
                <w:sz w:val="16"/>
                <w:szCs w:val="16"/>
              </w:rPr>
              <w:t>Миллиметр</w:t>
            </w:r>
          </w:p>
        </w:tc>
        <w:tc>
          <w:tcPr>
            <w:tcW w:w="660" w:type="pct"/>
          </w:tcPr>
          <w:p w:rsidR="00817879" w:rsidRDefault="00817879" w:rsidP="00CD1D6B">
            <w:pPr>
              <w:spacing w:after="0" w:line="240" w:lineRule="auto"/>
              <w:jc w:val="center"/>
              <w:rPr>
                <w:rFonts w:ascii="Tinos" w:hAnsi="Tinos"/>
                <w:sz w:val="16"/>
                <w:szCs w:val="16"/>
              </w:rPr>
            </w:pPr>
            <w:r>
              <w:rPr>
                <w:rFonts w:ascii="Tinos" w:hAnsi="Tinos"/>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841"/>
        </w:trPr>
        <w:tc>
          <w:tcPr>
            <w:tcW w:w="136" w:type="pct"/>
            <w:vMerge w:val="restart"/>
            <w:vAlign w:val="center"/>
          </w:tcPr>
          <w:p w:rsidR="00817879" w:rsidRPr="002D12F0"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74" w:type="pct"/>
            <w:vMerge w:val="restart"/>
            <w:vAlign w:val="center"/>
          </w:tcPr>
          <w:p w:rsidR="00817879" w:rsidRPr="002D12F0"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sz w:val="16"/>
                <w:szCs w:val="16"/>
              </w:rPr>
              <w:t>Винт</w:t>
            </w:r>
          </w:p>
        </w:tc>
        <w:tc>
          <w:tcPr>
            <w:tcW w:w="352" w:type="pct"/>
            <w:vMerge w:val="restart"/>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DA766E">
              <w:rPr>
                <w:rFonts w:ascii="Times New Roman" w:eastAsia="Times New Roman" w:hAnsi="Times New Roman"/>
                <w:color w:val="000000"/>
                <w:sz w:val="16"/>
                <w:szCs w:val="16"/>
                <w:lang w:eastAsia="ru-RU"/>
              </w:rPr>
              <w:t>Соединительный винт. Материал изготовления – титановый сплав.</w:t>
            </w:r>
          </w:p>
        </w:tc>
        <w:tc>
          <w:tcPr>
            <w:tcW w:w="438"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308" w:type="pct"/>
            <w:vMerge w:val="restart"/>
            <w:vAlign w:val="center"/>
          </w:tcPr>
          <w:p w:rsidR="00817879" w:rsidRPr="00EB2579" w:rsidRDefault="00587514"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Д</w:t>
            </w:r>
            <w:r w:rsidRPr="00DA766E">
              <w:rPr>
                <w:rFonts w:ascii="Times New Roman" w:eastAsia="Times New Roman" w:hAnsi="Times New Roman"/>
                <w:color w:val="000000"/>
                <w:sz w:val="16"/>
                <w:szCs w:val="16"/>
                <w:lang w:eastAsia="ru-RU"/>
              </w:rPr>
              <w:t>лина винтов в диапазоне 25,0 мм – 245,0 мм с шагом изменения длины 20,0 мм</w:t>
            </w:r>
          </w:p>
        </w:tc>
        <w:tc>
          <w:tcPr>
            <w:tcW w:w="438"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817879" w:rsidRPr="00F17505"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r w:rsidR="00817879" w:rsidRPr="00EB2579" w:rsidTr="00817879">
        <w:trPr>
          <w:trHeight w:val="402"/>
        </w:trPr>
        <w:tc>
          <w:tcPr>
            <w:tcW w:w="136"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817879" w:rsidRPr="00EB2579" w:rsidRDefault="00817879" w:rsidP="00CD1D6B">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22BD0">
              <w:rPr>
                <w:rFonts w:ascii="Times New Roman" w:eastAsia="Times New Roman" w:hAnsi="Times New Roman"/>
                <w:color w:val="000000"/>
                <w:sz w:val="16"/>
                <w:szCs w:val="16"/>
                <w:lang w:eastAsia="ru-RU"/>
              </w:rPr>
              <w:t xml:space="preserve">Диаметр винта </w:t>
            </w:r>
          </w:p>
        </w:tc>
        <w:tc>
          <w:tcPr>
            <w:tcW w:w="438"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22BD0">
              <w:rPr>
                <w:rFonts w:ascii="Times New Roman" w:eastAsia="Times New Roman" w:hAnsi="Times New Roman"/>
                <w:color w:val="000000"/>
                <w:sz w:val="16"/>
                <w:szCs w:val="16"/>
                <w:lang w:eastAsia="ru-RU"/>
              </w:rPr>
              <w:t>10,0</w:t>
            </w:r>
          </w:p>
        </w:tc>
        <w:tc>
          <w:tcPr>
            <w:tcW w:w="44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Миллиметр</w:t>
            </w:r>
          </w:p>
        </w:tc>
        <w:tc>
          <w:tcPr>
            <w:tcW w:w="660" w:type="pct"/>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817879" w:rsidRPr="00EB2579" w:rsidRDefault="00817879" w:rsidP="00CD1D6B">
            <w:pPr>
              <w:spacing w:after="0" w:line="240" w:lineRule="auto"/>
              <w:jc w:val="center"/>
              <w:rPr>
                <w:rFonts w:ascii="Times New Roman" w:eastAsia="Times New Roman" w:hAnsi="Times New Roman" w:cs="Times New Roman"/>
                <w:color w:val="000000"/>
                <w:sz w:val="16"/>
                <w:szCs w:val="16"/>
                <w:lang w:eastAsia="ru-RU"/>
              </w:rPr>
            </w:pPr>
          </w:p>
        </w:tc>
      </w:tr>
    </w:tbl>
    <w:p w:rsidR="00817879" w:rsidRPr="000437D6" w:rsidRDefault="00817879"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1787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08" w:rsidRDefault="00045008">
      <w:pPr>
        <w:spacing w:after="0" w:line="240" w:lineRule="auto"/>
      </w:pPr>
      <w:r>
        <w:separator/>
      </w:r>
    </w:p>
  </w:endnote>
  <w:endnote w:type="continuationSeparator" w:id="0">
    <w:p w:rsidR="00045008" w:rsidRDefault="0004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nos">
    <w:altName w:val="Times New Roman"/>
    <w:charset w:val="01"/>
    <w:family w:val="auto"/>
    <w:pitch w:val="variable"/>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79EB" w:rsidRDefault="008279E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279E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279E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279E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279E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279E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751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08" w:rsidRDefault="00045008">
      <w:pPr>
        <w:spacing w:after="0" w:line="240" w:lineRule="auto"/>
      </w:pPr>
      <w:r>
        <w:separator/>
      </w:r>
    </w:p>
  </w:footnote>
  <w:footnote w:type="continuationSeparator" w:id="0">
    <w:p w:rsidR="00045008" w:rsidRDefault="0004500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79EB" w:rsidRDefault="008279E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79EB" w:rsidRDefault="008279E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79EB" w:rsidRDefault="008279E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08"/>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3E34"/>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7514"/>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879"/>
    <w:rsid w:val="00817D95"/>
    <w:rsid w:val="00822F37"/>
    <w:rsid w:val="008252D7"/>
    <w:rsid w:val="008279EB"/>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90C3-BCA8-4EC5-98C5-7D24C2B2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2025-04-16T12:06:00Z</dcterms:created>
  <dcterms:modified xsi:type="dcterms:W3CDTF">2025-04-16T12:06:00Z</dcterms:modified>
</cp:coreProperties>
</file>