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26.01.2023 № 05-07/48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31.01.2023</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b/>
              </w:rPr>
              <w:t>Структура цены</w:t>
            </w:r>
            <w:r w:rsidRPr="00792FF6">
              <w:rPr>
                <w:rFonts w:ascii="Times New Roman" w:hAnsi="Times New Roman" w:cs="Times New Roman"/>
              </w:rPr>
              <w:t xml:space="preserve"> (расходы, включенные в цену товара/работы/услуги) должна включать в себя:</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1)</w:t>
            </w:r>
            <w:r w:rsidRPr="00792FF6">
              <w:rPr>
                <w:rFonts w:ascii="Times New Roman" w:hAnsi="Times New Roman" w:cs="Times New Roman"/>
              </w:rPr>
              <w:tab/>
              <w:t xml:space="preserve">стоимость товара/работы/услуги; </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2)</w:t>
            </w:r>
            <w:r w:rsidRPr="00792FF6">
              <w:rPr>
                <w:rFonts w:ascii="Times New Roman" w:hAnsi="Times New Roman" w:cs="Times New Roman"/>
              </w:rPr>
              <w:tab/>
              <w:t>стоимость упаковки товара;</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3)</w:t>
            </w:r>
            <w:r w:rsidRPr="00792FF6">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4)</w:t>
            </w:r>
            <w:r w:rsidRPr="00792FF6">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792FF6" w:rsidRDefault="001C3FE4" w:rsidP="00637F5D">
            <w:pPr>
              <w:spacing w:after="0" w:line="240" w:lineRule="auto"/>
              <w:ind w:firstLine="567"/>
              <w:jc w:val="both"/>
              <w:rPr>
                <w:rFonts w:ascii="Times New Roman" w:hAnsi="Times New Roman"/>
                <w:b/>
              </w:rPr>
            </w:pPr>
            <w:r w:rsidRPr="00792FF6">
              <w:rPr>
                <w:rFonts w:ascii="Times New Roman" w:hAnsi="Times New Roman"/>
                <w:b/>
              </w:rPr>
              <w:t>Сведения о товаре/работе/услуге: содержатся в Приложении.</w:t>
            </w:r>
          </w:p>
          <w:p w:rsidR="001C3FE4" w:rsidRPr="00792FF6" w:rsidRDefault="009D408E" w:rsidP="009D408E">
            <w:pPr>
              <w:spacing w:after="0" w:line="240" w:lineRule="auto"/>
              <w:ind w:firstLine="567"/>
              <w:jc w:val="both"/>
              <w:rPr>
                <w:rFonts w:ascii="Times New Roman" w:hAnsi="Times New Roman" w:cs="Times New Roman"/>
              </w:rPr>
            </w:pPr>
            <w:r w:rsidRPr="00792FF6">
              <w:rPr>
                <w:rFonts w:ascii="Times New Roman" w:hAnsi="Times New Roman" w:cs="Times New Roman"/>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792FF6">
              <w:rPr>
                <w:rFonts w:ascii="Times New Roman" w:hAnsi="Times New Roman" w:cs="Times New Roman"/>
                <w:u w:val="single"/>
              </w:rPr>
              <w:t xml:space="preserve">с использованием прилагаемой формы </w:t>
            </w:r>
            <w:proofErr w:type="gramStart"/>
            <w:r w:rsidRPr="00792FF6">
              <w:rPr>
                <w:rFonts w:ascii="Times New Roman" w:hAnsi="Times New Roman" w:cs="Times New Roman"/>
                <w:u w:val="single"/>
              </w:rPr>
              <w:t>описания  товара</w:t>
            </w:r>
            <w:proofErr w:type="gramEnd"/>
            <w:r w:rsidRPr="00792FF6">
              <w:rPr>
                <w:rFonts w:ascii="Times New Roman" w:hAnsi="Times New Roman" w:cs="Times New Roman"/>
                <w:u w:val="single"/>
              </w:rPr>
              <w:t>/работы/услуги</w:t>
            </w:r>
            <w:r w:rsidRPr="00792FF6">
              <w:rPr>
                <w:rFonts w:ascii="Times New Roman" w:hAnsi="Times New Roman" w:cs="Times New Roman"/>
              </w:rPr>
              <w:t xml:space="preserve"> и направлять их в </w:t>
            </w:r>
            <w:r w:rsidR="001B64CA" w:rsidRPr="00792FF6">
              <w:rPr>
                <w:rFonts w:ascii="Times New Roman" w:hAnsi="Times New Roman" w:cs="Times New Roman"/>
                <w:b/>
              </w:rPr>
              <w:t>форме электронного документа</w:t>
            </w:r>
            <w:r w:rsidRPr="00792FF6">
              <w:rPr>
                <w:rFonts w:ascii="Times New Roman" w:hAnsi="Times New Roman" w:cs="Times New Roman"/>
                <w:b/>
              </w:rPr>
              <w:t>,</w:t>
            </w:r>
            <w:r w:rsidRPr="00792FF6">
              <w:rPr>
                <w:rFonts w:ascii="Times New Roman" w:hAnsi="Times New Roman" w:cs="Times New Roman"/>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792FF6">
              <w:rPr>
                <w:rFonts w:ascii="Times New Roman" w:hAnsi="Times New Roman" w:cs="Times New Roman"/>
              </w:rPr>
              <w:t>sig</w:t>
            </w:r>
            <w:proofErr w:type="spellEnd"/>
            <w:r w:rsidRPr="00792FF6">
              <w:rPr>
                <w:rFonts w:ascii="Times New Roman" w:hAnsi="Times New Roman" w:cs="Times New Roman"/>
              </w:rPr>
              <w:t xml:space="preserve">”) по следующему адресу: </w:t>
            </w:r>
            <w:hyperlink r:id="rId9" w:history="1">
              <w:r w:rsidRPr="00792FF6">
                <w:rPr>
                  <w:rStyle w:val="ae"/>
                  <w:rFonts w:ascii="Times New Roman" w:hAnsi="Times New Roman" w:cs="Times New Roman"/>
                </w:rPr>
                <w:t>4399541@niioncologii.ru</w:t>
              </w:r>
            </w:hyperlink>
            <w:r w:rsidRPr="00792FF6">
              <w:rPr>
                <w:rFonts w:ascii="Times New Roman" w:hAnsi="Times New Roman" w:cs="Times New Roman"/>
              </w:rPr>
              <w:t>.</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 xml:space="preserve">Информируем, что направленные предложения </w:t>
            </w:r>
            <w:r w:rsidRPr="00792FF6">
              <w:rPr>
                <w:rFonts w:ascii="Times New Roman" w:hAnsi="Times New Roman"/>
                <w:u w:val="single"/>
              </w:rPr>
              <w:t>не будут</w:t>
            </w:r>
            <w:r w:rsidRPr="00792FF6">
              <w:rPr>
                <w:rFonts w:ascii="Times New Roman" w:hAnsi="Times New Roman"/>
              </w:rPr>
              <w:t xml:space="preserve"> рассматриваться в качестве заявки на участие в закупке и </w:t>
            </w:r>
            <w:r w:rsidRPr="00792FF6">
              <w:rPr>
                <w:rFonts w:ascii="Times New Roman" w:hAnsi="Times New Roman"/>
                <w:u w:val="single"/>
              </w:rPr>
              <w:t>не дают</w:t>
            </w:r>
            <w:r w:rsidRPr="00792FF6">
              <w:rPr>
                <w:rFonts w:ascii="Times New Roman" w:hAnsi="Times New Roman"/>
              </w:rPr>
              <w:t xml:space="preserve"> в дальнейшем каких-либо преимуществ для лиц, подавших указанные предложения.</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 xml:space="preserve">Настоящий запрос </w:t>
            </w:r>
            <w:r w:rsidRPr="00792FF6">
              <w:rPr>
                <w:rFonts w:ascii="Times New Roman" w:hAnsi="Times New Roman"/>
                <w:u w:val="single"/>
              </w:rPr>
              <w:t>не является</w:t>
            </w:r>
            <w:r w:rsidRPr="00792FF6">
              <w:rPr>
                <w:rFonts w:ascii="Times New Roman" w:hAnsi="Times New Roman"/>
              </w:rPr>
              <w:t xml:space="preserve"> извещением о проведении закупки, офертой или публичной офертой и </w:t>
            </w:r>
            <w:r w:rsidRPr="00792FF6">
              <w:rPr>
                <w:rFonts w:ascii="Times New Roman" w:hAnsi="Times New Roman"/>
                <w:u w:val="single"/>
              </w:rPr>
              <w:t>не влечет</w:t>
            </w:r>
            <w:r w:rsidRPr="00792FF6">
              <w:rPr>
                <w:rFonts w:ascii="Times New Roman" w:hAnsi="Times New Roman"/>
              </w:rPr>
              <w:t xml:space="preserve"> возникновения каких-либо обязательств заказчика.</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792FF6">
              <w:rPr>
                <w:rFonts w:ascii="Times New Roman" w:hAnsi="Times New Roman"/>
              </w:rPr>
              <w:t xml:space="preserve">запроса о предоставлении ценовой информации. </w:t>
            </w:r>
          </w:p>
          <w:p w:rsidR="00482743" w:rsidRPr="00792FF6" w:rsidRDefault="001C3FE4" w:rsidP="00637F5D">
            <w:pPr>
              <w:pStyle w:val="a7"/>
              <w:spacing w:after="0" w:line="240" w:lineRule="auto"/>
              <w:ind w:left="0" w:firstLine="567"/>
              <w:jc w:val="both"/>
              <w:rPr>
                <w:rFonts w:ascii="Times New Roman" w:hAnsi="Times New Roman"/>
              </w:rPr>
            </w:pPr>
            <w:r w:rsidRPr="00792FF6">
              <w:rPr>
                <w:rFonts w:ascii="Times New Roman" w:hAnsi="Times New Roman"/>
              </w:rPr>
              <w:t>КП должно содержать а</w:t>
            </w:r>
            <w:r w:rsidRPr="00792FF6">
              <w:rPr>
                <w:rFonts w:ascii="Times New Roman" w:hAnsi="Times New Roman"/>
                <w:lang w:eastAsia="ru-RU"/>
              </w:rPr>
              <w:t>ктуальные на момент запроса цены товара (работ, услуг),</w:t>
            </w:r>
            <w:r w:rsidRPr="00792FF6">
              <w:rPr>
                <w:rFonts w:ascii="Times New Roman" w:hAnsi="Times New Roman"/>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792FF6">
              <w:rPr>
                <w:rFonts w:ascii="Times New Roman" w:hAnsi="Times New Roman"/>
              </w:rPr>
              <w:t>едоставлении ценовой информации.</w:t>
            </w:r>
          </w:p>
          <w:p w:rsidR="00180633" w:rsidRPr="00792FF6"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792FF6"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792FF6" w:rsidRPr="00792FF6" w:rsidRDefault="00792FF6" w:rsidP="00792FF6">
            <w:pPr>
              <w:pStyle w:val="a7"/>
              <w:spacing w:after="0" w:line="240" w:lineRule="auto"/>
              <w:ind w:left="0"/>
              <w:jc w:val="both"/>
              <w:rPr>
                <w:rFonts w:ascii="Times New Roman" w:hAnsi="Times New Roman" w:cs="Times New Roman"/>
                <w:b/>
              </w:rPr>
            </w:pPr>
            <w:r w:rsidRPr="00792FF6">
              <w:rPr>
                <w:rFonts w:ascii="Times New Roman" w:hAnsi="Times New Roman" w:cs="Times New Roman"/>
                <w:b/>
              </w:rPr>
              <w:t>31.01.2023</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403D3">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25"/>
        <w:gridCol w:w="887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28.05.2023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 в течение 60 календарных дней</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30.04.2023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60 календарных дней с момента подписания контракта</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РУ</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преимущество инвалидам</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2864"/>
        <w:gridCol w:w="4963"/>
        <w:gridCol w:w="866"/>
        <w:gridCol w:w="825"/>
        <w:gridCol w:w="1277"/>
        <w:gridCol w:w="1560"/>
        <w:gridCol w:w="712"/>
        <w:gridCol w:w="1103"/>
        <w:gridCol w:w="1126"/>
      </w:tblGrid>
      <w:tr w:rsidR="00075CD8" w:rsidRPr="00075CD8" w:rsidTr="0048003F">
        <w:trPr>
          <w:trHeight w:val="20"/>
          <w:jc w:val="center"/>
        </w:trPr>
        <w:tc>
          <w:tcPr>
            <w:tcW w:w="625" w:type="dxa"/>
            <w:vAlign w:val="center"/>
            <w:hideMark/>
          </w:tcPr>
          <w:p w:rsidR="00075CD8" w:rsidRPr="00075CD8" w:rsidRDefault="00075CD8" w:rsidP="00075CD8">
            <w:pPr>
              <w:spacing w:after="0" w:line="240" w:lineRule="auto"/>
              <w:jc w:val="center"/>
              <w:rPr>
                <w:rFonts w:ascii="Times New Roman" w:eastAsia="Times New Roman" w:hAnsi="Times New Roman" w:cs="Times New Roman"/>
                <w:b/>
                <w:lang w:eastAsia="ru-RU"/>
              </w:rPr>
            </w:pPr>
            <w:r w:rsidRPr="00075CD8">
              <w:rPr>
                <w:rFonts w:ascii="Times New Roman" w:eastAsia="Times New Roman" w:hAnsi="Times New Roman" w:cs="Times New Roman"/>
                <w:b/>
                <w:lang w:eastAsia="ru-RU"/>
              </w:rPr>
              <w:t>№ п/п</w:t>
            </w:r>
          </w:p>
        </w:tc>
        <w:tc>
          <w:tcPr>
            <w:tcW w:w="2823" w:type="dxa"/>
            <w:vAlign w:val="center"/>
            <w:hideMark/>
          </w:tcPr>
          <w:p w:rsidR="00075CD8" w:rsidRPr="00075CD8" w:rsidRDefault="00075CD8" w:rsidP="00075CD8">
            <w:pPr>
              <w:spacing w:after="0" w:line="240" w:lineRule="auto"/>
              <w:jc w:val="center"/>
              <w:rPr>
                <w:rFonts w:ascii="Times New Roman" w:eastAsia="Times New Roman" w:hAnsi="Times New Roman" w:cs="Times New Roman"/>
                <w:b/>
                <w:lang w:eastAsia="ru-RU"/>
              </w:rPr>
            </w:pPr>
            <w:r w:rsidRPr="00075CD8">
              <w:rPr>
                <w:rFonts w:ascii="Times New Roman" w:eastAsia="Times New Roman" w:hAnsi="Times New Roman" w:cs="Times New Roman"/>
                <w:b/>
                <w:lang w:eastAsia="ru-RU"/>
              </w:rPr>
              <w:t>Наименование товара</w:t>
            </w:r>
          </w:p>
        </w:tc>
        <w:tc>
          <w:tcPr>
            <w:tcW w:w="4893" w:type="dxa"/>
            <w:vAlign w:val="center"/>
            <w:hideMark/>
          </w:tcPr>
          <w:p w:rsidR="00075CD8" w:rsidRPr="00075CD8" w:rsidRDefault="00075CD8" w:rsidP="00075CD8">
            <w:pPr>
              <w:spacing w:after="0" w:line="240" w:lineRule="auto"/>
              <w:jc w:val="center"/>
              <w:rPr>
                <w:rFonts w:ascii="Times New Roman" w:eastAsia="Times New Roman" w:hAnsi="Times New Roman" w:cs="Times New Roman"/>
                <w:b/>
                <w:lang w:eastAsia="ru-RU"/>
              </w:rPr>
            </w:pPr>
            <w:r w:rsidRPr="00075CD8">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854" w:type="dxa"/>
            <w:vAlign w:val="center"/>
          </w:tcPr>
          <w:p w:rsidR="00075CD8" w:rsidRPr="00075CD8" w:rsidRDefault="00075CD8" w:rsidP="00075CD8">
            <w:pPr>
              <w:spacing w:after="0" w:line="240" w:lineRule="auto"/>
              <w:jc w:val="center"/>
              <w:rPr>
                <w:rFonts w:ascii="Times New Roman" w:eastAsia="Times New Roman" w:hAnsi="Times New Roman" w:cs="Times New Roman"/>
                <w:b/>
                <w:lang w:eastAsia="ru-RU"/>
              </w:rPr>
            </w:pPr>
            <w:r w:rsidRPr="00075CD8">
              <w:rPr>
                <w:rFonts w:ascii="Times New Roman" w:eastAsia="Times New Roman" w:hAnsi="Times New Roman" w:cs="Times New Roman"/>
                <w:b/>
                <w:lang w:eastAsia="ru-RU"/>
              </w:rPr>
              <w:t>Кол-во</w:t>
            </w:r>
          </w:p>
        </w:tc>
        <w:tc>
          <w:tcPr>
            <w:tcW w:w="813" w:type="dxa"/>
            <w:vAlign w:val="center"/>
          </w:tcPr>
          <w:p w:rsidR="00075CD8" w:rsidRPr="00075CD8" w:rsidRDefault="00075CD8" w:rsidP="00075CD8">
            <w:pPr>
              <w:spacing w:after="0" w:line="240" w:lineRule="auto"/>
              <w:jc w:val="center"/>
              <w:rPr>
                <w:rFonts w:ascii="Times New Roman" w:eastAsia="Times New Roman" w:hAnsi="Times New Roman" w:cs="Times New Roman"/>
                <w:b/>
                <w:lang w:eastAsia="ru-RU"/>
              </w:rPr>
            </w:pPr>
            <w:r w:rsidRPr="00075CD8">
              <w:rPr>
                <w:rFonts w:ascii="Times New Roman" w:eastAsia="Times New Roman" w:hAnsi="Times New Roman" w:cs="Times New Roman"/>
                <w:b/>
                <w:lang w:eastAsia="ru-RU"/>
              </w:rPr>
              <w:t>Ед. изм.</w:t>
            </w:r>
          </w:p>
        </w:tc>
        <w:tc>
          <w:tcPr>
            <w:tcW w:w="1259" w:type="dxa"/>
            <w:vAlign w:val="center"/>
          </w:tcPr>
          <w:p w:rsidR="00075CD8" w:rsidRPr="00075CD8" w:rsidRDefault="00075CD8" w:rsidP="00075CD8">
            <w:pPr>
              <w:spacing w:after="0" w:line="240" w:lineRule="auto"/>
              <w:jc w:val="center"/>
              <w:rPr>
                <w:rFonts w:ascii="Times New Roman" w:eastAsia="Times New Roman" w:hAnsi="Times New Roman" w:cs="Times New Roman"/>
                <w:b/>
                <w:sz w:val="20"/>
                <w:szCs w:val="20"/>
                <w:lang w:eastAsia="ru-RU"/>
              </w:rPr>
            </w:pPr>
            <w:r w:rsidRPr="00075CD8">
              <w:rPr>
                <w:rFonts w:ascii="Times New Roman" w:eastAsia="Times New Roman" w:hAnsi="Times New Roman" w:cs="Times New Roman"/>
                <w:b/>
                <w:sz w:val="20"/>
                <w:szCs w:val="20"/>
                <w:lang w:eastAsia="ru-RU"/>
              </w:rPr>
              <w:t>ОКПД2/ КТРУ</w:t>
            </w:r>
          </w:p>
        </w:tc>
        <w:tc>
          <w:tcPr>
            <w:tcW w:w="1538" w:type="dxa"/>
            <w:shd w:val="clear" w:color="auto" w:fill="FFFFCC"/>
            <w:vAlign w:val="center"/>
          </w:tcPr>
          <w:p w:rsidR="00075CD8" w:rsidRPr="00075CD8" w:rsidRDefault="00075CD8" w:rsidP="00075CD8">
            <w:pPr>
              <w:spacing w:after="0" w:line="240" w:lineRule="auto"/>
              <w:jc w:val="center"/>
              <w:rPr>
                <w:rFonts w:ascii="Times New Roman" w:eastAsia="Times New Roman" w:hAnsi="Times New Roman" w:cs="Times New Roman"/>
                <w:b/>
                <w:lang w:eastAsia="ru-RU"/>
              </w:rPr>
            </w:pPr>
            <w:r w:rsidRPr="00075CD8">
              <w:rPr>
                <w:rFonts w:ascii="Times New Roman" w:eastAsia="Times New Roman" w:hAnsi="Times New Roman" w:cs="Times New Roman"/>
                <w:b/>
                <w:lang w:eastAsia="ru-RU"/>
              </w:rPr>
              <w:t>Страна происхождения</w:t>
            </w:r>
          </w:p>
        </w:tc>
        <w:tc>
          <w:tcPr>
            <w:tcW w:w="702" w:type="dxa"/>
            <w:shd w:val="clear" w:color="auto" w:fill="FFFFCC"/>
            <w:vAlign w:val="center"/>
          </w:tcPr>
          <w:p w:rsidR="00075CD8" w:rsidRPr="00075CD8" w:rsidRDefault="00075CD8" w:rsidP="00075CD8">
            <w:pPr>
              <w:spacing w:after="0" w:line="240" w:lineRule="auto"/>
              <w:jc w:val="center"/>
              <w:rPr>
                <w:rFonts w:ascii="Times New Roman" w:eastAsia="Times New Roman" w:hAnsi="Times New Roman" w:cs="Times New Roman"/>
                <w:b/>
                <w:lang w:eastAsia="ru-RU"/>
              </w:rPr>
            </w:pPr>
            <w:r w:rsidRPr="00075CD8">
              <w:rPr>
                <w:rFonts w:ascii="Times New Roman" w:eastAsia="Times New Roman" w:hAnsi="Times New Roman" w:cs="Times New Roman"/>
                <w:b/>
                <w:lang w:eastAsia="ru-RU"/>
              </w:rPr>
              <w:t>НДС %</w:t>
            </w:r>
          </w:p>
        </w:tc>
        <w:tc>
          <w:tcPr>
            <w:tcW w:w="1087" w:type="dxa"/>
            <w:shd w:val="clear" w:color="auto" w:fill="FFFFCC"/>
            <w:vAlign w:val="center"/>
          </w:tcPr>
          <w:p w:rsidR="00075CD8" w:rsidRPr="00075CD8" w:rsidRDefault="00075CD8" w:rsidP="00075CD8">
            <w:pPr>
              <w:spacing w:after="0" w:line="240" w:lineRule="auto"/>
              <w:jc w:val="center"/>
              <w:rPr>
                <w:rFonts w:ascii="Times New Roman" w:eastAsia="Times New Roman" w:hAnsi="Times New Roman" w:cs="Times New Roman"/>
                <w:b/>
                <w:lang w:eastAsia="ru-RU"/>
              </w:rPr>
            </w:pPr>
            <w:r w:rsidRPr="00075CD8">
              <w:rPr>
                <w:rFonts w:ascii="Times New Roman" w:eastAsia="Times New Roman" w:hAnsi="Times New Roman" w:cs="Times New Roman"/>
                <w:b/>
                <w:lang w:eastAsia="ru-RU"/>
              </w:rPr>
              <w:t>Цена за ед. без НДС (руб.)</w:t>
            </w:r>
          </w:p>
        </w:tc>
        <w:tc>
          <w:tcPr>
            <w:tcW w:w="1110" w:type="dxa"/>
            <w:shd w:val="clear" w:color="auto" w:fill="FFFFCC"/>
            <w:vAlign w:val="center"/>
          </w:tcPr>
          <w:p w:rsidR="00075CD8" w:rsidRPr="00075CD8" w:rsidRDefault="00075CD8" w:rsidP="00075CD8">
            <w:pPr>
              <w:spacing w:after="0" w:line="240" w:lineRule="auto"/>
              <w:jc w:val="center"/>
              <w:rPr>
                <w:rFonts w:ascii="Times New Roman" w:eastAsia="Times New Roman" w:hAnsi="Times New Roman" w:cs="Times New Roman"/>
                <w:b/>
                <w:lang w:eastAsia="ru-RU"/>
              </w:rPr>
            </w:pPr>
            <w:r w:rsidRPr="00075CD8">
              <w:rPr>
                <w:rFonts w:ascii="Times New Roman" w:eastAsia="Times New Roman" w:hAnsi="Times New Roman" w:cs="Times New Roman"/>
                <w:b/>
                <w:lang w:eastAsia="ru-RU"/>
              </w:rPr>
              <w:t>Сумма без НДС (руб.)</w:t>
            </w:r>
          </w:p>
        </w:tc>
      </w:tr>
      <w:tr w:rsidR="00075CD8" w:rsidRPr="00075CD8" w:rsidTr="0048003F">
        <w:trPr>
          <w:trHeight w:val="2764"/>
          <w:jc w:val="center"/>
        </w:trPr>
        <w:tc>
          <w:tcPr>
            <w:tcW w:w="625" w:type="dxa"/>
          </w:tcPr>
          <w:p w:rsidR="00075CD8" w:rsidRPr="00075CD8" w:rsidRDefault="00075CD8" w:rsidP="00075CD8">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823" w:type="dxa"/>
          </w:tcPr>
          <w:p w:rsidR="00075CD8" w:rsidRPr="00075CD8" w:rsidRDefault="00075CD8" w:rsidP="00075CD8">
            <w:pPr>
              <w:spacing w:after="0"/>
              <w:jc w:val="center"/>
              <w:rPr>
                <w:rFonts w:ascii="Times New Roman" w:eastAsia="Times New Roman" w:hAnsi="Times New Roman" w:cs="Times New Roman"/>
              </w:rPr>
            </w:pPr>
            <w:r w:rsidRPr="00075CD8">
              <w:rPr>
                <w:rFonts w:ascii="Times New Roman" w:eastAsia="Times New Roman" w:hAnsi="Times New Roman" w:cs="Times New Roman"/>
              </w:rPr>
              <w:t>Чашка Петри односекционная 100 мм</w:t>
            </w:r>
          </w:p>
        </w:tc>
        <w:tc>
          <w:tcPr>
            <w:tcW w:w="4893" w:type="dxa"/>
            <w:shd w:val="clear" w:color="auto" w:fill="FFFFFF" w:themeFill="background1"/>
          </w:tcPr>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Чашки Петри предназначены для микробиологических исследований.</w:t>
            </w:r>
          </w:p>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Диаметр: не менее 100 мм</w:t>
            </w:r>
            <w:proofErr w:type="gramStart"/>
            <w:r w:rsidRPr="00075CD8">
              <w:rPr>
                <w:rFonts w:ascii="Times New Roman" w:eastAsia="Times New Roman" w:hAnsi="Times New Roman" w:cs="Times New Roman"/>
              </w:rPr>
              <w:t>.</w:t>
            </w:r>
            <w:proofErr w:type="gramEnd"/>
            <w:r w:rsidRPr="00075CD8">
              <w:rPr>
                <w:rFonts w:ascii="Times New Roman" w:eastAsia="Times New Roman" w:hAnsi="Times New Roman" w:cs="Times New Roman"/>
              </w:rPr>
              <w:t xml:space="preserve"> и не более 102 мм.</w:t>
            </w:r>
          </w:p>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Высота: не менее 15 мм</w:t>
            </w:r>
          </w:p>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Материал: полистирол</w:t>
            </w:r>
          </w:p>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Вид упаковки: стерильная</w:t>
            </w:r>
          </w:p>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Односекционная.</w:t>
            </w:r>
          </w:p>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Транспортная упаковка: не менее 10 шт.</w:t>
            </w:r>
          </w:p>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 xml:space="preserve">Продукция изготовлена из полистирола высокой прозрачности. </w:t>
            </w:r>
          </w:p>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 xml:space="preserve">Имеет специализированные вентиляционные опоры на крышке для аэробного культивирования микроорганизмов. </w:t>
            </w:r>
          </w:p>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 xml:space="preserve">Стерилизуется ионизирующим излучением (Бета-лучи). </w:t>
            </w:r>
            <w:proofErr w:type="spellStart"/>
            <w:r w:rsidRPr="00075CD8">
              <w:rPr>
                <w:rFonts w:ascii="Times New Roman" w:eastAsia="Times New Roman" w:hAnsi="Times New Roman" w:cs="Times New Roman"/>
              </w:rPr>
              <w:t>Апирогенна</w:t>
            </w:r>
            <w:proofErr w:type="spellEnd"/>
            <w:r w:rsidRPr="00075CD8">
              <w:rPr>
                <w:rFonts w:ascii="Times New Roman" w:eastAsia="Times New Roman" w:hAnsi="Times New Roman" w:cs="Times New Roman"/>
              </w:rPr>
              <w:t xml:space="preserve">.  </w:t>
            </w:r>
          </w:p>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Подходит для использования в автоматических машинах розлива питательных сред.</w:t>
            </w:r>
          </w:p>
        </w:tc>
        <w:tc>
          <w:tcPr>
            <w:tcW w:w="854" w:type="dxa"/>
          </w:tcPr>
          <w:p w:rsidR="00075CD8" w:rsidRPr="00075CD8" w:rsidRDefault="00075CD8" w:rsidP="00075CD8">
            <w:pPr>
              <w:spacing w:after="0" w:line="240" w:lineRule="auto"/>
              <w:jc w:val="center"/>
              <w:rPr>
                <w:rFonts w:ascii="Times New Roman" w:eastAsia="Times New Roman" w:hAnsi="Times New Roman" w:cs="Times New Roman"/>
                <w:lang w:eastAsia="ru-RU"/>
              </w:rPr>
            </w:pPr>
            <w:r w:rsidRPr="00075CD8">
              <w:rPr>
                <w:rFonts w:ascii="Times New Roman" w:eastAsia="Times New Roman" w:hAnsi="Times New Roman" w:cs="Times New Roman"/>
                <w:lang w:eastAsia="ru-RU"/>
              </w:rPr>
              <w:t>3 000</w:t>
            </w:r>
          </w:p>
        </w:tc>
        <w:tc>
          <w:tcPr>
            <w:tcW w:w="813" w:type="dxa"/>
          </w:tcPr>
          <w:p w:rsidR="00075CD8" w:rsidRPr="00075CD8" w:rsidRDefault="00075CD8" w:rsidP="00075CD8">
            <w:pPr>
              <w:spacing w:after="0" w:line="240" w:lineRule="auto"/>
              <w:jc w:val="center"/>
              <w:rPr>
                <w:rFonts w:ascii="Times New Roman" w:eastAsia="Times New Roman" w:hAnsi="Times New Roman" w:cs="Times New Roman"/>
                <w:lang w:eastAsia="ru-RU"/>
              </w:rPr>
            </w:pPr>
            <w:r w:rsidRPr="00075CD8">
              <w:rPr>
                <w:rFonts w:ascii="Times New Roman" w:eastAsia="Times New Roman" w:hAnsi="Times New Roman" w:cs="Times New Roman"/>
                <w:lang w:eastAsia="ru-RU"/>
              </w:rPr>
              <w:t>штука</w:t>
            </w:r>
          </w:p>
        </w:tc>
        <w:tc>
          <w:tcPr>
            <w:tcW w:w="1259" w:type="dxa"/>
          </w:tcPr>
          <w:p w:rsidR="00075CD8" w:rsidRPr="00075CD8" w:rsidRDefault="00075CD8" w:rsidP="00075CD8">
            <w:pPr>
              <w:spacing w:after="0" w:line="240" w:lineRule="auto"/>
              <w:jc w:val="center"/>
              <w:rPr>
                <w:rFonts w:ascii="Times New Roman" w:eastAsia="Times New Roman" w:hAnsi="Times New Roman" w:cs="Times New Roman"/>
                <w:sz w:val="20"/>
                <w:szCs w:val="20"/>
                <w:lang w:eastAsia="ru-RU"/>
              </w:rPr>
            </w:pPr>
            <w:r w:rsidRPr="00075CD8">
              <w:rPr>
                <w:rFonts w:ascii="Times New Roman" w:eastAsia="Times New Roman" w:hAnsi="Times New Roman" w:cs="Times New Roman"/>
                <w:sz w:val="20"/>
                <w:szCs w:val="20"/>
                <w:lang w:eastAsia="ru-RU"/>
              </w:rPr>
              <w:t>22.29.29.190</w:t>
            </w:r>
          </w:p>
        </w:tc>
        <w:tc>
          <w:tcPr>
            <w:tcW w:w="1538" w:type="dxa"/>
            <w:shd w:val="clear" w:color="auto" w:fill="FFFFCC"/>
          </w:tcPr>
          <w:p w:rsidR="00075CD8" w:rsidRPr="00075CD8" w:rsidRDefault="00075CD8" w:rsidP="00075CD8">
            <w:pPr>
              <w:spacing w:after="0" w:line="240" w:lineRule="auto"/>
              <w:jc w:val="center"/>
              <w:rPr>
                <w:rFonts w:ascii="Times New Roman" w:eastAsia="Times New Roman" w:hAnsi="Times New Roman" w:cs="Times New Roman"/>
                <w:sz w:val="20"/>
                <w:szCs w:val="20"/>
                <w:lang w:eastAsia="ru-RU"/>
              </w:rPr>
            </w:pPr>
          </w:p>
        </w:tc>
        <w:tc>
          <w:tcPr>
            <w:tcW w:w="702" w:type="dxa"/>
            <w:shd w:val="clear" w:color="auto" w:fill="FFFFCC"/>
          </w:tcPr>
          <w:p w:rsidR="00075CD8" w:rsidRPr="00075CD8" w:rsidRDefault="00075CD8" w:rsidP="00075CD8">
            <w:pPr>
              <w:spacing w:after="0" w:line="240" w:lineRule="auto"/>
              <w:jc w:val="center"/>
              <w:rPr>
                <w:rFonts w:ascii="Times New Roman" w:eastAsia="Times New Roman" w:hAnsi="Times New Roman" w:cs="Times New Roman"/>
                <w:lang w:eastAsia="ru-RU"/>
              </w:rPr>
            </w:pPr>
          </w:p>
        </w:tc>
        <w:tc>
          <w:tcPr>
            <w:tcW w:w="1087" w:type="dxa"/>
            <w:shd w:val="clear" w:color="auto" w:fill="FFFFCC"/>
          </w:tcPr>
          <w:p w:rsidR="00075CD8" w:rsidRPr="00075CD8" w:rsidRDefault="00075CD8" w:rsidP="00075CD8">
            <w:pPr>
              <w:spacing w:after="0" w:line="240" w:lineRule="auto"/>
              <w:jc w:val="center"/>
              <w:rPr>
                <w:rFonts w:ascii="Times New Roman" w:eastAsia="Times New Roman" w:hAnsi="Times New Roman" w:cs="Times New Roman"/>
                <w:lang w:eastAsia="ru-RU"/>
              </w:rPr>
            </w:pPr>
          </w:p>
        </w:tc>
        <w:tc>
          <w:tcPr>
            <w:tcW w:w="1110" w:type="dxa"/>
            <w:shd w:val="clear" w:color="auto" w:fill="FFFFCC"/>
          </w:tcPr>
          <w:p w:rsidR="00075CD8" w:rsidRPr="00075CD8" w:rsidRDefault="00075CD8" w:rsidP="00075CD8">
            <w:pPr>
              <w:spacing w:after="0" w:line="240" w:lineRule="auto"/>
              <w:jc w:val="center"/>
              <w:rPr>
                <w:rFonts w:ascii="Times New Roman" w:eastAsia="Times New Roman" w:hAnsi="Times New Roman" w:cs="Times New Roman"/>
                <w:lang w:eastAsia="ru-RU"/>
              </w:rPr>
            </w:pPr>
          </w:p>
        </w:tc>
      </w:tr>
      <w:tr w:rsidR="00075CD8" w:rsidRPr="00075CD8" w:rsidTr="0048003F">
        <w:trPr>
          <w:trHeight w:val="20"/>
          <w:jc w:val="center"/>
        </w:trPr>
        <w:tc>
          <w:tcPr>
            <w:tcW w:w="625" w:type="dxa"/>
          </w:tcPr>
          <w:p w:rsidR="00075CD8" w:rsidRPr="00075CD8" w:rsidRDefault="00075CD8" w:rsidP="00075CD8">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823" w:type="dxa"/>
          </w:tcPr>
          <w:p w:rsidR="00075CD8" w:rsidRPr="00075CD8" w:rsidRDefault="00075CD8" w:rsidP="00075CD8">
            <w:pPr>
              <w:spacing w:after="0"/>
              <w:jc w:val="center"/>
              <w:rPr>
                <w:rFonts w:ascii="Times New Roman" w:eastAsia="Times New Roman" w:hAnsi="Times New Roman" w:cs="Times New Roman"/>
              </w:rPr>
            </w:pPr>
            <w:r w:rsidRPr="00075CD8">
              <w:rPr>
                <w:rFonts w:ascii="Times New Roman" w:eastAsia="Times New Roman" w:hAnsi="Times New Roman" w:cs="Times New Roman"/>
              </w:rPr>
              <w:t>Чашка Петри, для тканевой культуры</w:t>
            </w:r>
          </w:p>
        </w:tc>
        <w:tc>
          <w:tcPr>
            <w:tcW w:w="4893" w:type="dxa"/>
            <w:shd w:val="clear" w:color="auto" w:fill="FFFFFF" w:themeFill="background1"/>
          </w:tcPr>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Вентиляционные отверстия: Да</w:t>
            </w:r>
          </w:p>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 xml:space="preserve">Диаметр: ≥ </w:t>
            </w:r>
            <w:proofErr w:type="gramStart"/>
            <w:r w:rsidRPr="00075CD8">
              <w:rPr>
                <w:rFonts w:ascii="Times New Roman" w:eastAsia="Times New Roman" w:hAnsi="Times New Roman" w:cs="Times New Roman"/>
              </w:rPr>
              <w:t>90  и</w:t>
            </w:r>
            <w:proofErr w:type="gramEnd"/>
            <w:r w:rsidRPr="00075CD8">
              <w:rPr>
                <w:rFonts w:ascii="Times New Roman" w:eastAsia="Times New Roman" w:hAnsi="Times New Roman" w:cs="Times New Roman"/>
              </w:rPr>
              <w:t xml:space="preserve">  ≤ 92</w:t>
            </w:r>
            <w:r w:rsidRPr="00075CD8">
              <w:rPr>
                <w:rFonts w:ascii="Times New Roman" w:eastAsia="Times New Roman" w:hAnsi="Times New Roman" w:cs="Times New Roman"/>
              </w:rPr>
              <w:tab/>
              <w:t>Миллиметр</w:t>
            </w:r>
          </w:p>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Разделение на секции: Односекционные</w:t>
            </w:r>
          </w:p>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Стерильность: Стерильные</w:t>
            </w:r>
          </w:p>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Форма: Круглая.</w:t>
            </w:r>
          </w:p>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 xml:space="preserve">Дополнительные </w:t>
            </w:r>
            <w:proofErr w:type="gramStart"/>
            <w:r w:rsidRPr="00075CD8">
              <w:rPr>
                <w:rFonts w:ascii="Times New Roman" w:eastAsia="Times New Roman" w:hAnsi="Times New Roman" w:cs="Times New Roman"/>
              </w:rPr>
              <w:t>характеристики:*</w:t>
            </w:r>
            <w:proofErr w:type="gramEnd"/>
          </w:p>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Высота (</w:t>
            </w:r>
            <w:proofErr w:type="spellStart"/>
            <w:r w:rsidRPr="00075CD8">
              <w:rPr>
                <w:rFonts w:ascii="Times New Roman" w:eastAsia="Times New Roman" w:hAnsi="Times New Roman" w:cs="Times New Roman"/>
              </w:rPr>
              <w:t>основание+крышка</w:t>
            </w:r>
            <w:proofErr w:type="spellEnd"/>
            <w:r w:rsidRPr="00075CD8">
              <w:rPr>
                <w:rFonts w:ascii="Times New Roman" w:eastAsia="Times New Roman" w:hAnsi="Times New Roman" w:cs="Times New Roman"/>
              </w:rPr>
              <w:t>): 15 ± 0,5 мм</w:t>
            </w:r>
          </w:p>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 xml:space="preserve">Транспортная упаковка: не менее 10 </w:t>
            </w:r>
            <w:proofErr w:type="gramStart"/>
            <w:r w:rsidRPr="00075CD8">
              <w:rPr>
                <w:rFonts w:ascii="Times New Roman" w:eastAsia="Times New Roman" w:hAnsi="Times New Roman" w:cs="Times New Roman"/>
              </w:rPr>
              <w:t>шт.(</w:t>
            </w:r>
            <w:proofErr w:type="gramEnd"/>
            <w:r w:rsidRPr="00075CD8">
              <w:rPr>
                <w:rFonts w:ascii="Times New Roman" w:eastAsia="Times New Roman" w:hAnsi="Times New Roman" w:cs="Times New Roman"/>
              </w:rPr>
              <w:t>для удобства учета и хранения).</w:t>
            </w:r>
          </w:p>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Чашки Петри стерильные, изготовлены из полистирола высокой прозрачности. (материал обладает характеристиками, требуемыми для проводимых реакций).</w:t>
            </w:r>
          </w:p>
          <w:p w:rsidR="00075CD8" w:rsidRPr="00075CD8" w:rsidRDefault="00075CD8" w:rsidP="00075CD8">
            <w:pPr>
              <w:spacing w:after="0" w:line="240" w:lineRule="auto"/>
              <w:jc w:val="both"/>
              <w:rPr>
                <w:rFonts w:ascii="Times New Roman" w:eastAsia="Times New Roman" w:hAnsi="Times New Roman" w:cs="Times New Roman"/>
              </w:rPr>
            </w:pPr>
            <w:r w:rsidRPr="00075CD8">
              <w:rPr>
                <w:rFonts w:ascii="Times New Roman" w:eastAsia="Times New Roman" w:hAnsi="Times New Roman" w:cs="Times New Roman"/>
              </w:rPr>
              <w:t xml:space="preserve">Чашки Петри имеют специализированные опоры на крышке (для аэробного </w:t>
            </w:r>
            <w:proofErr w:type="spellStart"/>
            <w:r w:rsidRPr="00075CD8">
              <w:rPr>
                <w:rFonts w:ascii="Times New Roman" w:eastAsia="Times New Roman" w:hAnsi="Times New Roman" w:cs="Times New Roman"/>
              </w:rPr>
              <w:t>культирования</w:t>
            </w:r>
            <w:proofErr w:type="spellEnd"/>
            <w:r w:rsidRPr="00075CD8">
              <w:rPr>
                <w:rFonts w:ascii="Times New Roman" w:eastAsia="Times New Roman" w:hAnsi="Times New Roman" w:cs="Times New Roman"/>
              </w:rPr>
              <w:t xml:space="preserve"> микроорганизмов).</w:t>
            </w:r>
          </w:p>
        </w:tc>
        <w:tc>
          <w:tcPr>
            <w:tcW w:w="854" w:type="dxa"/>
          </w:tcPr>
          <w:p w:rsidR="00075CD8" w:rsidRPr="00075CD8" w:rsidRDefault="00075CD8" w:rsidP="00075CD8">
            <w:pPr>
              <w:spacing w:after="0" w:line="240" w:lineRule="auto"/>
              <w:jc w:val="center"/>
              <w:rPr>
                <w:rFonts w:ascii="Times New Roman" w:eastAsia="Times New Roman" w:hAnsi="Times New Roman" w:cs="Times New Roman"/>
                <w:lang w:eastAsia="ru-RU"/>
              </w:rPr>
            </w:pPr>
            <w:r w:rsidRPr="00075CD8">
              <w:rPr>
                <w:rFonts w:ascii="Times New Roman" w:eastAsia="Times New Roman" w:hAnsi="Times New Roman" w:cs="Times New Roman"/>
                <w:lang w:eastAsia="ru-RU"/>
              </w:rPr>
              <w:t>1 600</w:t>
            </w:r>
          </w:p>
        </w:tc>
        <w:tc>
          <w:tcPr>
            <w:tcW w:w="813" w:type="dxa"/>
          </w:tcPr>
          <w:p w:rsidR="00075CD8" w:rsidRPr="00075CD8" w:rsidRDefault="00075CD8" w:rsidP="00075CD8">
            <w:pPr>
              <w:spacing w:after="0" w:line="240" w:lineRule="auto"/>
              <w:jc w:val="center"/>
              <w:rPr>
                <w:rFonts w:ascii="Times New Roman" w:eastAsia="Times New Roman" w:hAnsi="Times New Roman" w:cs="Times New Roman"/>
                <w:lang w:eastAsia="ru-RU"/>
              </w:rPr>
            </w:pPr>
            <w:r w:rsidRPr="00075CD8">
              <w:rPr>
                <w:rFonts w:ascii="Times New Roman" w:eastAsia="Times New Roman" w:hAnsi="Times New Roman" w:cs="Times New Roman"/>
                <w:lang w:eastAsia="ru-RU"/>
              </w:rPr>
              <w:t>штука</w:t>
            </w:r>
          </w:p>
        </w:tc>
        <w:tc>
          <w:tcPr>
            <w:tcW w:w="1259" w:type="dxa"/>
          </w:tcPr>
          <w:p w:rsidR="00075CD8" w:rsidRPr="00075CD8" w:rsidRDefault="00075CD8" w:rsidP="00075CD8">
            <w:pPr>
              <w:spacing w:after="0" w:line="240" w:lineRule="auto"/>
              <w:jc w:val="center"/>
              <w:rPr>
                <w:rFonts w:ascii="Times New Roman" w:eastAsia="Times New Roman" w:hAnsi="Times New Roman" w:cs="Times New Roman"/>
                <w:lang w:eastAsia="ru-RU"/>
              </w:rPr>
            </w:pPr>
            <w:r w:rsidRPr="00075CD8">
              <w:rPr>
                <w:rFonts w:ascii="Times New Roman" w:eastAsia="Times New Roman" w:hAnsi="Times New Roman" w:cs="Times New Roman"/>
                <w:lang w:eastAsia="ru-RU"/>
              </w:rPr>
              <w:t>22.29.29.190-00000027</w:t>
            </w:r>
          </w:p>
        </w:tc>
        <w:tc>
          <w:tcPr>
            <w:tcW w:w="1538" w:type="dxa"/>
            <w:shd w:val="clear" w:color="auto" w:fill="FFFFCC"/>
          </w:tcPr>
          <w:p w:rsidR="00075CD8" w:rsidRPr="00075CD8" w:rsidRDefault="00075CD8" w:rsidP="00075CD8">
            <w:pPr>
              <w:spacing w:after="0" w:line="240" w:lineRule="auto"/>
              <w:jc w:val="center"/>
              <w:rPr>
                <w:rFonts w:ascii="Times New Roman" w:eastAsia="Times New Roman" w:hAnsi="Times New Roman" w:cs="Times New Roman"/>
                <w:lang w:eastAsia="ru-RU"/>
              </w:rPr>
            </w:pPr>
          </w:p>
        </w:tc>
        <w:tc>
          <w:tcPr>
            <w:tcW w:w="702" w:type="dxa"/>
            <w:shd w:val="clear" w:color="auto" w:fill="FFFFCC"/>
          </w:tcPr>
          <w:p w:rsidR="00075CD8" w:rsidRPr="00075CD8" w:rsidRDefault="00075CD8" w:rsidP="00075CD8">
            <w:pPr>
              <w:spacing w:after="0" w:line="240" w:lineRule="auto"/>
              <w:jc w:val="center"/>
              <w:rPr>
                <w:rFonts w:ascii="Times New Roman" w:eastAsia="Times New Roman" w:hAnsi="Times New Roman" w:cs="Times New Roman"/>
                <w:lang w:eastAsia="ru-RU"/>
              </w:rPr>
            </w:pPr>
          </w:p>
        </w:tc>
        <w:tc>
          <w:tcPr>
            <w:tcW w:w="1087" w:type="dxa"/>
            <w:shd w:val="clear" w:color="auto" w:fill="FFFFCC"/>
          </w:tcPr>
          <w:p w:rsidR="00075CD8" w:rsidRPr="00075CD8" w:rsidRDefault="00075CD8" w:rsidP="00075CD8">
            <w:pPr>
              <w:spacing w:after="0" w:line="240" w:lineRule="auto"/>
              <w:jc w:val="center"/>
              <w:rPr>
                <w:rFonts w:ascii="Times New Roman" w:eastAsia="Times New Roman" w:hAnsi="Times New Roman" w:cs="Times New Roman"/>
                <w:lang w:eastAsia="ru-RU"/>
              </w:rPr>
            </w:pPr>
          </w:p>
        </w:tc>
        <w:tc>
          <w:tcPr>
            <w:tcW w:w="1110" w:type="dxa"/>
            <w:shd w:val="clear" w:color="auto" w:fill="FFFFCC"/>
          </w:tcPr>
          <w:p w:rsidR="00075CD8" w:rsidRPr="00075CD8" w:rsidRDefault="00075CD8" w:rsidP="00075CD8">
            <w:pPr>
              <w:spacing w:after="0" w:line="240" w:lineRule="auto"/>
              <w:jc w:val="center"/>
              <w:rPr>
                <w:rFonts w:ascii="Times New Roman" w:eastAsia="Times New Roman" w:hAnsi="Times New Roman" w:cs="Times New Roman"/>
                <w:lang w:eastAsia="ru-RU"/>
              </w:rPr>
            </w:pPr>
          </w:p>
        </w:tc>
      </w:tr>
    </w:tbl>
    <w:p w:rsidR="00075CD8" w:rsidRPr="00075CD8" w:rsidRDefault="00075CD8" w:rsidP="00075CD8">
      <w:pPr>
        <w:rPr>
          <w:rFonts w:ascii="Times New Roman" w:eastAsia="Times New Roman" w:hAnsi="Times New Roman" w:cs="Times New Roman"/>
          <w:i/>
          <w:sz w:val="28"/>
          <w:szCs w:val="28"/>
        </w:rPr>
      </w:pPr>
      <w:r w:rsidRPr="00075CD8">
        <w:rPr>
          <w:rFonts w:ascii="Times New Roman" w:eastAsia="Times New Roman" w:hAnsi="Times New Roman" w:cs="Times New Roman"/>
          <w:i/>
          <w:sz w:val="28"/>
          <w:szCs w:val="28"/>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p>
    <w:p w:rsidR="00170252" w:rsidRDefault="00170252" w:rsidP="000820E3">
      <w:pPr>
        <w:rPr>
          <w:rFonts w:ascii="Times New Roman" w:hAnsi="Times New Roman" w:cs="Times New Roman"/>
          <w:b/>
          <w:sz w:val="28"/>
          <w:szCs w:val="28"/>
        </w:rPr>
      </w:pPr>
    </w:p>
    <w:sectPr w:rsidR="00170252" w:rsidSect="00075CD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B1" w:rsidRDefault="00A517B1">
      <w:pPr>
        <w:spacing w:after="0" w:line="240" w:lineRule="auto"/>
      </w:pPr>
      <w:r>
        <w:separator/>
      </w:r>
    </w:p>
  </w:endnote>
  <w:endnote w:type="continuationSeparator" w:id="0">
    <w:p w:rsidR="00A517B1" w:rsidRDefault="00A5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403D3" w:rsidRDefault="009403D3">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9403D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sdt>
      <w:sdtPr>
        <w:id w:val="-1353023222"/>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1</w:t>
        </w:r>
        <w:r w:rsidR="00F52E6A">
          <w:fldChar w:fldCharType="end"/>
        </w:r>
      </w:sdtContent>
    </w:sdt>
  </w:p>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9403D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9403D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9403D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B1" w:rsidRDefault="00A517B1">
      <w:pPr>
        <w:spacing w:after="0" w:line="240" w:lineRule="auto"/>
      </w:pPr>
      <w:r>
        <w:separator/>
      </w:r>
    </w:p>
  </w:footnote>
  <w:footnote w:type="continuationSeparator" w:id="0">
    <w:p w:rsidR="00A517B1" w:rsidRDefault="00A517B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403D3" w:rsidRDefault="009403D3">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403D3" w:rsidRDefault="009403D3">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403D3" w:rsidRDefault="009403D3">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5CD8"/>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03D3"/>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7B1"/>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5D3689-89C6-4849-9928-927C8BD9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05637-361C-4CE2-BAD9-9205461C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2023-01-26T05:52:00Z</dcterms:created>
  <dcterms:modified xsi:type="dcterms:W3CDTF">2023-01-26T05:52:00Z</dcterms:modified>
</cp:coreProperties>
</file>