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27.06.2022 № 05-07/921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01.07.2022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B1F1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77"/>
        <w:gridCol w:w="892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компрессионного трикотажа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22.09.2022.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6377E3" w:rsidP="00AE3138">
            <w:pPr>
              <w:ind w:right="-1"/>
              <w:jc w:val="both"/>
              <w:rPr>
                <w:rFonts w:ascii="Times New Roman" w:hAnsi="Times New Roman" w:cs="Times New Roman"/>
                <w:sz w:val="24"/>
                <w:szCs w:val="24"/>
              </w:rPr>
            </w:pPr>
            <w:r>
              <w:rPr>
                <w:rFonts w:ascii="Times New Roman" w:hAnsi="Times New Roman" w:cs="Times New Roman"/>
                <w:sz w:val="24"/>
                <w:szCs w:val="24"/>
              </w:rPr>
              <w:t>Преференции инвалидам</w:t>
            </w:r>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6377E3" w:rsidP="006377E3">
            <w:pPr>
              <w:ind w:right="-1"/>
              <w:jc w:val="both"/>
              <w:rPr>
                <w:rFonts w:ascii="Times New Roman" w:hAnsi="Times New Roman" w:cs="Times New Roman"/>
                <w:sz w:val="24"/>
                <w:szCs w:val="24"/>
              </w:rPr>
            </w:pPr>
            <w:r w:rsidRPr="006377E3">
              <w:rPr>
                <w:rFonts w:ascii="Times New Roman" w:hAnsi="Times New Roman" w:cs="Times New Roman"/>
                <w:sz w:val="24"/>
                <w:szCs w:val="24"/>
              </w:rPr>
              <w:t xml:space="preserve">Постановление Правительства РФ N 616 </w:t>
            </w:r>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Указываются в коммерческом предложении</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44"/>
        <w:gridCol w:w="4628"/>
        <w:gridCol w:w="902"/>
        <w:gridCol w:w="1133"/>
        <w:gridCol w:w="1580"/>
        <w:gridCol w:w="1967"/>
        <w:gridCol w:w="994"/>
        <w:gridCol w:w="1452"/>
        <w:gridCol w:w="1342"/>
      </w:tblGrid>
      <w:tr w:rsidR="00FC62CF" w:rsidRPr="006377E3" w:rsidTr="00C37944">
        <w:trPr>
          <w:trHeight w:val="20"/>
        </w:trPr>
        <w:tc>
          <w:tcPr>
            <w:tcW w:w="566" w:type="dxa"/>
            <w:vAlign w:val="center"/>
            <w:hideMark/>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 п/п</w:t>
            </w:r>
          </w:p>
        </w:tc>
        <w:tc>
          <w:tcPr>
            <w:tcW w:w="1844" w:type="dxa"/>
            <w:vAlign w:val="center"/>
            <w:hideMark/>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 xml:space="preserve">Наименование товара </w:t>
            </w:r>
          </w:p>
        </w:tc>
        <w:tc>
          <w:tcPr>
            <w:tcW w:w="4628" w:type="dxa"/>
            <w:vAlign w:val="center"/>
            <w:hideMark/>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Требования к качеству, техническим и функциональным характеристикам товара</w:t>
            </w:r>
          </w:p>
        </w:tc>
        <w:tc>
          <w:tcPr>
            <w:tcW w:w="902" w:type="dxa"/>
            <w:vAlign w:val="center"/>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Кол-во</w:t>
            </w:r>
          </w:p>
        </w:tc>
        <w:tc>
          <w:tcPr>
            <w:tcW w:w="1133" w:type="dxa"/>
            <w:vAlign w:val="center"/>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Ед. изм.</w:t>
            </w:r>
          </w:p>
        </w:tc>
        <w:tc>
          <w:tcPr>
            <w:tcW w:w="1580" w:type="dxa"/>
            <w:vAlign w:val="center"/>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ОКПД2/ КТРУ</w:t>
            </w:r>
          </w:p>
        </w:tc>
        <w:tc>
          <w:tcPr>
            <w:tcW w:w="1967" w:type="dxa"/>
            <w:shd w:val="clear" w:color="auto" w:fill="FFFFCC"/>
            <w:vAlign w:val="center"/>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Страна происхождения</w:t>
            </w:r>
          </w:p>
        </w:tc>
        <w:tc>
          <w:tcPr>
            <w:tcW w:w="994" w:type="dxa"/>
            <w:shd w:val="clear" w:color="auto" w:fill="FFFFCC"/>
            <w:vAlign w:val="center"/>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 xml:space="preserve">НДС </w:t>
            </w:r>
          </w:p>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w:t>
            </w:r>
          </w:p>
        </w:tc>
        <w:tc>
          <w:tcPr>
            <w:tcW w:w="1452" w:type="dxa"/>
            <w:shd w:val="clear" w:color="auto" w:fill="FFFFCC"/>
            <w:vAlign w:val="center"/>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Цена за ед. без НДС (руб.)</w:t>
            </w:r>
          </w:p>
        </w:tc>
        <w:tc>
          <w:tcPr>
            <w:tcW w:w="1342" w:type="dxa"/>
            <w:shd w:val="clear" w:color="auto" w:fill="FFFFCC"/>
            <w:vAlign w:val="center"/>
          </w:tcPr>
          <w:p w:rsidR="00FC62CF" w:rsidRPr="006377E3" w:rsidRDefault="00FC62CF" w:rsidP="00FC62CF">
            <w:pPr>
              <w:spacing w:after="0" w:line="240" w:lineRule="auto"/>
              <w:jc w:val="center"/>
              <w:rPr>
                <w:rFonts w:ascii="Times New Roman" w:hAnsi="Times New Roman"/>
                <w:b/>
                <w:lang w:eastAsia="ru-RU"/>
              </w:rPr>
            </w:pPr>
            <w:r w:rsidRPr="006377E3">
              <w:rPr>
                <w:rFonts w:ascii="Times New Roman" w:hAnsi="Times New Roman"/>
                <w:b/>
                <w:lang w:eastAsia="ru-RU"/>
              </w:rPr>
              <w:t>Сумма без НДС (руб.)</w:t>
            </w:r>
          </w:p>
        </w:tc>
      </w:tr>
      <w:tr w:rsidR="00FC62CF" w:rsidRPr="006377E3" w:rsidTr="00C37944">
        <w:trPr>
          <w:trHeight w:val="20"/>
        </w:trPr>
        <w:tc>
          <w:tcPr>
            <w:tcW w:w="566" w:type="dxa"/>
          </w:tcPr>
          <w:p w:rsidR="00FC62CF" w:rsidRPr="006377E3" w:rsidRDefault="00FC62CF" w:rsidP="00FC62CF">
            <w:pPr>
              <w:spacing w:after="0" w:line="240" w:lineRule="auto"/>
              <w:jc w:val="center"/>
              <w:rPr>
                <w:rFonts w:ascii="Times New Roman" w:hAnsi="Times New Roman" w:cs="Times New Roman"/>
                <w:lang w:eastAsia="ru-RU"/>
              </w:rPr>
            </w:pPr>
            <w:r w:rsidRPr="006377E3">
              <w:rPr>
                <w:rFonts w:ascii="Times New Roman" w:hAnsi="Times New Roman" w:cs="Times New Roman"/>
                <w:lang w:eastAsia="ru-RU"/>
              </w:rPr>
              <w:t>1</w:t>
            </w:r>
          </w:p>
        </w:tc>
        <w:tc>
          <w:tcPr>
            <w:tcW w:w="1844"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Носки-чулки компрессионные многоразового использования</w:t>
            </w:r>
          </w:p>
        </w:tc>
        <w:tc>
          <w:tcPr>
            <w:tcW w:w="4628" w:type="dxa"/>
          </w:tcPr>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Чулок компрессионный кругловязаный бесшовный для лечения венозной недостаточности и лимфостаза, профилактики тромбоэмболии   в до- и  послеоперационный период.</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Чулки до паха.</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Открытый носок или отверстие под пальцами в носочной части чулок для контроля состояния кожных покровов.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Класс компрессии – первый.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Цвет – белый.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Состав – полиамид/нейлон/лайкра/эластан.</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Нестерильный, гипоаллергенный, многократного использования.</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В целях обеспечения надежной фиксации чулка на бедре и предотвращения передавливания бедренной вены и мягких тканей, непосредственно на изделии должна быть расположена резинка на силиконовой основе, где силикон нанесен, точечно образуя, промежутки, либо, в целях поддержки чулок без силиконовой резинки, вместе с изделием должен поставляться пояс для чулок.</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Растяжимость изделия в продольном и поперечном направлении-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Прогрессивное уменьшение компрессии снизу вверх в диапазоне: 18-21 мм.рт.ст.*** -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лодыжек- не менее 100%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верхней трети голени -≥65% и ≤70%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верхней трети бедра- не более 40%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Количество размеров по длине изделия, для обеспечения адекватного уровня компрессии при разной длине ноги и  индивидуализированного подбора чулок для предотвращения тромбоза (согласно закону Лапласа) - не менее 3-х.</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Определение размера не менее чем по двум параметрам</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надлодыжечной области</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верхней трети бедра на 5см ниже ягодицы- наличие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Позволяет унифицировать изделие по росту облегчает надевание и стимулирует ускоренное движение крови в нужном направлении к сердцу, обеспечивая высокую медицинскую эффективность трикотажа.</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Шаг в измерениях длин окружности в надлодыжечной области в пределах одного размера- не более 3-х сантиметров.</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Типоразмер 1:</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лодыжки в самом узком месте, в диапазоне, см, 17-19</w:t>
            </w:r>
          </w:p>
          <w:p w:rsidR="00EF4BCB"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в</w:t>
            </w:r>
            <w:r w:rsidR="00EF4BCB" w:rsidRPr="006377E3">
              <w:rPr>
                <w:rFonts w:ascii="Times New Roman" w:eastAsia="Times New Roman" w:hAnsi="Times New Roman" w:cs="Times New Roman"/>
                <w:sz w:val="20"/>
                <w:szCs w:val="20"/>
                <w:lang w:eastAsia="ar-SA"/>
              </w:rPr>
              <w:t>ерхней трети бедра, в диапазоне:</w:t>
            </w:r>
          </w:p>
          <w:p w:rsidR="00EF4BCB" w:rsidRPr="006377E3" w:rsidRDefault="00EF4BCB"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нижняя граница диапазона 42-43 см.</w:t>
            </w:r>
          </w:p>
          <w:p w:rsidR="00FC62CF" w:rsidRPr="006377E3" w:rsidRDefault="00EF4BCB"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верхняя граница диапазона 48 см.</w:t>
            </w:r>
          </w:p>
          <w:p w:rsidR="00FC62CF" w:rsidRPr="006377E3" w:rsidRDefault="00FC62CF" w:rsidP="00FC62CF">
            <w:pPr>
              <w:snapToGrid w:val="0"/>
              <w:spacing w:after="0" w:line="240" w:lineRule="auto"/>
              <w:rPr>
                <w:rFonts w:ascii="Times New Roman" w:hAnsi="Times New Roman" w:cs="Times New Roman"/>
              </w:rPr>
            </w:pPr>
          </w:p>
        </w:tc>
        <w:tc>
          <w:tcPr>
            <w:tcW w:w="902" w:type="dxa"/>
          </w:tcPr>
          <w:p w:rsidR="00FC62CF" w:rsidRPr="006377E3" w:rsidRDefault="00FC62CF" w:rsidP="00FC62CF">
            <w:pPr>
              <w:jc w:val="center"/>
              <w:rPr>
                <w:rFonts w:ascii="Times New Roman" w:hAnsi="Times New Roman" w:cs="Times New Roman"/>
                <w:color w:val="000000"/>
                <w:sz w:val="20"/>
                <w:szCs w:val="20"/>
              </w:rPr>
            </w:pPr>
            <w:r w:rsidRPr="006377E3">
              <w:rPr>
                <w:rFonts w:ascii="Times New Roman" w:hAnsi="Times New Roman" w:cs="Times New Roman"/>
                <w:color w:val="000000"/>
                <w:sz w:val="20"/>
                <w:szCs w:val="20"/>
              </w:rPr>
              <w:t>405</w:t>
            </w:r>
          </w:p>
          <w:p w:rsidR="00FC62CF" w:rsidRPr="006377E3" w:rsidRDefault="00FC62CF" w:rsidP="00FC62CF">
            <w:pPr>
              <w:jc w:val="center"/>
              <w:rPr>
                <w:rFonts w:ascii="Times New Roman" w:hAnsi="Times New Roman" w:cs="Times New Roman"/>
                <w:color w:val="000000"/>
                <w:sz w:val="20"/>
                <w:szCs w:val="20"/>
              </w:rPr>
            </w:pPr>
          </w:p>
          <w:p w:rsidR="00FC62CF" w:rsidRPr="006377E3" w:rsidRDefault="00FC62CF" w:rsidP="00FC62CF">
            <w:pPr>
              <w:jc w:val="center"/>
              <w:rPr>
                <w:rFonts w:ascii="Times New Roman" w:hAnsi="Times New Roman" w:cs="Times New Roman"/>
                <w:color w:val="000000"/>
                <w:sz w:val="20"/>
                <w:szCs w:val="20"/>
              </w:rPr>
            </w:pPr>
          </w:p>
        </w:tc>
        <w:tc>
          <w:tcPr>
            <w:tcW w:w="1133" w:type="dxa"/>
          </w:tcPr>
          <w:p w:rsidR="00FC62CF" w:rsidRPr="006377E3" w:rsidRDefault="00FC62CF" w:rsidP="00FC62CF">
            <w:pPr>
              <w:snapToGrid w:val="0"/>
              <w:jc w:val="center"/>
              <w:rPr>
                <w:rFonts w:ascii="Times New Roman" w:hAnsi="Times New Roman" w:cs="Times New Roman"/>
              </w:rPr>
            </w:pPr>
            <w:r w:rsidRPr="006377E3">
              <w:rPr>
                <w:rFonts w:ascii="Times New Roman" w:hAnsi="Times New Roman" w:cs="Times New Roman"/>
              </w:rPr>
              <w:t>Шт**</w:t>
            </w:r>
          </w:p>
        </w:tc>
        <w:tc>
          <w:tcPr>
            <w:tcW w:w="1580"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14.31.10.249-00000001*</w:t>
            </w:r>
          </w:p>
        </w:tc>
        <w:tc>
          <w:tcPr>
            <w:tcW w:w="1967"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r>
      <w:tr w:rsidR="00FC62CF" w:rsidRPr="006377E3" w:rsidTr="00C37944">
        <w:trPr>
          <w:trHeight w:val="20"/>
        </w:trPr>
        <w:tc>
          <w:tcPr>
            <w:tcW w:w="566" w:type="dxa"/>
          </w:tcPr>
          <w:p w:rsidR="00FC62CF" w:rsidRPr="006377E3" w:rsidRDefault="00FC62CF" w:rsidP="00FC62CF">
            <w:pPr>
              <w:spacing w:after="0" w:line="240" w:lineRule="auto"/>
              <w:jc w:val="center"/>
              <w:rPr>
                <w:rFonts w:ascii="Times New Roman" w:hAnsi="Times New Roman" w:cs="Times New Roman"/>
                <w:lang w:eastAsia="ru-RU"/>
              </w:rPr>
            </w:pPr>
            <w:r w:rsidRPr="006377E3">
              <w:rPr>
                <w:rFonts w:ascii="Times New Roman" w:hAnsi="Times New Roman" w:cs="Times New Roman"/>
                <w:lang w:eastAsia="ru-RU"/>
              </w:rPr>
              <w:t>2</w:t>
            </w:r>
          </w:p>
        </w:tc>
        <w:tc>
          <w:tcPr>
            <w:tcW w:w="1844"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Носки-чулки компрессионные многоразового использования</w:t>
            </w:r>
          </w:p>
        </w:tc>
        <w:tc>
          <w:tcPr>
            <w:tcW w:w="4628" w:type="dxa"/>
          </w:tcPr>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Чулок компрессионный кругловязаный бесшовный для лечения венозной недостаточности и лимфостаза, профилактики тромбоэмболии   в до- и  послеоперационный период.</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Чулки до паха.</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Открытый носок или отверстие под пальцами в носочной части чулок для контроля состояния кожных покровов.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Класс компрессии – первый.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Цвет – белый.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Состав – полиамид/нейлон/лайкра/эластан.</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Нестерильный, гипоаллергенный, многократного использования.</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В целях обеспечения надежной фиксации чулка на бедре и предотвращения передавливания бедренной вены и мягких тканей, непосредственно на изделии должна быть расположена резинка на силиконовой основе, где силикон нанесен, точечно образуя, промежутки, либо, в целях поддержки чулок без силиконовой резинки, вместе с изделием должен поставляться пояс для чулок.</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Растяжимость изделия в продольном и поперечном направлении-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Прогрессивное уменьшение компрессии снизу вверх в диапазоне: 18-21 мм.рт.ст.*** -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лодыжек- не менее 100%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верхней трети голени -≥65% и ≤70%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верхней трети бедра- не более 40%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Количество размеров по длине изделия, для обеспечения адекватного уровня компрессии при разной длине ноги и  индивидуализированного подбора чулок для предотвращения тромбоза (согласно закону Лапласа) - не менее 3-х.</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Определение размера не менее чем по двум параметрам</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надлодыжечной области</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верхней трети бедра на 5см ниже ягодицы- наличие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Позволяет унифицировать изделие по росту облегчает надевание и стимулирует ускоренное движение крови в нужном направлении к сердцу, обеспечивая высокую медицинскую эффективность трикотажа.</w:t>
            </w:r>
          </w:p>
          <w:p w:rsidR="00FC62CF" w:rsidRPr="006377E3" w:rsidRDefault="00FC62CF" w:rsidP="00FC62CF">
            <w:pPr>
              <w:suppressAutoHyphens/>
              <w:spacing w:after="0" w:line="240" w:lineRule="auto"/>
            </w:pPr>
            <w:r w:rsidRPr="006377E3">
              <w:rPr>
                <w:rFonts w:ascii="Times New Roman" w:eastAsia="Times New Roman" w:hAnsi="Times New Roman" w:cs="Times New Roman"/>
                <w:sz w:val="20"/>
                <w:szCs w:val="20"/>
                <w:lang w:eastAsia="ar-SA"/>
              </w:rPr>
              <w:t>Шаг в измерениях длин окружности в надлодыжечной области в пределах одного размера- не более 3-х сантиметров.</w:t>
            </w:r>
            <w:r w:rsidRPr="006377E3">
              <w:t xml:space="preserve">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Типоразмер 2:</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лодыжки в самом узком месте, в диапазоне, см, 19-22</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верхней трети бедра, в диапазоне:</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нижняя граница диапазона </w:t>
            </w:r>
            <w:r w:rsidR="006377E3" w:rsidRPr="006377E3">
              <w:rPr>
                <w:rFonts w:ascii="Times New Roman" w:eastAsia="Times New Roman" w:hAnsi="Times New Roman" w:cs="Times New Roman"/>
                <w:sz w:val="20"/>
                <w:szCs w:val="20"/>
                <w:lang w:eastAsia="ar-SA"/>
              </w:rPr>
              <w:t>44</w:t>
            </w:r>
            <w:r w:rsidRPr="006377E3">
              <w:rPr>
                <w:rFonts w:ascii="Times New Roman" w:eastAsia="Times New Roman" w:hAnsi="Times New Roman" w:cs="Times New Roman"/>
                <w:sz w:val="20"/>
                <w:szCs w:val="20"/>
                <w:lang w:eastAsia="ar-SA"/>
              </w:rPr>
              <w:t>-</w:t>
            </w:r>
            <w:r w:rsidR="006377E3" w:rsidRPr="006377E3">
              <w:rPr>
                <w:rFonts w:ascii="Times New Roman" w:eastAsia="Times New Roman" w:hAnsi="Times New Roman" w:cs="Times New Roman"/>
                <w:sz w:val="20"/>
                <w:szCs w:val="20"/>
                <w:lang w:eastAsia="ar-SA"/>
              </w:rPr>
              <w:t>45</w:t>
            </w:r>
            <w:r w:rsidRPr="006377E3">
              <w:rPr>
                <w:rFonts w:ascii="Times New Roman" w:eastAsia="Times New Roman" w:hAnsi="Times New Roman" w:cs="Times New Roman"/>
                <w:sz w:val="20"/>
                <w:szCs w:val="20"/>
                <w:lang w:eastAsia="ar-SA"/>
              </w:rPr>
              <w:t xml:space="preserve"> см.</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верхняя граница диапазона </w:t>
            </w:r>
            <w:r w:rsidR="006377E3" w:rsidRPr="006377E3">
              <w:rPr>
                <w:rFonts w:ascii="Times New Roman" w:eastAsia="Times New Roman" w:hAnsi="Times New Roman" w:cs="Times New Roman"/>
                <w:sz w:val="20"/>
                <w:szCs w:val="20"/>
                <w:lang w:eastAsia="ar-SA"/>
              </w:rPr>
              <w:t>52</w:t>
            </w:r>
            <w:r w:rsidRPr="006377E3">
              <w:rPr>
                <w:rFonts w:ascii="Times New Roman" w:eastAsia="Times New Roman" w:hAnsi="Times New Roman" w:cs="Times New Roman"/>
                <w:sz w:val="20"/>
                <w:szCs w:val="20"/>
                <w:lang w:eastAsia="ar-SA"/>
              </w:rPr>
              <w:t xml:space="preserve"> см.</w:t>
            </w:r>
          </w:p>
          <w:p w:rsidR="00AE1733" w:rsidRPr="006377E3" w:rsidRDefault="00AE1733" w:rsidP="00FC62CF">
            <w:pPr>
              <w:suppressAutoHyphens/>
              <w:spacing w:after="0" w:line="240" w:lineRule="auto"/>
              <w:rPr>
                <w:rFonts w:ascii="Times New Roman" w:eastAsia="Times New Roman" w:hAnsi="Times New Roman" w:cs="Times New Roman"/>
                <w:sz w:val="20"/>
                <w:szCs w:val="20"/>
                <w:lang w:eastAsia="ar-SA"/>
              </w:rPr>
            </w:pPr>
          </w:p>
          <w:p w:rsidR="00FC62CF" w:rsidRPr="006377E3" w:rsidRDefault="00FC62CF" w:rsidP="006377E3">
            <w:pPr>
              <w:suppressAutoHyphens/>
              <w:spacing w:after="0" w:line="240" w:lineRule="auto"/>
              <w:rPr>
                <w:rFonts w:ascii="Times New Roman" w:hAnsi="Times New Roman" w:cs="Times New Roman"/>
                <w:sz w:val="20"/>
                <w:szCs w:val="20"/>
              </w:rPr>
            </w:pPr>
          </w:p>
        </w:tc>
        <w:tc>
          <w:tcPr>
            <w:tcW w:w="902" w:type="dxa"/>
          </w:tcPr>
          <w:p w:rsidR="00FC62CF" w:rsidRPr="006377E3" w:rsidRDefault="00FC62CF" w:rsidP="00FC62CF">
            <w:pPr>
              <w:jc w:val="center"/>
              <w:rPr>
                <w:rFonts w:ascii="Times New Roman" w:hAnsi="Times New Roman" w:cs="Times New Roman"/>
                <w:color w:val="000000"/>
                <w:sz w:val="20"/>
                <w:szCs w:val="20"/>
              </w:rPr>
            </w:pPr>
            <w:r w:rsidRPr="006377E3">
              <w:rPr>
                <w:rFonts w:ascii="Times New Roman" w:hAnsi="Times New Roman" w:cs="Times New Roman"/>
                <w:color w:val="000000"/>
                <w:sz w:val="20"/>
                <w:szCs w:val="20"/>
              </w:rPr>
              <w:t>645</w:t>
            </w:r>
          </w:p>
        </w:tc>
        <w:tc>
          <w:tcPr>
            <w:tcW w:w="1133" w:type="dxa"/>
          </w:tcPr>
          <w:p w:rsidR="00FC62CF" w:rsidRPr="006377E3" w:rsidRDefault="00FC62CF" w:rsidP="00FC62CF">
            <w:pPr>
              <w:snapToGrid w:val="0"/>
              <w:jc w:val="center"/>
              <w:rPr>
                <w:rFonts w:ascii="Times New Roman" w:hAnsi="Times New Roman" w:cs="Times New Roman"/>
              </w:rPr>
            </w:pPr>
            <w:r w:rsidRPr="006377E3">
              <w:rPr>
                <w:rFonts w:ascii="Times New Roman" w:hAnsi="Times New Roman" w:cs="Times New Roman"/>
              </w:rPr>
              <w:t>шт**</w:t>
            </w:r>
          </w:p>
        </w:tc>
        <w:tc>
          <w:tcPr>
            <w:tcW w:w="1580"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14.31.10.249-00000001*</w:t>
            </w:r>
          </w:p>
        </w:tc>
        <w:tc>
          <w:tcPr>
            <w:tcW w:w="1967"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r>
      <w:tr w:rsidR="00FC62CF" w:rsidRPr="006377E3" w:rsidTr="00C37944">
        <w:trPr>
          <w:trHeight w:val="20"/>
        </w:trPr>
        <w:tc>
          <w:tcPr>
            <w:tcW w:w="566" w:type="dxa"/>
          </w:tcPr>
          <w:p w:rsidR="00FC62CF" w:rsidRPr="006377E3" w:rsidRDefault="00FC62CF" w:rsidP="00FC62CF">
            <w:pPr>
              <w:spacing w:after="0" w:line="240" w:lineRule="auto"/>
              <w:jc w:val="center"/>
              <w:rPr>
                <w:rFonts w:ascii="Times New Roman" w:hAnsi="Times New Roman" w:cs="Times New Roman"/>
                <w:lang w:eastAsia="ru-RU"/>
              </w:rPr>
            </w:pPr>
            <w:r w:rsidRPr="006377E3">
              <w:rPr>
                <w:rFonts w:ascii="Times New Roman" w:hAnsi="Times New Roman" w:cs="Times New Roman"/>
                <w:lang w:eastAsia="ru-RU"/>
              </w:rPr>
              <w:t>3</w:t>
            </w:r>
          </w:p>
        </w:tc>
        <w:tc>
          <w:tcPr>
            <w:tcW w:w="1844"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Носки-чулки компрессионные многоразового использования</w:t>
            </w:r>
          </w:p>
        </w:tc>
        <w:tc>
          <w:tcPr>
            <w:tcW w:w="4628" w:type="dxa"/>
          </w:tcPr>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Чулок компрессионный кругловязаный бесшовный для лечения венозной недостаточности и лимфостаза, профилактики тромбоэмболии   в до- и  послеоперационный период.</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Чулки до паха.</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Открытый носок или отверстие под пальцами в носочной части чулок для контроля состояния кожных покровов.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Класс компрессии – первый.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Цвет – белый.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Состав – полиамид/нейлон/лайкра/эластан.</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Нестерильный, гипоаллергенный, многократного использования.</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В целях обеспечения надежной фиксации чулка на бедре и предотвращения передавливания бедренной вены и мягких тканей, непосредственно на изделии должна быть расположена резинка на силиконовой основе, где силикон нанесен, точечно образуя, промежутки, либо, в целях поддержки чулок без силиконовой резинки, вместе с изделием должен поставляться пояс для чулок.</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Растяжимость изделия в продольном и поперечном направлении-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Прогрессивное уменьшение компрессии снизу вверх в диапазоне: 18-21 мм.рт.ст.*** -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лодыжек- не менее 100%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верхней трети голени -≥65% и ≤70%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верхней трети бедра- не более 40%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Количество размеров по длине изделия, для обеспечения адекватного уровня компрессии при разной длине ноги и  индивидуализированного подбора чулок для предотвращения тромбоза (согласно закону Лапласа) - не менее 3-х.</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Определение размера не менее чем по двум параметрам</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надлодыжечной области</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верхней трети бедра на 5см ниже ягодицы- наличие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Позволяет унифицировать изделие по росту облегчает надевание и стимулирует ускоренное движение крови в нужном направлении к сердцу, обеспечивая высокую медицинскую эффективность трикотажа.</w:t>
            </w:r>
          </w:p>
          <w:p w:rsidR="00FC62CF" w:rsidRPr="006377E3" w:rsidRDefault="00FC62CF" w:rsidP="00FC62CF">
            <w:pPr>
              <w:suppressAutoHyphens/>
              <w:spacing w:after="0" w:line="240" w:lineRule="auto"/>
            </w:pPr>
            <w:r w:rsidRPr="006377E3">
              <w:rPr>
                <w:rFonts w:ascii="Times New Roman" w:eastAsia="Times New Roman" w:hAnsi="Times New Roman" w:cs="Times New Roman"/>
                <w:sz w:val="20"/>
                <w:szCs w:val="20"/>
                <w:lang w:eastAsia="ar-SA"/>
              </w:rPr>
              <w:t>Шаг в измерениях длин окружности в надлодыжечной области в пределах одного размера- не более 3-х сантиметров.</w:t>
            </w:r>
            <w:r w:rsidRPr="006377E3">
              <w:t xml:space="preserve">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Типоразмер 3:</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лодыжки в самом узком месте, в диапазоне, см, 22-25</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верхней трети бедра, в диапазоне:</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нижняя граница диапазона </w:t>
            </w:r>
            <w:r w:rsidR="006377E3" w:rsidRPr="006377E3">
              <w:rPr>
                <w:rFonts w:ascii="Times New Roman" w:eastAsia="Times New Roman" w:hAnsi="Times New Roman" w:cs="Times New Roman"/>
                <w:sz w:val="20"/>
                <w:szCs w:val="20"/>
                <w:lang w:eastAsia="ar-SA"/>
              </w:rPr>
              <w:t>49</w:t>
            </w:r>
            <w:r w:rsidRPr="006377E3">
              <w:rPr>
                <w:rFonts w:ascii="Times New Roman" w:eastAsia="Times New Roman" w:hAnsi="Times New Roman" w:cs="Times New Roman"/>
                <w:sz w:val="20"/>
                <w:szCs w:val="20"/>
                <w:lang w:eastAsia="ar-SA"/>
              </w:rPr>
              <w:t>-</w:t>
            </w:r>
            <w:r w:rsidR="006377E3" w:rsidRPr="006377E3">
              <w:rPr>
                <w:rFonts w:ascii="Times New Roman" w:eastAsia="Times New Roman" w:hAnsi="Times New Roman" w:cs="Times New Roman"/>
                <w:sz w:val="20"/>
                <w:szCs w:val="20"/>
                <w:lang w:eastAsia="ar-SA"/>
              </w:rPr>
              <w:t>50</w:t>
            </w:r>
            <w:r w:rsidRPr="006377E3">
              <w:rPr>
                <w:rFonts w:ascii="Times New Roman" w:eastAsia="Times New Roman" w:hAnsi="Times New Roman" w:cs="Times New Roman"/>
                <w:sz w:val="20"/>
                <w:szCs w:val="20"/>
                <w:lang w:eastAsia="ar-SA"/>
              </w:rPr>
              <w:t xml:space="preserve"> см.</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верхняя граница диапазона </w:t>
            </w:r>
            <w:r w:rsidR="006377E3" w:rsidRPr="006377E3">
              <w:rPr>
                <w:rFonts w:ascii="Times New Roman" w:eastAsia="Times New Roman" w:hAnsi="Times New Roman" w:cs="Times New Roman"/>
                <w:sz w:val="20"/>
                <w:szCs w:val="20"/>
                <w:lang w:eastAsia="ar-SA"/>
              </w:rPr>
              <w:t>58</w:t>
            </w:r>
            <w:r w:rsidRPr="006377E3">
              <w:rPr>
                <w:rFonts w:ascii="Times New Roman" w:eastAsia="Times New Roman" w:hAnsi="Times New Roman" w:cs="Times New Roman"/>
                <w:sz w:val="20"/>
                <w:szCs w:val="20"/>
                <w:lang w:eastAsia="ar-SA"/>
              </w:rPr>
              <w:t xml:space="preserve"> см.</w:t>
            </w:r>
          </w:p>
          <w:p w:rsidR="00AE1733" w:rsidRPr="006377E3" w:rsidRDefault="00AE1733" w:rsidP="00FC62CF">
            <w:pPr>
              <w:suppressAutoHyphens/>
              <w:spacing w:after="0" w:line="240" w:lineRule="auto"/>
              <w:rPr>
                <w:rFonts w:ascii="Times New Roman" w:eastAsia="Times New Roman" w:hAnsi="Times New Roman" w:cs="Times New Roman"/>
                <w:sz w:val="20"/>
                <w:szCs w:val="20"/>
                <w:lang w:eastAsia="ar-SA"/>
              </w:rPr>
            </w:pPr>
          </w:p>
          <w:p w:rsidR="00FC62CF" w:rsidRPr="006377E3" w:rsidRDefault="00FC62CF" w:rsidP="006377E3">
            <w:pPr>
              <w:suppressAutoHyphens/>
              <w:spacing w:after="0" w:line="240" w:lineRule="auto"/>
              <w:rPr>
                <w:rFonts w:ascii="Times New Roman" w:hAnsi="Times New Roman" w:cs="Times New Roman"/>
                <w:sz w:val="20"/>
                <w:szCs w:val="20"/>
              </w:rPr>
            </w:pPr>
          </w:p>
        </w:tc>
        <w:tc>
          <w:tcPr>
            <w:tcW w:w="902" w:type="dxa"/>
          </w:tcPr>
          <w:p w:rsidR="00FC62CF" w:rsidRPr="006377E3" w:rsidRDefault="00FC62CF" w:rsidP="00FC62CF">
            <w:pPr>
              <w:jc w:val="center"/>
              <w:rPr>
                <w:rFonts w:ascii="Times New Roman" w:hAnsi="Times New Roman" w:cs="Times New Roman"/>
                <w:color w:val="000000"/>
                <w:sz w:val="20"/>
                <w:szCs w:val="20"/>
              </w:rPr>
            </w:pPr>
            <w:r w:rsidRPr="006377E3">
              <w:rPr>
                <w:rFonts w:ascii="Times New Roman" w:hAnsi="Times New Roman" w:cs="Times New Roman"/>
                <w:color w:val="000000"/>
                <w:sz w:val="20"/>
                <w:szCs w:val="20"/>
              </w:rPr>
              <w:t>1440</w:t>
            </w:r>
          </w:p>
        </w:tc>
        <w:tc>
          <w:tcPr>
            <w:tcW w:w="1133" w:type="dxa"/>
          </w:tcPr>
          <w:p w:rsidR="00FC62CF" w:rsidRPr="006377E3" w:rsidRDefault="00FC62CF" w:rsidP="00FC62CF">
            <w:pPr>
              <w:snapToGrid w:val="0"/>
              <w:jc w:val="center"/>
              <w:rPr>
                <w:rFonts w:ascii="Times New Roman" w:hAnsi="Times New Roman" w:cs="Times New Roman"/>
              </w:rPr>
            </w:pPr>
            <w:r w:rsidRPr="006377E3">
              <w:rPr>
                <w:rFonts w:ascii="Times New Roman" w:hAnsi="Times New Roman" w:cs="Times New Roman"/>
              </w:rPr>
              <w:t>Шт**</w:t>
            </w:r>
          </w:p>
        </w:tc>
        <w:tc>
          <w:tcPr>
            <w:tcW w:w="1580"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14.31.10.249-00000001*</w:t>
            </w:r>
          </w:p>
        </w:tc>
        <w:tc>
          <w:tcPr>
            <w:tcW w:w="1967"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r>
      <w:tr w:rsidR="00FC62CF" w:rsidRPr="006377E3" w:rsidTr="00C37944">
        <w:trPr>
          <w:trHeight w:val="20"/>
        </w:trPr>
        <w:tc>
          <w:tcPr>
            <w:tcW w:w="566" w:type="dxa"/>
          </w:tcPr>
          <w:p w:rsidR="00FC62CF" w:rsidRPr="006377E3" w:rsidRDefault="00FC62CF" w:rsidP="00FC62CF">
            <w:pPr>
              <w:spacing w:after="0" w:line="240" w:lineRule="auto"/>
              <w:jc w:val="center"/>
              <w:rPr>
                <w:rFonts w:ascii="Times New Roman" w:hAnsi="Times New Roman" w:cs="Times New Roman"/>
                <w:lang w:eastAsia="ru-RU"/>
              </w:rPr>
            </w:pPr>
            <w:r w:rsidRPr="006377E3">
              <w:rPr>
                <w:rFonts w:ascii="Times New Roman" w:hAnsi="Times New Roman" w:cs="Times New Roman"/>
                <w:lang w:eastAsia="ru-RU"/>
              </w:rPr>
              <w:t>4</w:t>
            </w:r>
          </w:p>
        </w:tc>
        <w:tc>
          <w:tcPr>
            <w:tcW w:w="1844"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Носки-чулки компрессионные многоразового использования</w:t>
            </w:r>
          </w:p>
        </w:tc>
        <w:tc>
          <w:tcPr>
            <w:tcW w:w="4628" w:type="dxa"/>
          </w:tcPr>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Чулок компрессионный кругловязаный бесшовный для лечения венозной недостаточности и лимфостаза, профилактики тромбоэмболии   в до- и  послеоперационный период.</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Чулки до паха.</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Открытый носок или отверстие под пальцами в носочной части чулок для контроля состояния кожных покровов.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Класс компрессии – первый.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Цвет – белый.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Состав – полиамид/нейлон/лайкра/эластан.</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Нестерильный, гипоаллергенный, многократного использования.</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В целях обеспечения надежной фиксации чулка на бедре и предотвращения передавливания бедренной вены и мягких тканей, непосредственно на изделии должна быть расположена резинка на силиконовой основе, где силикон нанесен, точечно образуя, промежутки, либо, в целях поддержки чулок без силиконовой резинки, вместе с изделием должен поставляться пояс для чулок.</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Растяжимость изделия в продольном и поперечном направлении-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Прогрессивное уменьшение компрессии снизу вверх в диапазоне: 18-21 мм.рт.ст.*** -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лодыжек- не менее 100%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верхней трети голени -≥65% и ≤70%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верхней трети бедра- не более 40%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Количество размеров по длине изделия, для обеспечения адекватного уровня компрессии при разной длине ноги и  индивидуализированного подбора чулок для предотвращения тромбоза (согласно закону Лапласа) - не менее 3-х.</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Определение размера не менее чем по двум параметрам</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надлодыжечной области</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верхней трети бедра на 5см ниже ягодицы- наличие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Позволяет унифицировать изделие по росту облегчает надевание и стимулирует ускоренное движение крови в нужном направлении к сердцу, обеспечивая высокую медицинскую эффективность трикотажа.</w:t>
            </w:r>
          </w:p>
          <w:p w:rsidR="00FC62CF" w:rsidRPr="006377E3" w:rsidRDefault="00FC62CF" w:rsidP="00FC62CF">
            <w:pPr>
              <w:suppressAutoHyphens/>
              <w:spacing w:after="0" w:line="240" w:lineRule="auto"/>
            </w:pPr>
            <w:r w:rsidRPr="006377E3">
              <w:rPr>
                <w:rFonts w:ascii="Times New Roman" w:eastAsia="Times New Roman" w:hAnsi="Times New Roman" w:cs="Times New Roman"/>
                <w:sz w:val="20"/>
                <w:szCs w:val="20"/>
                <w:lang w:eastAsia="ar-SA"/>
              </w:rPr>
              <w:t>Шаг в измерениях длин окружности в надлодыжечной области в пределах одного размера- не более 3-х сантиметров.</w:t>
            </w:r>
            <w:r w:rsidRPr="006377E3">
              <w:t xml:space="preserve">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Типоразмер 4:</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лодыжки в самом узком месте, в диапазоне, см, 25-28</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верхней трети бедра, в диапазоне:</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нижняя граница диапазона </w:t>
            </w:r>
            <w:r w:rsidR="006377E3" w:rsidRPr="006377E3">
              <w:rPr>
                <w:rFonts w:ascii="Times New Roman" w:eastAsia="Times New Roman" w:hAnsi="Times New Roman" w:cs="Times New Roman"/>
                <w:sz w:val="20"/>
                <w:szCs w:val="20"/>
                <w:lang w:eastAsia="ar-SA"/>
              </w:rPr>
              <w:t>54</w:t>
            </w:r>
            <w:r w:rsidRPr="006377E3">
              <w:rPr>
                <w:rFonts w:ascii="Times New Roman" w:eastAsia="Times New Roman" w:hAnsi="Times New Roman" w:cs="Times New Roman"/>
                <w:sz w:val="20"/>
                <w:szCs w:val="20"/>
                <w:lang w:eastAsia="ar-SA"/>
              </w:rPr>
              <w:t>-</w:t>
            </w:r>
            <w:r w:rsidR="006377E3" w:rsidRPr="006377E3">
              <w:rPr>
                <w:rFonts w:ascii="Times New Roman" w:eastAsia="Times New Roman" w:hAnsi="Times New Roman" w:cs="Times New Roman"/>
                <w:sz w:val="20"/>
                <w:szCs w:val="20"/>
                <w:lang w:eastAsia="ar-SA"/>
              </w:rPr>
              <w:t>56</w:t>
            </w:r>
            <w:r w:rsidRPr="006377E3">
              <w:rPr>
                <w:rFonts w:ascii="Times New Roman" w:eastAsia="Times New Roman" w:hAnsi="Times New Roman" w:cs="Times New Roman"/>
                <w:sz w:val="20"/>
                <w:szCs w:val="20"/>
                <w:lang w:eastAsia="ar-SA"/>
              </w:rPr>
              <w:t xml:space="preserve"> см.</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верхняя граница диапазона </w:t>
            </w:r>
            <w:r w:rsidR="006377E3" w:rsidRPr="006377E3">
              <w:rPr>
                <w:rFonts w:ascii="Times New Roman" w:eastAsia="Times New Roman" w:hAnsi="Times New Roman" w:cs="Times New Roman"/>
                <w:sz w:val="20"/>
                <w:szCs w:val="20"/>
                <w:lang w:eastAsia="ar-SA"/>
              </w:rPr>
              <w:t>64</w:t>
            </w:r>
            <w:r w:rsidRPr="006377E3">
              <w:rPr>
                <w:rFonts w:ascii="Times New Roman" w:eastAsia="Times New Roman" w:hAnsi="Times New Roman" w:cs="Times New Roman"/>
                <w:sz w:val="20"/>
                <w:szCs w:val="20"/>
                <w:lang w:eastAsia="ar-SA"/>
              </w:rPr>
              <w:t xml:space="preserve"> см.</w:t>
            </w:r>
          </w:p>
          <w:p w:rsidR="00AE1733" w:rsidRPr="006377E3" w:rsidRDefault="00AE1733" w:rsidP="00FC62CF">
            <w:pPr>
              <w:suppressAutoHyphens/>
              <w:spacing w:after="0" w:line="240" w:lineRule="auto"/>
              <w:rPr>
                <w:rFonts w:ascii="Times New Roman" w:eastAsia="Times New Roman" w:hAnsi="Times New Roman" w:cs="Times New Roman"/>
                <w:sz w:val="20"/>
                <w:szCs w:val="20"/>
                <w:lang w:eastAsia="ar-SA"/>
              </w:rPr>
            </w:pPr>
          </w:p>
          <w:p w:rsidR="00FC62CF" w:rsidRPr="006377E3" w:rsidRDefault="00FC62CF" w:rsidP="006377E3">
            <w:pPr>
              <w:suppressAutoHyphens/>
              <w:spacing w:after="0" w:line="240" w:lineRule="auto"/>
              <w:rPr>
                <w:rFonts w:ascii="Times New Roman" w:hAnsi="Times New Roman" w:cs="Times New Roman"/>
                <w:sz w:val="20"/>
                <w:szCs w:val="20"/>
              </w:rPr>
            </w:pPr>
          </w:p>
        </w:tc>
        <w:tc>
          <w:tcPr>
            <w:tcW w:w="902" w:type="dxa"/>
          </w:tcPr>
          <w:p w:rsidR="00FC62CF" w:rsidRPr="006377E3" w:rsidRDefault="00FC62CF" w:rsidP="00FC62CF">
            <w:pPr>
              <w:jc w:val="center"/>
              <w:rPr>
                <w:rFonts w:ascii="Times New Roman" w:hAnsi="Times New Roman" w:cs="Times New Roman"/>
                <w:color w:val="000000"/>
                <w:sz w:val="20"/>
                <w:szCs w:val="20"/>
              </w:rPr>
            </w:pPr>
            <w:r w:rsidRPr="006377E3">
              <w:rPr>
                <w:rFonts w:ascii="Times New Roman" w:hAnsi="Times New Roman" w:cs="Times New Roman"/>
                <w:color w:val="000000"/>
                <w:sz w:val="20"/>
                <w:szCs w:val="20"/>
              </w:rPr>
              <w:t>1245</w:t>
            </w:r>
          </w:p>
        </w:tc>
        <w:tc>
          <w:tcPr>
            <w:tcW w:w="1133" w:type="dxa"/>
          </w:tcPr>
          <w:p w:rsidR="00FC62CF" w:rsidRPr="006377E3" w:rsidRDefault="00FC62CF" w:rsidP="00FC62CF">
            <w:pPr>
              <w:snapToGrid w:val="0"/>
              <w:jc w:val="center"/>
              <w:rPr>
                <w:rFonts w:ascii="Times New Roman" w:hAnsi="Times New Roman" w:cs="Times New Roman"/>
                <w:sz w:val="20"/>
                <w:szCs w:val="20"/>
              </w:rPr>
            </w:pPr>
            <w:r w:rsidRPr="006377E3">
              <w:rPr>
                <w:rFonts w:ascii="Times New Roman" w:hAnsi="Times New Roman" w:cs="Times New Roman"/>
                <w:sz w:val="20"/>
                <w:szCs w:val="20"/>
              </w:rPr>
              <w:t>Шт**</w:t>
            </w:r>
          </w:p>
        </w:tc>
        <w:tc>
          <w:tcPr>
            <w:tcW w:w="1580" w:type="dxa"/>
          </w:tcPr>
          <w:p w:rsidR="00FC62CF" w:rsidRPr="006377E3" w:rsidRDefault="00FC62CF" w:rsidP="00FC62CF">
            <w:pPr>
              <w:spacing w:after="0" w:line="240" w:lineRule="auto"/>
              <w:rPr>
                <w:rFonts w:ascii="Times New Roman" w:hAnsi="Times New Roman" w:cs="Times New Roman"/>
                <w:sz w:val="20"/>
                <w:szCs w:val="20"/>
              </w:rPr>
            </w:pPr>
            <w:r w:rsidRPr="006377E3">
              <w:rPr>
                <w:rFonts w:ascii="Times New Roman" w:hAnsi="Times New Roman" w:cs="Times New Roman"/>
                <w:sz w:val="20"/>
                <w:szCs w:val="20"/>
              </w:rPr>
              <w:t>14.31.10.249-00000001*</w:t>
            </w:r>
          </w:p>
        </w:tc>
        <w:tc>
          <w:tcPr>
            <w:tcW w:w="1967"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FC62CF" w:rsidRPr="006377E3" w:rsidRDefault="00FC62CF" w:rsidP="00FC62CF">
            <w:pPr>
              <w:spacing w:after="0" w:line="240" w:lineRule="auto"/>
              <w:jc w:val="center"/>
              <w:rPr>
                <w:rFonts w:ascii="Times New Roman" w:hAnsi="Times New Roman" w:cs="Times New Roman"/>
                <w:sz w:val="20"/>
                <w:szCs w:val="20"/>
                <w:lang w:eastAsia="ru-RU"/>
              </w:rPr>
            </w:pPr>
          </w:p>
        </w:tc>
      </w:tr>
      <w:tr w:rsidR="00FC62CF" w:rsidRPr="00FC62CF" w:rsidTr="00C37944">
        <w:trPr>
          <w:trHeight w:val="20"/>
        </w:trPr>
        <w:tc>
          <w:tcPr>
            <w:tcW w:w="566" w:type="dxa"/>
          </w:tcPr>
          <w:p w:rsidR="00FC62CF" w:rsidRPr="006377E3" w:rsidRDefault="00FC62CF" w:rsidP="00FC62CF">
            <w:pPr>
              <w:spacing w:after="0" w:line="240" w:lineRule="auto"/>
              <w:jc w:val="center"/>
              <w:rPr>
                <w:rFonts w:ascii="Times New Roman" w:hAnsi="Times New Roman" w:cs="Times New Roman"/>
                <w:lang w:eastAsia="ru-RU"/>
              </w:rPr>
            </w:pPr>
            <w:r w:rsidRPr="006377E3">
              <w:rPr>
                <w:rFonts w:ascii="Times New Roman" w:hAnsi="Times New Roman" w:cs="Times New Roman"/>
                <w:lang w:eastAsia="ru-RU"/>
              </w:rPr>
              <w:t>5</w:t>
            </w:r>
          </w:p>
        </w:tc>
        <w:tc>
          <w:tcPr>
            <w:tcW w:w="1844" w:type="dxa"/>
          </w:tcPr>
          <w:p w:rsidR="00FC62CF" w:rsidRPr="006377E3" w:rsidRDefault="00FC62CF" w:rsidP="00FC62CF">
            <w:pPr>
              <w:spacing w:after="0" w:line="240" w:lineRule="auto"/>
              <w:rPr>
                <w:rFonts w:ascii="Times New Roman" w:hAnsi="Times New Roman" w:cs="Times New Roman"/>
              </w:rPr>
            </w:pPr>
            <w:r w:rsidRPr="006377E3">
              <w:rPr>
                <w:rFonts w:ascii="Times New Roman" w:hAnsi="Times New Roman" w:cs="Times New Roman"/>
                <w:sz w:val="20"/>
                <w:szCs w:val="20"/>
              </w:rPr>
              <w:t>Носки-чулки компрессионные многоразового использования</w:t>
            </w:r>
          </w:p>
        </w:tc>
        <w:tc>
          <w:tcPr>
            <w:tcW w:w="4628" w:type="dxa"/>
          </w:tcPr>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Чулок компрессионный кругловязаный бесшовный для лечения венозной недостаточности и лимфостаза, профилактики тромбоэмболии   в до- и  послеоперационный период.</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Чулки до паха.</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Открытый носок или отверстие под пальцами в носочной части чулок для контроля состояния кожных покровов.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Класс компрессии – первый.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Цвет – белый.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Состав – полиамид/нейлон/лайкра/эластан.</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Нестерильный, гипоаллергенный, многократного использования.</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В целях обеспечения надежной фиксации чулка на бедре и предотвращения передавливания бедренной вены и мягких тканей, непосредственно на изделии должна быть расположена резинка на силиконовой основе, где силикон нанесен, точечно образуя, промежутки, либо, в целях поддержки чулок без силиконовой резинки, вместе с изделием должен поставляться пояс для чулок.</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Растяжимость изделия в продольном и поперечном направлении-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Прогрессивное уменьшение компрессии снизу вверх в диапазоне: 18-21 мм.рт.ст.*** - соответствие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лодыжек- не менее 100%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уровне верхней трети голени -≥65% и ≤70%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Физиологически распределенное давление 18-21 мм рт.ст. на верхней трети бедра- не более 40%</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Количество размеров по длине изделия, для обеспечения адекватного уровня компрессии при разной длине ноги и  индивидуализированного подбора чулок для предотвращения тромбоза (согласно закону Лапласа) - не менее 3-х.</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Определение размера не менее чем по двум параметрам</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надлодыжечной области</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по длине окружности  в верхней трети бедра на 5см ниже ягодицы- наличие</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Позволяет унифицировать изделие по росту облегчает надевание и стимулирует ускоренное движение крови в нужном направлении к сердцу, обеспечивая высокую медицинскую эффективность трикотажа.</w:t>
            </w:r>
          </w:p>
          <w:p w:rsidR="00FC62CF" w:rsidRPr="006377E3" w:rsidRDefault="00FC62CF" w:rsidP="00FC62CF">
            <w:pPr>
              <w:suppressAutoHyphens/>
              <w:spacing w:after="0" w:line="240" w:lineRule="auto"/>
            </w:pPr>
            <w:r w:rsidRPr="006377E3">
              <w:rPr>
                <w:rFonts w:ascii="Times New Roman" w:eastAsia="Times New Roman" w:hAnsi="Times New Roman" w:cs="Times New Roman"/>
                <w:sz w:val="20"/>
                <w:szCs w:val="20"/>
                <w:lang w:eastAsia="ar-SA"/>
              </w:rPr>
              <w:t>Шаг в измерениях длин окружности в надлодыжечной области в пределах одного размера- не более 3-х сантиметров.</w:t>
            </w:r>
            <w:r w:rsidRPr="006377E3">
              <w:t xml:space="preserve"> </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Типоразмер 5:</w:t>
            </w:r>
          </w:p>
          <w:p w:rsidR="00FC62CF" w:rsidRPr="006377E3" w:rsidRDefault="00FC62CF" w:rsidP="00FC62CF">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лодыжки в самом узком месте, в диапазоне, см, 28-31</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обхват верхней трети бедра, в диапазоне:</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нижняя граница диапазона </w:t>
            </w:r>
            <w:r w:rsidR="006377E3" w:rsidRPr="006377E3">
              <w:rPr>
                <w:rFonts w:ascii="Times New Roman" w:eastAsia="Times New Roman" w:hAnsi="Times New Roman" w:cs="Times New Roman"/>
                <w:sz w:val="20"/>
                <w:szCs w:val="20"/>
                <w:lang w:eastAsia="ar-SA"/>
              </w:rPr>
              <w:t>58</w:t>
            </w:r>
            <w:r w:rsidRPr="006377E3">
              <w:rPr>
                <w:rFonts w:ascii="Times New Roman" w:eastAsia="Times New Roman" w:hAnsi="Times New Roman" w:cs="Times New Roman"/>
                <w:sz w:val="20"/>
                <w:szCs w:val="20"/>
                <w:lang w:eastAsia="ar-SA"/>
              </w:rPr>
              <w:t>-</w:t>
            </w:r>
            <w:r w:rsidR="006377E3" w:rsidRPr="006377E3">
              <w:rPr>
                <w:rFonts w:ascii="Times New Roman" w:eastAsia="Times New Roman" w:hAnsi="Times New Roman" w:cs="Times New Roman"/>
                <w:sz w:val="20"/>
                <w:szCs w:val="20"/>
                <w:lang w:eastAsia="ar-SA"/>
              </w:rPr>
              <w:t>60</w:t>
            </w:r>
            <w:r w:rsidRPr="006377E3">
              <w:rPr>
                <w:rFonts w:ascii="Times New Roman" w:eastAsia="Times New Roman" w:hAnsi="Times New Roman" w:cs="Times New Roman"/>
                <w:sz w:val="20"/>
                <w:szCs w:val="20"/>
                <w:lang w:eastAsia="ar-SA"/>
              </w:rPr>
              <w:t xml:space="preserve"> см.</w:t>
            </w:r>
          </w:p>
          <w:p w:rsidR="00AE1733" w:rsidRPr="006377E3" w:rsidRDefault="00AE1733" w:rsidP="00AE1733">
            <w:pPr>
              <w:suppressAutoHyphens/>
              <w:spacing w:after="0" w:line="240" w:lineRule="auto"/>
              <w:rPr>
                <w:rFonts w:ascii="Times New Roman" w:eastAsia="Times New Roman" w:hAnsi="Times New Roman" w:cs="Times New Roman"/>
                <w:sz w:val="20"/>
                <w:szCs w:val="20"/>
                <w:lang w:eastAsia="ar-SA"/>
              </w:rPr>
            </w:pPr>
            <w:r w:rsidRPr="006377E3">
              <w:rPr>
                <w:rFonts w:ascii="Times New Roman" w:eastAsia="Times New Roman" w:hAnsi="Times New Roman" w:cs="Times New Roman"/>
                <w:sz w:val="20"/>
                <w:szCs w:val="20"/>
                <w:lang w:eastAsia="ar-SA"/>
              </w:rPr>
              <w:t xml:space="preserve">верхняя граница диапазона </w:t>
            </w:r>
            <w:r w:rsidR="006377E3" w:rsidRPr="006377E3">
              <w:rPr>
                <w:rFonts w:ascii="Times New Roman" w:eastAsia="Times New Roman" w:hAnsi="Times New Roman" w:cs="Times New Roman"/>
                <w:sz w:val="20"/>
                <w:szCs w:val="20"/>
                <w:lang w:eastAsia="ar-SA"/>
              </w:rPr>
              <w:t>72</w:t>
            </w:r>
            <w:r w:rsidRPr="006377E3">
              <w:rPr>
                <w:rFonts w:ascii="Times New Roman" w:eastAsia="Times New Roman" w:hAnsi="Times New Roman" w:cs="Times New Roman"/>
                <w:sz w:val="20"/>
                <w:szCs w:val="20"/>
                <w:lang w:eastAsia="ar-SA"/>
              </w:rPr>
              <w:t xml:space="preserve"> см.</w:t>
            </w:r>
          </w:p>
          <w:p w:rsidR="00AE1733" w:rsidRPr="006377E3" w:rsidRDefault="00AE1733" w:rsidP="00FC62CF">
            <w:pPr>
              <w:suppressAutoHyphens/>
              <w:spacing w:after="0" w:line="240" w:lineRule="auto"/>
              <w:rPr>
                <w:rFonts w:ascii="Times New Roman" w:eastAsia="Times New Roman" w:hAnsi="Times New Roman" w:cs="Times New Roman"/>
                <w:sz w:val="20"/>
                <w:szCs w:val="20"/>
                <w:lang w:eastAsia="ar-SA"/>
              </w:rPr>
            </w:pPr>
          </w:p>
          <w:p w:rsidR="00FC62CF" w:rsidRPr="006377E3" w:rsidRDefault="00FC62CF" w:rsidP="006377E3">
            <w:pPr>
              <w:suppressAutoHyphens/>
              <w:spacing w:after="0" w:line="240" w:lineRule="auto"/>
              <w:rPr>
                <w:rFonts w:ascii="Times New Roman" w:hAnsi="Times New Roman" w:cs="Times New Roman"/>
                <w:sz w:val="20"/>
                <w:szCs w:val="20"/>
              </w:rPr>
            </w:pPr>
          </w:p>
        </w:tc>
        <w:tc>
          <w:tcPr>
            <w:tcW w:w="902" w:type="dxa"/>
          </w:tcPr>
          <w:p w:rsidR="00FC62CF" w:rsidRPr="006377E3" w:rsidRDefault="00FC62CF" w:rsidP="00FC62CF">
            <w:pPr>
              <w:snapToGrid w:val="0"/>
              <w:jc w:val="center"/>
              <w:rPr>
                <w:rFonts w:ascii="Times New Roman" w:hAnsi="Times New Roman" w:cs="Times New Roman"/>
                <w:sz w:val="20"/>
                <w:szCs w:val="20"/>
              </w:rPr>
            </w:pPr>
            <w:r w:rsidRPr="006377E3">
              <w:rPr>
                <w:rFonts w:ascii="Times New Roman" w:hAnsi="Times New Roman" w:cs="Times New Roman"/>
                <w:sz w:val="20"/>
                <w:szCs w:val="20"/>
              </w:rPr>
              <w:t>695</w:t>
            </w:r>
          </w:p>
        </w:tc>
        <w:tc>
          <w:tcPr>
            <w:tcW w:w="1133" w:type="dxa"/>
          </w:tcPr>
          <w:p w:rsidR="00FC62CF" w:rsidRPr="006377E3" w:rsidRDefault="00FC62CF" w:rsidP="00FC62CF">
            <w:pPr>
              <w:snapToGrid w:val="0"/>
              <w:jc w:val="center"/>
              <w:rPr>
                <w:rFonts w:ascii="Times New Roman" w:hAnsi="Times New Roman" w:cs="Times New Roman"/>
                <w:sz w:val="20"/>
                <w:szCs w:val="20"/>
              </w:rPr>
            </w:pPr>
            <w:r w:rsidRPr="006377E3">
              <w:rPr>
                <w:rFonts w:ascii="Times New Roman" w:hAnsi="Times New Roman" w:cs="Times New Roman"/>
                <w:sz w:val="20"/>
                <w:szCs w:val="20"/>
              </w:rPr>
              <w:t>Шт**</w:t>
            </w:r>
          </w:p>
        </w:tc>
        <w:tc>
          <w:tcPr>
            <w:tcW w:w="1580" w:type="dxa"/>
          </w:tcPr>
          <w:p w:rsidR="00FC62CF" w:rsidRPr="00FC62CF" w:rsidRDefault="00FC62CF" w:rsidP="00FC62CF">
            <w:pPr>
              <w:spacing w:after="0" w:line="240" w:lineRule="auto"/>
              <w:jc w:val="center"/>
              <w:rPr>
                <w:rFonts w:ascii="Times New Roman" w:hAnsi="Times New Roman" w:cs="Times New Roman"/>
                <w:sz w:val="20"/>
                <w:szCs w:val="20"/>
                <w:lang w:eastAsia="ru-RU"/>
              </w:rPr>
            </w:pPr>
            <w:r w:rsidRPr="006377E3">
              <w:rPr>
                <w:rFonts w:ascii="Times New Roman" w:hAnsi="Times New Roman" w:cs="Times New Roman"/>
                <w:sz w:val="20"/>
                <w:szCs w:val="20"/>
              </w:rPr>
              <w:t>14.31.10.249-00000001*</w:t>
            </w:r>
          </w:p>
        </w:tc>
        <w:tc>
          <w:tcPr>
            <w:tcW w:w="1967" w:type="dxa"/>
            <w:shd w:val="clear" w:color="auto" w:fill="FFFFCC"/>
          </w:tcPr>
          <w:p w:rsidR="00FC62CF" w:rsidRPr="00FC62CF" w:rsidRDefault="00FC62CF" w:rsidP="00FC62C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FC62CF" w:rsidRPr="00FC62CF" w:rsidRDefault="00FC62CF" w:rsidP="00FC62C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FC62CF" w:rsidRPr="00FC62CF" w:rsidRDefault="00FC62CF" w:rsidP="00FC62C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FC62CF" w:rsidRPr="00FC62CF" w:rsidRDefault="00FC62CF" w:rsidP="00FC62CF">
            <w:pPr>
              <w:spacing w:after="0" w:line="240" w:lineRule="auto"/>
              <w:jc w:val="center"/>
              <w:rPr>
                <w:rFonts w:ascii="Times New Roman" w:hAnsi="Times New Roman" w:cs="Times New Roman"/>
                <w:sz w:val="20"/>
                <w:szCs w:val="20"/>
                <w:lang w:eastAsia="ru-RU"/>
              </w:rPr>
            </w:pPr>
          </w:p>
        </w:tc>
      </w:tr>
    </w:tbl>
    <w:p w:rsidR="00FC62CF" w:rsidRPr="009F1A88" w:rsidRDefault="00FC62CF" w:rsidP="00FC62CF">
      <w:pPr>
        <w:rPr>
          <w:rFonts w:ascii="Times New Roman" w:eastAsia="Times New Roman" w:hAnsi="Times New Roman" w:cs="Times New Roman"/>
          <w:sz w:val="24"/>
          <w:szCs w:val="20"/>
          <w:lang w:eastAsia="ru-RU"/>
        </w:rPr>
      </w:pPr>
      <w:r w:rsidRPr="00FC62CF">
        <w:rPr>
          <w:rFonts w:ascii="Times New Roman" w:eastAsia="Times New Roman" w:hAnsi="Times New Roman" w:cs="Times New Roman"/>
          <w:sz w:val="24"/>
          <w:szCs w:val="20"/>
          <w:lang w:eastAsia="ru-RU"/>
        </w:rPr>
        <w:t>*</w:t>
      </w:r>
      <w:r w:rsidRPr="009F1A88">
        <w:rPr>
          <w:rFonts w:ascii="Times New Roman" w:eastAsia="Times New Roman" w:hAnsi="Times New Roman" w:cs="Times New Roman"/>
          <w:sz w:val="24"/>
          <w:szCs w:val="20"/>
          <w:lang w:eastAsia="ru-RU"/>
        </w:rPr>
        <w:t xml:space="preserve">в связи с отсутствием сведений о характеристиках товара в описании позиции КТРУ, в целях повышения безопасности пациента и качества оказываемых </w:t>
      </w:r>
      <w:r w:rsidR="009F1A88">
        <w:rPr>
          <w:rFonts w:ascii="Times New Roman" w:eastAsia="Times New Roman" w:hAnsi="Times New Roman" w:cs="Times New Roman"/>
          <w:sz w:val="24"/>
          <w:szCs w:val="20"/>
          <w:lang w:eastAsia="ru-RU"/>
        </w:rPr>
        <w:t xml:space="preserve">медицинских </w:t>
      </w:r>
      <w:r w:rsidRPr="009F1A88">
        <w:rPr>
          <w:rFonts w:ascii="Times New Roman" w:eastAsia="Times New Roman" w:hAnsi="Times New Roman" w:cs="Times New Roman"/>
          <w:sz w:val="24"/>
          <w:szCs w:val="20"/>
          <w:lang w:eastAsia="ru-RU"/>
        </w:rPr>
        <w:t>услуг, характеристики товара составлены заказчиком с учетом специфики лечебного процесса и соответствуют потребностям медицинских специалистов, основанных на клиническом опыте применения соответствующих медицинских изделий. Технические характеристики товара определены Заказчиком согласно потребностями в соответствии с положениями статьи 33 Федерального закона от 05.04.2013 № 44-ФЗ;</w:t>
      </w:r>
    </w:p>
    <w:p w:rsidR="00FC62CF" w:rsidRPr="00FC62CF" w:rsidRDefault="00FC62CF" w:rsidP="009F1A88">
      <w:pPr>
        <w:tabs>
          <w:tab w:val="left" w:pos="10349"/>
        </w:tabs>
        <w:rPr>
          <w:rFonts w:ascii="Times New Roman" w:eastAsia="Times New Roman" w:hAnsi="Times New Roman" w:cs="Times New Roman"/>
          <w:b/>
          <w:sz w:val="24"/>
          <w:szCs w:val="24"/>
        </w:rPr>
      </w:pPr>
      <w:r w:rsidRPr="009F1A88">
        <w:rPr>
          <w:rFonts w:ascii="Times New Roman" w:eastAsia="Times New Roman" w:hAnsi="Times New Roman" w:cs="Times New Roman"/>
          <w:sz w:val="24"/>
          <w:szCs w:val="20"/>
          <w:lang w:eastAsia="ru-RU"/>
        </w:rPr>
        <w:t>** штука=пара (за штуку принимается единица равная одной паре изделия);</w:t>
      </w:r>
      <w:r w:rsidR="009F1A88">
        <w:rPr>
          <w:rFonts w:ascii="Times New Roman" w:eastAsia="Times New Roman" w:hAnsi="Times New Roman" w:cs="Times New Roman"/>
          <w:sz w:val="24"/>
          <w:szCs w:val="20"/>
          <w:lang w:eastAsia="ru-RU"/>
        </w:rPr>
        <w:tab/>
      </w:r>
    </w:p>
    <w:p w:rsidR="00FC62CF" w:rsidRPr="00FC62CF" w:rsidRDefault="00FC62CF" w:rsidP="00FC62CF">
      <w:pPr>
        <w:rPr>
          <w:rFonts w:ascii="Times New Roman" w:eastAsia="Times New Roman" w:hAnsi="Times New Roman" w:cs="Times New Roman"/>
          <w:b/>
          <w:sz w:val="24"/>
          <w:szCs w:val="24"/>
        </w:rPr>
      </w:pPr>
      <w:r w:rsidRPr="00FC62CF">
        <w:rPr>
          <w:rFonts w:ascii="Times New Roman" w:eastAsia="Times New Roman" w:hAnsi="Times New Roman" w:cs="Times New Roman"/>
          <w:sz w:val="24"/>
          <w:szCs w:val="20"/>
          <w:lang w:eastAsia="ru-RU"/>
        </w:rPr>
        <w:t>***диапазонное значение компрессии указано в соответствии с ГОСТ Р 58236-2020 «Национальный стандарт Российской Федерации. Изделия медицинские эластичные компрессионные. Общие технические требования. Методы испытаний»;</w:t>
      </w:r>
    </w:p>
    <w:p w:rsidR="00FC62CF" w:rsidRPr="00FC62CF" w:rsidRDefault="00FC62CF" w:rsidP="00FC62CF">
      <w:pPr>
        <w:jc w:val="both"/>
        <w:rPr>
          <w:rFonts w:ascii="Times New Roman" w:eastAsia="Times New Roman" w:hAnsi="Times New Roman" w:cs="Times New Roman"/>
          <w:sz w:val="24"/>
          <w:szCs w:val="24"/>
        </w:rPr>
      </w:pPr>
    </w:p>
    <w:p w:rsidR="00FC62CF" w:rsidRPr="00FC62CF" w:rsidRDefault="00FC62CF" w:rsidP="00FC62CF">
      <w:pPr>
        <w:rPr>
          <w:rFonts w:ascii="Times New Roman" w:eastAsia="Times New Roman" w:hAnsi="Times New Roman" w:cs="Times New Roman"/>
          <w:b/>
          <w:sz w:val="28"/>
          <w:szCs w:val="28"/>
        </w:rPr>
      </w:pPr>
    </w:p>
    <w:p w:rsidR="00FC62CF" w:rsidRPr="00FC62CF" w:rsidRDefault="00FC62CF" w:rsidP="00FC62CF">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FC62CF">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13" w:rsidRDefault="00AB3B13">
      <w:pPr>
        <w:spacing w:after="0" w:line="240" w:lineRule="auto"/>
      </w:pPr>
      <w:r>
        <w:separator/>
      </w:r>
    </w:p>
  </w:endnote>
  <w:endnote w:type="continuationSeparator" w:id="0">
    <w:p w:rsidR="00AB3B13" w:rsidRDefault="00AB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B1F1B" w:rsidRDefault="008B1F1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B1F1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B1F1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B1F1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B1F1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B1F1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134B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13" w:rsidRDefault="00AB3B13">
      <w:pPr>
        <w:spacing w:after="0" w:line="240" w:lineRule="auto"/>
      </w:pPr>
      <w:r>
        <w:separator/>
      </w:r>
    </w:p>
  </w:footnote>
  <w:footnote w:type="continuationSeparator" w:id="0">
    <w:p w:rsidR="00AB3B13" w:rsidRDefault="00AB3B1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B1F1B" w:rsidRDefault="008B1F1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B1F1B" w:rsidRDefault="008B1F1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B1F1B" w:rsidRDefault="008B1F1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294C"/>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4E10"/>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7E3"/>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77957"/>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1F1B"/>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A88"/>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B3B13"/>
    <w:rsid w:val="00AE173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4BCB"/>
    <w:rsid w:val="00EF7254"/>
    <w:rsid w:val="00F01074"/>
    <w:rsid w:val="00F134BA"/>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B6E25"/>
    <w:rsid w:val="00FC62CF"/>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522C-A377-4601-8DF5-8D36D273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2022-06-27T11:08:00Z</dcterms:created>
  <dcterms:modified xsi:type="dcterms:W3CDTF">2022-06-27T11:08:00Z</dcterms:modified>
</cp:coreProperties>
</file>