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05-07/2283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B0CC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переливания крови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1810"/>
        <w:gridCol w:w="992"/>
        <w:gridCol w:w="992"/>
        <w:gridCol w:w="4820"/>
        <w:gridCol w:w="2057"/>
        <w:gridCol w:w="1343"/>
        <w:gridCol w:w="995"/>
        <w:gridCol w:w="1097"/>
        <w:gridCol w:w="660"/>
        <w:gridCol w:w="539"/>
        <w:gridCol w:w="644"/>
      </w:tblGrid>
      <w:tr w:rsidR="006753EF" w:rsidRPr="00DC6DDA" w:rsidTr="006753EF">
        <w:trPr>
          <w:trHeight w:val="402"/>
        </w:trPr>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Наименование товара</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ОКПД2</w:t>
            </w:r>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Кол-во товара</w:t>
            </w:r>
          </w:p>
        </w:tc>
        <w:tc>
          <w:tcPr>
            <w:tcW w:w="1511" w:type="pct"/>
            <w:tcBorders>
              <w:top w:val="single" w:sz="4" w:space="0" w:color="auto"/>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b/>
                <w:bCs/>
                <w:color w:val="000000"/>
                <w:lang w:eastAsia="ru-RU"/>
              </w:rPr>
            </w:pPr>
            <w:r w:rsidRPr="00DC6DDA">
              <w:rPr>
                <w:rFonts w:ascii="Times New Roman" w:eastAsia="Times New Roman" w:hAnsi="Times New Roman" w:cs="Times New Roman"/>
                <w:b/>
                <w:bCs/>
                <w:color w:val="000000"/>
                <w:lang w:eastAsia="ru-RU"/>
              </w:rPr>
              <w:t>Наименование характеристики</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b/>
                <w:bCs/>
                <w:color w:val="000000"/>
                <w:lang w:eastAsia="ru-RU"/>
              </w:rPr>
            </w:pPr>
            <w:r w:rsidRPr="00DC6DDA">
              <w:rPr>
                <w:rFonts w:ascii="Times New Roman" w:eastAsia="Times New Roman" w:hAnsi="Times New Roman" w:cs="Times New Roman"/>
                <w:b/>
                <w:bCs/>
                <w:color w:val="000000"/>
                <w:lang w:eastAsia="ru-RU"/>
              </w:rPr>
              <w:t>Значение характеристики</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b/>
                <w:bCs/>
                <w:color w:val="000000"/>
                <w:lang w:eastAsia="ru-RU"/>
              </w:rPr>
            </w:pPr>
            <w:r w:rsidRPr="00DC6DDA">
              <w:rPr>
                <w:rFonts w:ascii="Times New Roman" w:eastAsia="Times New Roman" w:hAnsi="Times New Roman" w:cs="Times New Roman"/>
                <w:b/>
                <w:bCs/>
                <w:color w:val="000000"/>
                <w:lang w:eastAsia="ru-RU"/>
              </w:rPr>
              <w:t>Инструкция по заполнению характеристики в заявке</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Ед. измерения</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Страна происхождения Товара</w:t>
            </w:r>
          </w:p>
        </w:tc>
        <w:tc>
          <w:tcPr>
            <w:tcW w:w="207" w:type="pct"/>
            <w:tcBorders>
              <w:top w:val="single" w:sz="4" w:space="0" w:color="auto"/>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Ставка НДС%</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Цена за ед. без НДС</w:t>
            </w:r>
          </w:p>
        </w:tc>
        <w:tc>
          <w:tcPr>
            <w:tcW w:w="202" w:type="pct"/>
            <w:tcBorders>
              <w:top w:val="single" w:sz="4" w:space="0" w:color="auto"/>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Сумма без НДС</w:t>
            </w:r>
          </w:p>
        </w:tc>
      </w:tr>
      <w:tr w:rsidR="006753EF" w:rsidRPr="00DC6DDA" w:rsidTr="006753EF">
        <w:trPr>
          <w:trHeight w:val="402"/>
        </w:trPr>
        <w:tc>
          <w:tcPr>
            <w:tcW w:w="5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Реагенты диагностические для иммуногематологических исследований in vitro.</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21.20.23.110</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Предназначены для определения групп крови по системе АВО и резус антигена D эритроцитов в прямой и обратной реакции методом гель-фильтрации</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соответствие</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Упаковка</w:t>
            </w:r>
          </w:p>
        </w:tc>
        <w:tc>
          <w:tcPr>
            <w:tcW w:w="344"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 </w:t>
            </w:r>
          </w:p>
        </w:tc>
        <w:tc>
          <w:tcPr>
            <w:tcW w:w="207"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 </w:t>
            </w:r>
          </w:p>
        </w:tc>
        <w:tc>
          <w:tcPr>
            <w:tcW w:w="169"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 </w:t>
            </w:r>
          </w:p>
        </w:tc>
        <w:tc>
          <w:tcPr>
            <w:tcW w:w="202"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 </w:t>
            </w:r>
          </w:p>
        </w:tc>
      </w:tr>
      <w:tr w:rsidR="006753EF" w:rsidRPr="00DC6DDA" w:rsidTr="006753EF">
        <w:trPr>
          <w:trHeight w:val="402"/>
        </w:trPr>
        <w:tc>
          <w:tcPr>
            <w:tcW w:w="56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Диагностические карты с 6 микропробирками размером 70х52 мм.</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соответствие</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44"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69"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r>
      <w:tr w:rsidR="006753EF" w:rsidRPr="00DC6DDA" w:rsidTr="006753EF">
        <w:trPr>
          <w:trHeight w:val="402"/>
        </w:trPr>
        <w:tc>
          <w:tcPr>
            <w:tcW w:w="56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Первые две микропробирки содержат гель с моноклональными анти-A [клеточная линия A5], анти-B [клеточная линия G½] и анти-D [клеточные линии LHM 59 / 20 (LDM3)+ 175-2] в гелевом матриксе. Микропробирка ctl является отрицательным контролем.</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соответствие</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44"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69"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r>
      <w:tr w:rsidR="006753EF" w:rsidRPr="00DC6DDA" w:rsidTr="006753EF">
        <w:trPr>
          <w:trHeight w:val="402"/>
        </w:trPr>
        <w:tc>
          <w:tcPr>
            <w:tcW w:w="56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Две микропробирки с ˝нейтральным˝ гелем для определения группы крови обратным методом с A1 и B стандартными эритроцитами.</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соответствие</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44"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69"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r>
      <w:tr w:rsidR="006753EF" w:rsidRPr="00DC6DDA" w:rsidTr="006753EF">
        <w:trPr>
          <w:trHeight w:val="402"/>
        </w:trPr>
        <w:tc>
          <w:tcPr>
            <w:tcW w:w="56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Количество карт в упаковке</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right"/>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48</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44"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69"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r>
      <w:tr w:rsidR="006753EF" w:rsidRPr="00DC6DDA" w:rsidTr="006753EF">
        <w:trPr>
          <w:trHeight w:val="402"/>
        </w:trPr>
        <w:tc>
          <w:tcPr>
            <w:tcW w:w="56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Совместимость с иммуногематологическим анализатором IH-1000</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соответствие</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44"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69"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r>
      <w:tr w:rsidR="006753EF" w:rsidRPr="00DC6DDA" w:rsidTr="006753EF">
        <w:trPr>
          <w:trHeight w:val="402"/>
        </w:trPr>
        <w:tc>
          <w:tcPr>
            <w:tcW w:w="5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Реагенты диагностические для иммуногематологических исследований in vitro.</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21.20.23.110</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Предназначены для скрининга и идентификации антиэритроцитарных антител, постановки пробы на совместимость по антигенам эритроцитов в непрямом антиглобулиновом тесте (проба Кумбса), прямого антиглобулинового теста (прямой реакции Кумбса).</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соответствие</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Упаковка</w:t>
            </w:r>
          </w:p>
        </w:tc>
        <w:tc>
          <w:tcPr>
            <w:tcW w:w="344"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 </w:t>
            </w:r>
          </w:p>
        </w:tc>
        <w:tc>
          <w:tcPr>
            <w:tcW w:w="207"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 </w:t>
            </w:r>
          </w:p>
        </w:tc>
        <w:tc>
          <w:tcPr>
            <w:tcW w:w="169"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 </w:t>
            </w:r>
          </w:p>
        </w:tc>
        <w:tc>
          <w:tcPr>
            <w:tcW w:w="202" w:type="pct"/>
            <w:vMerge w:val="restart"/>
            <w:tcBorders>
              <w:top w:val="nil"/>
              <w:left w:val="single" w:sz="4" w:space="0" w:color="auto"/>
              <w:bottom w:val="single" w:sz="4" w:space="0" w:color="000000"/>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 </w:t>
            </w:r>
          </w:p>
        </w:tc>
      </w:tr>
      <w:tr w:rsidR="006753EF" w:rsidRPr="00DC6DDA" w:rsidTr="006753EF">
        <w:trPr>
          <w:trHeight w:val="402"/>
        </w:trPr>
        <w:tc>
          <w:tcPr>
            <w:tcW w:w="56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Диагностические карты “LISS/Coombs” с 6 микропробирками размером 70х52 мм содержащими полиспецифический АГР (кроличий анти-IgG, моноклональный анти-С3d, клон no C139-9), суспендированный в геле</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соответствие</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44"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69"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r>
      <w:tr w:rsidR="006753EF" w:rsidRPr="00DC6DDA" w:rsidTr="006753EF">
        <w:trPr>
          <w:trHeight w:val="402"/>
        </w:trPr>
        <w:tc>
          <w:tcPr>
            <w:tcW w:w="56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Инструкция по применению реагентов на русском языке.</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наличие</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44"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69"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r>
      <w:tr w:rsidR="006753EF" w:rsidRPr="00DC6DDA" w:rsidTr="006753EF">
        <w:trPr>
          <w:trHeight w:val="402"/>
        </w:trPr>
        <w:tc>
          <w:tcPr>
            <w:tcW w:w="56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51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Количество карт в упаковке</w:t>
            </w:r>
          </w:p>
        </w:tc>
        <w:tc>
          <w:tcPr>
            <w:tcW w:w="645"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right"/>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48</w:t>
            </w:r>
          </w:p>
        </w:tc>
        <w:tc>
          <w:tcPr>
            <w:tcW w:w="421" w:type="pct"/>
            <w:tcBorders>
              <w:top w:val="nil"/>
              <w:left w:val="nil"/>
              <w:bottom w:val="single" w:sz="4" w:space="0" w:color="auto"/>
              <w:right w:val="single" w:sz="4" w:space="0" w:color="auto"/>
            </w:tcBorders>
            <w:shd w:val="clear" w:color="auto" w:fill="auto"/>
            <w:vAlign w:val="center"/>
            <w:hideMark/>
          </w:tcPr>
          <w:p w:rsidR="006753EF" w:rsidRPr="00DC6DDA" w:rsidRDefault="006753EF" w:rsidP="003E49F5">
            <w:pPr>
              <w:spacing w:after="0" w:line="240" w:lineRule="auto"/>
              <w:jc w:val="center"/>
              <w:rPr>
                <w:rFonts w:ascii="Times New Roman" w:eastAsia="Times New Roman" w:hAnsi="Times New Roman" w:cs="Times New Roman"/>
                <w:color w:val="000000"/>
                <w:lang w:eastAsia="ru-RU"/>
              </w:rPr>
            </w:pPr>
            <w:r w:rsidRPr="00DC6DDA">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31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344"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169"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c>
          <w:tcPr>
            <w:tcW w:w="202" w:type="pct"/>
            <w:vMerge/>
            <w:tcBorders>
              <w:top w:val="nil"/>
              <w:left w:val="single" w:sz="4" w:space="0" w:color="auto"/>
              <w:bottom w:val="single" w:sz="4" w:space="0" w:color="000000"/>
              <w:right w:val="single" w:sz="4" w:space="0" w:color="auto"/>
            </w:tcBorders>
            <w:vAlign w:val="center"/>
            <w:hideMark/>
          </w:tcPr>
          <w:p w:rsidR="006753EF" w:rsidRPr="00DC6DDA" w:rsidRDefault="006753EF" w:rsidP="003E49F5">
            <w:pPr>
              <w:spacing w:after="0" w:line="240" w:lineRule="auto"/>
              <w:rPr>
                <w:rFonts w:ascii="Times New Roman" w:eastAsia="Times New Roman" w:hAnsi="Times New Roman" w:cs="Times New Roman"/>
                <w:color w:val="000000"/>
                <w:lang w:eastAsia="ru-RU"/>
              </w:rPr>
            </w:pPr>
          </w:p>
        </w:tc>
      </w:tr>
    </w:tbl>
    <w:p w:rsidR="006753EF" w:rsidRDefault="006753EF" w:rsidP="006753EF">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6753EF">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7E6" w:rsidRDefault="00FF17E6">
      <w:pPr>
        <w:spacing w:after="0" w:line="240" w:lineRule="auto"/>
      </w:pPr>
      <w:r>
        <w:separator/>
      </w:r>
    </w:p>
  </w:endnote>
  <w:endnote w:type="continuationSeparator" w:id="0">
    <w:p w:rsidR="00FF17E6" w:rsidRDefault="00FF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0CCB" w:rsidRDefault="00CB0CC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B0CC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B0CC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B0CC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B0CC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753E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B0CC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753E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7E6" w:rsidRDefault="00FF17E6">
      <w:pPr>
        <w:spacing w:after="0" w:line="240" w:lineRule="auto"/>
      </w:pPr>
      <w:r>
        <w:separator/>
      </w:r>
    </w:p>
  </w:footnote>
  <w:footnote w:type="continuationSeparator" w:id="0">
    <w:p w:rsidR="00FF17E6" w:rsidRDefault="00FF17E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0CCB" w:rsidRDefault="00CB0CC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0CCB" w:rsidRDefault="00CB0CC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B0CCB" w:rsidRDefault="00CB0CC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53EF"/>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0CC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1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999CB-B6C5-404E-81DF-7D3A55B0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6928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2025-12-02T10:37:00Z</dcterms:created>
  <dcterms:modified xsi:type="dcterms:W3CDTF">2025-12-02T10:37:00Z</dcterms:modified>
</cp:coreProperties>
</file>