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023" w:rsidRDefault="00EE4023">
      <w:pPr>
        <w:rPr>
          <w:sz w:val="28"/>
          <w:szCs w:val="28"/>
        </w:rPr>
      </w:pPr>
    </w:p>
    <w:p w:rsidR="00295D95" w:rsidRDefault="00295D95">
      <w:pPr>
        <w:rPr>
          <w:sz w:val="28"/>
          <w:szCs w:val="28"/>
        </w:rPr>
      </w:pPr>
    </w:p>
    <w:p w:rsidR="00295D95" w:rsidRDefault="00295D95">
      <w:pPr>
        <w:rPr>
          <w:sz w:val="28"/>
          <w:szCs w:val="28"/>
        </w:rPr>
      </w:pPr>
    </w:p>
    <w:p w:rsidR="00295D95" w:rsidRDefault="00295D95">
      <w:pPr>
        <w:rPr>
          <w:sz w:val="28"/>
          <w:szCs w:val="28"/>
        </w:rPr>
      </w:pPr>
    </w:p>
    <w:p w:rsidR="00295D95" w:rsidRDefault="00295D95">
      <w:pPr>
        <w:rPr>
          <w:sz w:val="28"/>
          <w:szCs w:val="28"/>
        </w:rPr>
      </w:pPr>
    </w:p>
    <w:p w:rsidR="00295D95" w:rsidRDefault="00295D95">
      <w:pPr>
        <w:rPr>
          <w:sz w:val="28"/>
          <w:szCs w:val="28"/>
        </w:rPr>
      </w:pPr>
    </w:p>
    <w:p w:rsidR="00295D95" w:rsidRDefault="00295D95">
      <w:pPr>
        <w:rPr>
          <w:sz w:val="28"/>
          <w:szCs w:val="28"/>
        </w:rPr>
      </w:pPr>
    </w:p>
    <w:p w:rsidR="00295D95" w:rsidRDefault="00295D95">
      <w:pPr>
        <w:rPr>
          <w:sz w:val="28"/>
          <w:szCs w:val="28"/>
        </w:rPr>
      </w:pPr>
    </w:p>
    <w:p w:rsidR="00295D95" w:rsidRPr="000D15E5" w:rsidRDefault="00295D95">
      <w:pPr>
        <w:rPr>
          <w:sz w:val="32"/>
          <w:szCs w:val="32"/>
        </w:rPr>
      </w:pPr>
    </w:p>
    <w:p w:rsidR="00321B06" w:rsidRPr="000D15E5" w:rsidRDefault="00F72B9A" w:rsidP="00A00889">
      <w:pPr>
        <w:rPr>
          <w:b/>
          <w:color w:val="000000"/>
          <w:sz w:val="32"/>
          <w:szCs w:val="32"/>
        </w:rPr>
      </w:pPr>
      <w:r w:rsidRPr="000D15E5">
        <w:rPr>
          <w:b/>
          <w:sz w:val="32"/>
          <w:szCs w:val="32"/>
        </w:rPr>
        <w:t xml:space="preserve">                     </w:t>
      </w:r>
      <w:r w:rsidR="00FC5DFB">
        <w:rPr>
          <w:b/>
          <w:sz w:val="32"/>
          <w:szCs w:val="32"/>
        </w:rPr>
        <w:t xml:space="preserve">    </w:t>
      </w:r>
      <w:proofErr w:type="spellStart"/>
      <w:r w:rsidR="00FC5DFB">
        <w:rPr>
          <w:b/>
          <w:color w:val="000000"/>
          <w:sz w:val="32"/>
          <w:szCs w:val="32"/>
        </w:rPr>
        <w:t>Пигарев</w:t>
      </w:r>
      <w:proofErr w:type="spellEnd"/>
      <w:r w:rsidR="00FC5DFB">
        <w:rPr>
          <w:b/>
          <w:color w:val="000000"/>
          <w:sz w:val="32"/>
          <w:szCs w:val="32"/>
        </w:rPr>
        <w:t xml:space="preserve"> Сергей Евгеньевич</w:t>
      </w:r>
    </w:p>
    <w:p w:rsidR="00295D95" w:rsidRDefault="000D15E5" w:rsidP="00295D9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</w:t>
      </w:r>
      <w:r w:rsidR="00295D95">
        <w:rPr>
          <w:b/>
          <w:sz w:val="32"/>
          <w:szCs w:val="32"/>
        </w:rPr>
        <w:t xml:space="preserve">дата защиты </w:t>
      </w:r>
      <w:r>
        <w:rPr>
          <w:b/>
          <w:sz w:val="32"/>
          <w:szCs w:val="32"/>
        </w:rPr>
        <w:t>23</w:t>
      </w:r>
      <w:r w:rsidR="00295D95">
        <w:rPr>
          <w:b/>
          <w:sz w:val="32"/>
          <w:szCs w:val="32"/>
        </w:rPr>
        <w:t xml:space="preserve">. </w:t>
      </w:r>
      <w:r w:rsidR="00FC5DFB">
        <w:rPr>
          <w:b/>
          <w:sz w:val="32"/>
          <w:szCs w:val="32"/>
        </w:rPr>
        <w:t>06. 2026</w:t>
      </w:r>
      <w:r w:rsidR="00295D95">
        <w:rPr>
          <w:b/>
          <w:sz w:val="32"/>
          <w:szCs w:val="32"/>
        </w:rPr>
        <w:t>г.</w:t>
      </w:r>
    </w:p>
    <w:p w:rsidR="00295D95" w:rsidRDefault="00295D95" w:rsidP="00295D95">
      <w:pPr>
        <w:rPr>
          <w:b/>
          <w:sz w:val="32"/>
          <w:szCs w:val="32"/>
        </w:rPr>
      </w:pPr>
    </w:p>
    <w:p w:rsidR="00295D95" w:rsidRDefault="00295D95" w:rsidP="00295D95">
      <w:pPr>
        <w:rPr>
          <w:b/>
          <w:sz w:val="32"/>
          <w:szCs w:val="32"/>
        </w:rPr>
      </w:pPr>
    </w:p>
    <w:p w:rsidR="00295D95" w:rsidRPr="000B18E7" w:rsidRDefault="00295D95" w:rsidP="005D6F8C">
      <w:pPr>
        <w:pStyle w:val="a4"/>
        <w:ind w:left="0"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диссертации: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FC5DFB" w:rsidRPr="00FC5DFB">
        <w:rPr>
          <w:rFonts w:ascii="Times New Roman" w:hAnsi="Times New Roman"/>
          <w:b/>
          <w:bCs/>
          <w:sz w:val="28"/>
          <w:szCs w:val="28"/>
        </w:rPr>
        <w:t>Влияние полифенольной композиции, содержащей молибден (BP-C2), на повреждения ДНК, индуцированные физическими и химическими канцерогенными факторами у лабораторных животных</w:t>
      </w:r>
      <w:r>
        <w:rPr>
          <w:rFonts w:ascii="Times New Roman" w:hAnsi="Times New Roman"/>
          <w:sz w:val="28"/>
          <w:szCs w:val="28"/>
        </w:rPr>
        <w:t xml:space="preserve">» </w:t>
      </w:r>
      <w:r w:rsidR="005D6F8C">
        <w:rPr>
          <w:rFonts w:ascii="Times New Roman" w:hAnsi="Times New Roman"/>
          <w:sz w:val="28"/>
          <w:szCs w:val="28"/>
        </w:rPr>
        <w:t>по специальности</w:t>
      </w:r>
      <w:r w:rsidR="00D6328D" w:rsidRPr="00D6328D">
        <w:rPr>
          <w:rFonts w:ascii="Times New Roman" w:hAnsi="Times New Roman"/>
          <w:sz w:val="28"/>
          <w:szCs w:val="28"/>
        </w:rPr>
        <w:t xml:space="preserve"> 3.1.6 – онкология</w:t>
      </w:r>
      <w:r w:rsidR="005D6F8C">
        <w:rPr>
          <w:rFonts w:ascii="Times New Roman" w:hAnsi="Times New Roman"/>
          <w:sz w:val="28"/>
          <w:szCs w:val="28"/>
        </w:rPr>
        <w:t xml:space="preserve">, </w:t>
      </w:r>
      <w:r w:rsidR="000D15E5">
        <w:rPr>
          <w:rFonts w:ascii="Times New Roman" w:hAnsi="Times New Roman"/>
          <w:sz w:val="28"/>
          <w:szCs w:val="28"/>
        </w:rPr>
        <w:t xml:space="preserve">лучевая </w:t>
      </w:r>
      <w:r w:rsidR="000D15E5" w:rsidRPr="000D15E5">
        <w:rPr>
          <w:rFonts w:ascii="Times New Roman" w:hAnsi="Times New Roman"/>
          <w:sz w:val="28"/>
          <w:szCs w:val="28"/>
        </w:rPr>
        <w:t>терапия,</w:t>
      </w:r>
      <w:r w:rsidR="000D15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представленная на соискание ученой степени </w:t>
      </w:r>
      <w:r w:rsidR="002D6E65">
        <w:rPr>
          <w:rFonts w:ascii="Times New Roman" w:hAnsi="Times New Roman"/>
          <w:sz w:val="28"/>
          <w:szCs w:val="28"/>
        </w:rPr>
        <w:t>кандидата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FC5DFB">
        <w:rPr>
          <w:rFonts w:ascii="Times New Roman" w:hAnsi="Times New Roman"/>
          <w:sz w:val="28"/>
          <w:szCs w:val="28"/>
        </w:rPr>
        <w:t>биологических</w:t>
      </w:r>
      <w:r>
        <w:rPr>
          <w:rFonts w:ascii="Times New Roman" w:hAnsi="Times New Roman"/>
          <w:sz w:val="28"/>
          <w:szCs w:val="28"/>
        </w:rPr>
        <w:t xml:space="preserve"> наук.</w:t>
      </w:r>
    </w:p>
    <w:p w:rsidR="00295D95" w:rsidRDefault="00295D95" w:rsidP="002148AA">
      <w:pPr>
        <w:pStyle w:val="a4"/>
        <w:rPr>
          <w:rFonts w:ascii="Times New Roman" w:hAnsi="Times New Roman"/>
          <w:b/>
          <w:sz w:val="28"/>
          <w:szCs w:val="28"/>
        </w:rPr>
      </w:pPr>
    </w:p>
    <w:p w:rsidR="00295D95" w:rsidRDefault="00295D95" w:rsidP="002148AA">
      <w:pPr>
        <w:rPr>
          <w:sz w:val="28"/>
          <w:szCs w:val="28"/>
        </w:rPr>
      </w:pPr>
      <w:r>
        <w:rPr>
          <w:b/>
        </w:rPr>
        <w:t xml:space="preserve">  </w:t>
      </w:r>
      <w:r w:rsidR="005D6F8C" w:rsidRPr="005D6F8C">
        <w:rPr>
          <w:sz w:val="28"/>
          <w:szCs w:val="28"/>
        </w:rPr>
        <w:t>При проведении тайного голосования диссе</w:t>
      </w:r>
      <w:r w:rsidR="00E85CA8">
        <w:rPr>
          <w:sz w:val="28"/>
          <w:szCs w:val="28"/>
        </w:rPr>
        <w:t>ртационный совет</w:t>
      </w:r>
      <w:r w:rsidR="00FC5DFB">
        <w:rPr>
          <w:sz w:val="28"/>
          <w:szCs w:val="28"/>
        </w:rPr>
        <w:t xml:space="preserve"> в количестве 19</w:t>
      </w:r>
      <w:r w:rsidR="00E85CA8">
        <w:rPr>
          <w:sz w:val="28"/>
          <w:szCs w:val="28"/>
        </w:rPr>
        <w:t xml:space="preserve"> человек</w:t>
      </w:r>
      <w:r w:rsidR="005D6F8C" w:rsidRPr="005D6F8C">
        <w:rPr>
          <w:sz w:val="28"/>
          <w:szCs w:val="28"/>
        </w:rPr>
        <w:t xml:space="preserve"> – все по специальности 3.1.6 – онкология, лучевая терапия, участвовавших в заседании из 25 человек, входящих в сост</w:t>
      </w:r>
      <w:r w:rsidR="00FC5DFB">
        <w:rPr>
          <w:sz w:val="28"/>
          <w:szCs w:val="28"/>
        </w:rPr>
        <w:t>ав совета, проголосовали: за –19</w:t>
      </w:r>
      <w:r w:rsidR="005D6F8C">
        <w:rPr>
          <w:sz w:val="28"/>
          <w:szCs w:val="28"/>
        </w:rPr>
        <w:t>, против - нет</w:t>
      </w:r>
      <w:r w:rsidR="005D6F8C" w:rsidRPr="005D6F8C">
        <w:rPr>
          <w:sz w:val="28"/>
          <w:szCs w:val="28"/>
        </w:rPr>
        <w:t>, недействительных бюллетеней – нет</w:t>
      </w:r>
    </w:p>
    <w:p w:rsidR="00295D95" w:rsidRDefault="00295D95">
      <w:pPr>
        <w:rPr>
          <w:sz w:val="28"/>
          <w:szCs w:val="28"/>
        </w:rPr>
      </w:pPr>
    </w:p>
    <w:p w:rsidR="00295D95" w:rsidRDefault="00295D95">
      <w:pPr>
        <w:rPr>
          <w:sz w:val="28"/>
          <w:szCs w:val="28"/>
        </w:rPr>
      </w:pPr>
    </w:p>
    <w:p w:rsidR="00295D95" w:rsidRDefault="00295D95">
      <w:pPr>
        <w:rPr>
          <w:sz w:val="28"/>
          <w:szCs w:val="28"/>
        </w:rPr>
      </w:pPr>
    </w:p>
    <w:p w:rsidR="00295D95" w:rsidRDefault="00295D95">
      <w:pPr>
        <w:rPr>
          <w:sz w:val="28"/>
          <w:szCs w:val="28"/>
        </w:rPr>
      </w:pPr>
    </w:p>
    <w:p w:rsidR="00295D95" w:rsidRDefault="00295D95">
      <w:pPr>
        <w:rPr>
          <w:sz w:val="28"/>
          <w:szCs w:val="28"/>
        </w:rPr>
      </w:pPr>
    </w:p>
    <w:p w:rsidR="00295D95" w:rsidRDefault="00295D95">
      <w:pPr>
        <w:rPr>
          <w:sz w:val="28"/>
          <w:szCs w:val="28"/>
        </w:rPr>
      </w:pPr>
    </w:p>
    <w:p w:rsidR="00295D95" w:rsidRDefault="00295D95">
      <w:pPr>
        <w:rPr>
          <w:sz w:val="28"/>
          <w:szCs w:val="28"/>
        </w:rPr>
      </w:pPr>
    </w:p>
    <w:p w:rsidR="00295D95" w:rsidRDefault="00295D95">
      <w:pPr>
        <w:rPr>
          <w:sz w:val="28"/>
          <w:szCs w:val="28"/>
        </w:rPr>
      </w:pPr>
    </w:p>
    <w:p w:rsidR="00295D95" w:rsidRDefault="00295D95">
      <w:pPr>
        <w:rPr>
          <w:sz w:val="28"/>
          <w:szCs w:val="28"/>
        </w:rPr>
      </w:pPr>
    </w:p>
    <w:p w:rsidR="00295D95" w:rsidRDefault="00295D95">
      <w:pPr>
        <w:rPr>
          <w:sz w:val="28"/>
          <w:szCs w:val="28"/>
        </w:rPr>
      </w:pPr>
    </w:p>
    <w:p w:rsidR="00295D95" w:rsidRDefault="00295D95">
      <w:pPr>
        <w:rPr>
          <w:sz w:val="28"/>
          <w:szCs w:val="28"/>
        </w:rPr>
      </w:pPr>
    </w:p>
    <w:p w:rsidR="00295D95" w:rsidRDefault="00295D95">
      <w:pPr>
        <w:rPr>
          <w:sz w:val="28"/>
          <w:szCs w:val="28"/>
        </w:rPr>
      </w:pPr>
    </w:p>
    <w:p w:rsidR="00295D95" w:rsidRDefault="00295D95">
      <w:pPr>
        <w:rPr>
          <w:sz w:val="28"/>
          <w:szCs w:val="28"/>
        </w:rPr>
      </w:pPr>
    </w:p>
    <w:p w:rsidR="00295D95" w:rsidRDefault="00295D95">
      <w:pPr>
        <w:rPr>
          <w:sz w:val="28"/>
          <w:szCs w:val="28"/>
        </w:rPr>
      </w:pPr>
    </w:p>
    <w:p w:rsidR="003673EA" w:rsidRDefault="003673EA">
      <w:pPr>
        <w:rPr>
          <w:sz w:val="28"/>
          <w:szCs w:val="28"/>
        </w:rPr>
      </w:pPr>
    </w:p>
    <w:p w:rsidR="003673EA" w:rsidRDefault="003673EA">
      <w:pPr>
        <w:rPr>
          <w:sz w:val="28"/>
          <w:szCs w:val="28"/>
        </w:rPr>
      </w:pPr>
    </w:p>
    <w:p w:rsidR="003673EA" w:rsidRDefault="003673EA">
      <w:pPr>
        <w:rPr>
          <w:sz w:val="28"/>
          <w:szCs w:val="28"/>
        </w:rPr>
      </w:pPr>
    </w:p>
    <w:p w:rsidR="003673EA" w:rsidRDefault="003673EA">
      <w:pPr>
        <w:rPr>
          <w:sz w:val="28"/>
          <w:szCs w:val="28"/>
        </w:rPr>
      </w:pPr>
    </w:p>
    <w:p w:rsidR="003673EA" w:rsidRDefault="003673EA">
      <w:pPr>
        <w:rPr>
          <w:sz w:val="28"/>
          <w:szCs w:val="28"/>
        </w:rPr>
      </w:pPr>
    </w:p>
    <w:p w:rsidR="003673EA" w:rsidRDefault="003673EA">
      <w:pPr>
        <w:rPr>
          <w:sz w:val="28"/>
          <w:szCs w:val="28"/>
        </w:rPr>
      </w:pPr>
    </w:p>
    <w:p w:rsidR="003673EA" w:rsidRPr="00FB4A82" w:rsidRDefault="00FC5DFB">
      <w:pPr>
        <w:rPr>
          <w:sz w:val="28"/>
          <w:szCs w:val="28"/>
          <w:lang w:val="en-US"/>
        </w:rPr>
      </w:pPr>
      <w:r w:rsidRPr="00FC5DFB">
        <w:rPr>
          <w:sz w:val="28"/>
          <w:szCs w:val="28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25pt;height:630.75pt" o:ole="">
            <v:imagedata r:id="rId6" o:title=""/>
          </v:shape>
          <o:OLEObject Type="Embed" ProgID="Acrobat.Document.11" ShapeID="_x0000_i1027" DrawAspect="Content" ObjectID="_1843900936" r:id="rId7"/>
        </w:object>
      </w:r>
    </w:p>
    <w:p w:rsidR="003673EA" w:rsidRPr="00FB4A82" w:rsidRDefault="003673EA">
      <w:pPr>
        <w:rPr>
          <w:sz w:val="28"/>
          <w:szCs w:val="28"/>
          <w:lang w:val="en-US"/>
        </w:rPr>
      </w:pPr>
    </w:p>
    <w:p w:rsidR="003673EA" w:rsidRPr="00FB4A82" w:rsidRDefault="003673EA">
      <w:pPr>
        <w:rPr>
          <w:sz w:val="28"/>
          <w:szCs w:val="28"/>
          <w:lang w:val="en-US"/>
        </w:rPr>
      </w:pPr>
    </w:p>
    <w:p w:rsidR="00FB4A82" w:rsidRPr="00FB4A82" w:rsidRDefault="00FB4A82">
      <w:pPr>
        <w:rPr>
          <w:noProof/>
          <w:lang w:val="en-US"/>
        </w:rPr>
      </w:pPr>
    </w:p>
    <w:p w:rsidR="00295D95" w:rsidRDefault="00295D95" w:rsidP="002D6E65">
      <w:pPr>
        <w:rPr>
          <w:sz w:val="28"/>
          <w:szCs w:val="28"/>
        </w:rPr>
      </w:pPr>
    </w:p>
    <w:p w:rsidR="005D6F8C" w:rsidRPr="002D6E65" w:rsidRDefault="005D6F8C" w:rsidP="002D6E65">
      <w:pPr>
        <w:rPr>
          <w:sz w:val="28"/>
          <w:szCs w:val="28"/>
        </w:rPr>
      </w:pPr>
    </w:p>
    <w:p w:rsidR="00FC5DFB" w:rsidRDefault="00FC5DFB" w:rsidP="00FC5DFB">
      <w:pPr>
        <w:spacing w:line="360" w:lineRule="auto"/>
        <w:jc w:val="both"/>
      </w:pPr>
    </w:p>
    <w:p w:rsidR="00FC5DFB" w:rsidRDefault="00FC5DFB" w:rsidP="00FC5DFB">
      <w:pPr>
        <w:spacing w:line="360" w:lineRule="auto"/>
        <w:jc w:val="both"/>
      </w:pPr>
      <w:bookmarkStart w:id="0" w:name="_GoBack"/>
      <w:bookmarkEnd w:id="0"/>
      <w:r>
        <w:lastRenderedPageBreak/>
        <w:t>ЗАКЛЮЧЕНИЕ ДИССЕРТАЦИОННОГО СОВЕТА 21.1.033.01, СОЗДАННОГО НА БАЗЕ</w:t>
      </w:r>
    </w:p>
    <w:p w:rsidR="00FC5DFB" w:rsidRDefault="00FC5DFB" w:rsidP="00FC5DFB">
      <w:pPr>
        <w:spacing w:line="360" w:lineRule="auto"/>
        <w:jc w:val="both"/>
      </w:pPr>
      <w:r>
        <w:t>ФЕДЕРАЛЬНОГО ГОСУДАРСТВЕННОГО БЮДЖЕТНОГО УЧРЕЖДЕНИЯ «НАЦИОНАЛЬНЫЙ МЕДИЦИНСКИЙ ИССЛЕДОВАТЕЛЬСКИЙ ЦЕНТР ОНКОЛОГИИ ИМЕНИ Н.Н. ПЕТРОВА» МИНИСТЕРСТВА ЗДРАВООХРАНЕНИЯ РОССИЙСКОЙ ФЕДЕРАЦИИ, ПО ДИССЕРТАЦИИ НА СОИСКАНИЕ УЧЕНОЙ СТЕПЕНИ КАНДИДАТА БИОЛОГИЧЕСКИХ НАУК ПИГАРЕВА СЕРГЕЯ ЕВГЕНЬЕВИЧА</w:t>
      </w:r>
    </w:p>
    <w:p w:rsidR="00FC5DFB" w:rsidRDefault="00FC5DFB" w:rsidP="00FC5DFB">
      <w:pPr>
        <w:spacing w:line="360" w:lineRule="auto"/>
        <w:jc w:val="both"/>
      </w:pPr>
    </w:p>
    <w:p w:rsidR="00FC5DFB" w:rsidRDefault="00FC5DFB" w:rsidP="00FC5DFB">
      <w:pPr>
        <w:spacing w:line="360" w:lineRule="auto"/>
        <w:jc w:val="both"/>
      </w:pPr>
    </w:p>
    <w:p w:rsidR="00FC5DFB" w:rsidRDefault="00FC5DFB" w:rsidP="00FC5DFB">
      <w:pPr>
        <w:spacing w:line="360" w:lineRule="auto"/>
        <w:jc w:val="both"/>
      </w:pPr>
      <w:r>
        <w:t xml:space="preserve">                                          аттестационное дело № __________</w:t>
      </w:r>
    </w:p>
    <w:p w:rsidR="00FC5DFB" w:rsidRDefault="00FC5DFB" w:rsidP="00FC5DFB">
      <w:pPr>
        <w:spacing w:line="360" w:lineRule="auto"/>
        <w:jc w:val="both"/>
      </w:pPr>
      <w:r>
        <w:t xml:space="preserve">                               решение диссертационного совета от 23.06.2026 № 5 </w:t>
      </w:r>
    </w:p>
    <w:p w:rsidR="00FC5DFB" w:rsidRDefault="00FC5DFB" w:rsidP="00FC5DFB">
      <w:pPr>
        <w:spacing w:line="360" w:lineRule="auto"/>
        <w:jc w:val="both"/>
      </w:pPr>
    </w:p>
    <w:p w:rsidR="00FC5DFB" w:rsidRDefault="00FC5DFB" w:rsidP="00FC5DFB">
      <w:pPr>
        <w:spacing w:line="360" w:lineRule="auto"/>
        <w:jc w:val="both"/>
      </w:pPr>
      <w:r>
        <w:t xml:space="preserve">О присуждении </w:t>
      </w:r>
      <w:proofErr w:type="spellStart"/>
      <w:r>
        <w:t>Пигареву</w:t>
      </w:r>
      <w:proofErr w:type="spellEnd"/>
      <w:r>
        <w:t xml:space="preserve"> Сергею Евгеньевичу, гражданину Российской Федерации, ученой степени кандидата биологических наук.</w:t>
      </w:r>
    </w:p>
    <w:p w:rsidR="00FC5DFB" w:rsidRDefault="00FC5DFB" w:rsidP="00FC5DFB">
      <w:pPr>
        <w:spacing w:line="360" w:lineRule="auto"/>
        <w:jc w:val="both"/>
      </w:pPr>
      <w:r>
        <w:t>Диссертация «Влияние полифенольной композиции, содержащей молибден (BP-C2), на повреждения ДНК, индуцированные физическими и химическими канцерогенными факторами у лабораторных животных» по специальности 3.1.6. Онкология, лучевая терапия принята к защите 21.04.2026, протокол № 4 диссертационным советом 21.1.033.01, созданным на базе Федерального государственного бюджетного учреждения «Национальный медицинский исследовательский центр онкологии имени Н.Н. Петрова» Министерства здравоохранения Российской Федерации (197758, Санкт-Петербург, пос. Песочный, ул. Ленинградская, д. 68; приказ №105/</w:t>
      </w:r>
      <w:proofErr w:type="spellStart"/>
      <w:r>
        <w:t>нк</w:t>
      </w:r>
      <w:proofErr w:type="spellEnd"/>
      <w:r>
        <w:t xml:space="preserve"> от 11.04.2012).</w:t>
      </w:r>
    </w:p>
    <w:p w:rsidR="00FC5DFB" w:rsidRDefault="00FC5DFB" w:rsidP="00FC5DFB">
      <w:pPr>
        <w:spacing w:line="360" w:lineRule="auto"/>
        <w:jc w:val="both"/>
      </w:pPr>
      <w:r>
        <w:t xml:space="preserve">Соискатель </w:t>
      </w:r>
      <w:proofErr w:type="spellStart"/>
      <w:r>
        <w:t>Пигарев</w:t>
      </w:r>
      <w:proofErr w:type="spellEnd"/>
      <w:r>
        <w:t xml:space="preserve"> Сергей Евгеньевич, 9 сентября 1977 года рождения, в 1999 году окончил Санкт-Петербургский государственный университет по специальности «Мировая экономика». </w:t>
      </w:r>
    </w:p>
    <w:p w:rsidR="00FC5DFB" w:rsidRDefault="00FC5DFB" w:rsidP="00FC5DFB">
      <w:pPr>
        <w:spacing w:line="360" w:lineRule="auto"/>
        <w:jc w:val="both"/>
      </w:pPr>
      <w:r>
        <w:t xml:space="preserve">Является научным сотрудником научной лаборатории канцерогенеза и старения ФГБУ «НМИЦ онкологии им. Н.Н. Петрова» Минздрава России. </w:t>
      </w:r>
    </w:p>
    <w:p w:rsidR="00FC5DFB" w:rsidRDefault="00FC5DFB" w:rsidP="00FC5DFB">
      <w:pPr>
        <w:spacing w:line="360" w:lineRule="auto"/>
        <w:jc w:val="both"/>
      </w:pPr>
      <w:r>
        <w:t>Диссертация выполнена в научной лаборатории канцерогенеза и старения ФГБУ «НМИЦ онкологии им. Н.Н. Петрова» Минздрава России.</w:t>
      </w:r>
    </w:p>
    <w:p w:rsidR="00FC5DFB" w:rsidRDefault="00FC5DFB" w:rsidP="00FC5DFB">
      <w:pPr>
        <w:spacing w:line="360" w:lineRule="auto"/>
        <w:jc w:val="both"/>
      </w:pPr>
      <w:r>
        <w:t xml:space="preserve">Научный руководитель: доктор медицинских наук, профессор, член-корреспондент РАН Анисимов Владимир Николаевич, заведующий научным отделом канцерогенеза и </w:t>
      </w:r>
      <w:proofErr w:type="spellStart"/>
      <w:r>
        <w:t>онкогеронтологии</w:t>
      </w:r>
      <w:proofErr w:type="spellEnd"/>
      <w:r>
        <w:t xml:space="preserve"> ФГБУ «НМИЦ онкологии им. Н.Н. Петрова» Минздрава России. </w:t>
      </w:r>
    </w:p>
    <w:p w:rsidR="00FC5DFB" w:rsidRDefault="00FC5DFB" w:rsidP="00FC5DFB">
      <w:pPr>
        <w:spacing w:line="360" w:lineRule="auto"/>
        <w:jc w:val="both"/>
      </w:pPr>
    </w:p>
    <w:p w:rsidR="00FC5DFB" w:rsidRDefault="00FC5DFB" w:rsidP="00FC5DFB">
      <w:pPr>
        <w:spacing w:line="360" w:lineRule="auto"/>
        <w:jc w:val="both"/>
      </w:pPr>
      <w:r>
        <w:t>Официальные оппоненты:</w:t>
      </w:r>
    </w:p>
    <w:p w:rsidR="00FC5DFB" w:rsidRDefault="00FC5DFB" w:rsidP="00FC5DFB">
      <w:pPr>
        <w:spacing w:line="360" w:lineRule="auto"/>
        <w:jc w:val="both"/>
      </w:pPr>
      <w:r>
        <w:t>– Немцова Елена Романовна – доктор биологических наук, ведущий научный сотрудник отдела фармакологии биомедицинских препаратов Московского научно-</w:t>
      </w:r>
      <w:r>
        <w:lastRenderedPageBreak/>
        <w:t>исследовательского онкологического института имени П.А. Герцена – филиала Федерального государственного бюджетного учреждения «Национальный медицинский исследовательский центр радиологии» Министерства здравоохранения Российской Федерации (Москва);</w:t>
      </w:r>
    </w:p>
    <w:p w:rsidR="00FC5DFB" w:rsidRDefault="00FC5DFB" w:rsidP="00FC5DFB">
      <w:pPr>
        <w:spacing w:line="360" w:lineRule="auto"/>
        <w:jc w:val="both"/>
      </w:pPr>
      <w:r>
        <w:t>– Кирсанов Кирилл Игоревич – доктор биологических наук, заведующий лабораторией канцерогенных веществ НИИ экспериментальной онкологии и канцерогенеза Федерального государственного бюджетного учреждения «Национальный медицинский исследовательский центр онкологии имени Н.Н. Блохина» Министерства здравоохранения Российской Федерации (Москва).</w:t>
      </w:r>
    </w:p>
    <w:p w:rsidR="00FC5DFB" w:rsidRDefault="00FC5DFB" w:rsidP="00FC5DFB">
      <w:pPr>
        <w:spacing w:line="360" w:lineRule="auto"/>
        <w:jc w:val="both"/>
      </w:pPr>
      <w:r>
        <w:t>Официальные оппоненты дали положительные отзывы на диссертацию.</w:t>
      </w:r>
    </w:p>
    <w:p w:rsidR="00FC5DFB" w:rsidRDefault="00FC5DFB" w:rsidP="00FC5DFB">
      <w:pPr>
        <w:spacing w:line="360" w:lineRule="auto"/>
        <w:jc w:val="both"/>
      </w:pPr>
      <w:r>
        <w:t xml:space="preserve">Ведущая организация Федеральное государственное бюджетное учреждение «Национальный медицинский исследовательский центр онкологии» Министерства здравоохранения Российской Федерации (Ростов-на-Дону) в своем положительном отзыве, утвержденном доктором медицинских наук, профессором, академиком РАН, генеральным директором Китом Олегом Ивановичем, подписанном доктором медицинских наук, доцентом, заведующим центром «Испытательный лабораторный центр» </w:t>
      </w:r>
      <w:proofErr w:type="spellStart"/>
      <w:r>
        <w:t>Каплиевой</w:t>
      </w:r>
      <w:proofErr w:type="spellEnd"/>
      <w:r>
        <w:t xml:space="preserve"> Ириной Викторовной, указала, что диссертационная работа </w:t>
      </w:r>
      <w:proofErr w:type="spellStart"/>
      <w:r>
        <w:t>Пигарева</w:t>
      </w:r>
      <w:proofErr w:type="spellEnd"/>
      <w:r>
        <w:t xml:space="preserve"> Сергея Евгеньевича «Влияние полифенольной композиции, содержащей молибден (BP-C2), на повреждения ДНК, индуцированные физическими и химическими канцерогенными факторами у лабораторных животных», представленная на соискание ученой степени кандидата биологических наук по специальности 3.1.6. Онкология, лучевая терапия, является самостоятельным, завершенным научно-квалификационным исследованием, в котором содержится решение важной научно-практической задачи, направленной на изучение </w:t>
      </w:r>
      <w:proofErr w:type="spellStart"/>
      <w:r>
        <w:t>генопротекторного</w:t>
      </w:r>
      <w:proofErr w:type="spellEnd"/>
      <w:r>
        <w:t xml:space="preserve"> и антиканцерогенного действия полифенольной композиции BP-C2. По объему, методологии, методическому уровню выполненных исследований, актуальности, научной новизне, практической значимости и количеству публикаций по теме исследования представленная диссертационная работа соответствует требованиям </w:t>
      </w:r>
      <w:proofErr w:type="spellStart"/>
      <w:r>
        <w:t>п.п</w:t>
      </w:r>
      <w:proofErr w:type="spellEnd"/>
      <w:r>
        <w:t xml:space="preserve">. 9-14 «Положения о присуждении ученых степеней», утвержденного Постановлением Правительства Российской Федерации №842 от 24.09.2013г. (в последней редакции Постановления Правительства Российской Федерации №1382 от 16.10.2024г.), предъявляемым к диссертациям на соискание ученой степени кандидата наук, а ее автор, </w:t>
      </w:r>
      <w:proofErr w:type="spellStart"/>
      <w:r>
        <w:t>Пигарев</w:t>
      </w:r>
      <w:proofErr w:type="spellEnd"/>
      <w:r>
        <w:t xml:space="preserve"> Сергей Евгеньевич, достоин присуждения ученой степени кандидата биологических наук по специальности 3.1.6. Онкология, лучевая терапия.</w:t>
      </w:r>
    </w:p>
    <w:p w:rsidR="00FC5DFB" w:rsidRDefault="00FC5DFB" w:rsidP="00FC5DFB">
      <w:pPr>
        <w:spacing w:line="360" w:lineRule="auto"/>
        <w:jc w:val="both"/>
      </w:pPr>
      <w:r>
        <w:t xml:space="preserve">Соискатель имеет 24 опубликованные работы, в том числе по теме диссертации опубликовано 11 печатных работ, из них 2 статьи опубликованы в зарубежных изданиях </w:t>
      </w:r>
      <w:r>
        <w:lastRenderedPageBreak/>
        <w:t xml:space="preserve">первого и второго квартилей (Q1/Q2) согласно базам данных </w:t>
      </w:r>
      <w:proofErr w:type="spellStart"/>
      <w:r>
        <w:t>Web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и </w:t>
      </w:r>
      <w:proofErr w:type="spellStart"/>
      <w:r>
        <w:t>Scopus</w:t>
      </w:r>
      <w:proofErr w:type="spellEnd"/>
      <w:r>
        <w:t>, 3 статьи – в рецензируемых отечественных изданиях, индексируемых в международных базах данных (</w:t>
      </w:r>
      <w:proofErr w:type="spellStart"/>
      <w:r>
        <w:t>Scopus</w:t>
      </w:r>
      <w:proofErr w:type="spellEnd"/>
      <w:r>
        <w:t xml:space="preserve">, </w:t>
      </w:r>
      <w:proofErr w:type="spellStart"/>
      <w:r>
        <w:t>Springer</w:t>
      </w:r>
      <w:proofErr w:type="spellEnd"/>
      <w:r>
        <w:t xml:space="preserve">, </w:t>
      </w:r>
      <w:proofErr w:type="spellStart"/>
      <w:r>
        <w:t>Web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). </w:t>
      </w:r>
    </w:p>
    <w:p w:rsidR="00FC5DFB" w:rsidRDefault="00FC5DFB" w:rsidP="00FC5DFB">
      <w:pPr>
        <w:spacing w:line="360" w:lineRule="auto"/>
        <w:jc w:val="both"/>
      </w:pPr>
      <w:r>
        <w:t>Наиболее значимые работы:</w:t>
      </w:r>
    </w:p>
    <w:p w:rsidR="00FC5DFB" w:rsidRDefault="00FC5DFB" w:rsidP="00FC5DFB">
      <w:pPr>
        <w:spacing w:line="360" w:lineRule="auto"/>
        <w:jc w:val="both"/>
      </w:pPr>
      <w:r>
        <w:t xml:space="preserve">1. </w:t>
      </w:r>
      <w:proofErr w:type="spellStart"/>
      <w:r>
        <w:t>Жанатаев</w:t>
      </w:r>
      <w:proofErr w:type="spellEnd"/>
      <w:r>
        <w:t xml:space="preserve"> А.К., </w:t>
      </w:r>
      <w:proofErr w:type="spellStart"/>
      <w:r>
        <w:t>Анисина</w:t>
      </w:r>
      <w:proofErr w:type="spellEnd"/>
      <w:r>
        <w:t xml:space="preserve"> Е.А., Маликова А.Д., </w:t>
      </w:r>
      <w:proofErr w:type="spellStart"/>
      <w:r>
        <w:t>Плигина</w:t>
      </w:r>
      <w:proofErr w:type="spellEnd"/>
      <w:r>
        <w:t xml:space="preserve"> К.Л., </w:t>
      </w:r>
      <w:proofErr w:type="spellStart"/>
      <w:r>
        <w:t>Пигарев</w:t>
      </w:r>
      <w:proofErr w:type="spellEnd"/>
      <w:r>
        <w:t xml:space="preserve"> С.Е., </w:t>
      </w:r>
      <w:proofErr w:type="spellStart"/>
      <w:r>
        <w:t>Федорос</w:t>
      </w:r>
      <w:proofErr w:type="spellEnd"/>
      <w:r>
        <w:t xml:space="preserve"> Е.И., Дурнев А.Д., Анисимов В.Н. </w:t>
      </w:r>
      <w:proofErr w:type="spellStart"/>
      <w:r>
        <w:t>Антигенотоксическая</w:t>
      </w:r>
      <w:proofErr w:type="spellEnd"/>
      <w:r>
        <w:t xml:space="preserve"> активность композиции BP-C2 в половых клетках мышей </w:t>
      </w:r>
      <w:proofErr w:type="spellStart"/>
      <w:r>
        <w:t>in</w:t>
      </w:r>
      <w:proofErr w:type="spellEnd"/>
      <w:r>
        <w:t xml:space="preserve"> </w:t>
      </w:r>
      <w:proofErr w:type="spellStart"/>
      <w:r>
        <w:t>vivo</w:t>
      </w:r>
      <w:proofErr w:type="spellEnd"/>
      <w:r>
        <w:t xml:space="preserve"> // Бюллетень экспериментальной биологии и медицины. – 2024. – Т. 177, № 3. – С. 310-315. DOI: 10.47056/0365-9615-2024-177-3-310-315. Авторский вклад 80%. В данной работе приведены данные об </w:t>
      </w:r>
      <w:proofErr w:type="spellStart"/>
      <w:r>
        <w:t>антигенотоксическом</w:t>
      </w:r>
      <w:proofErr w:type="spellEnd"/>
      <w:r>
        <w:t xml:space="preserve"> действии BP-C2 в отношении </w:t>
      </w:r>
      <w:proofErr w:type="spellStart"/>
      <w:r>
        <w:t>генотоксиканта</w:t>
      </w:r>
      <w:proofErr w:type="spellEnd"/>
      <w:r>
        <w:t xml:space="preserve"> </w:t>
      </w:r>
      <w:proofErr w:type="spellStart"/>
      <w:r>
        <w:t>прооксидантного</w:t>
      </w:r>
      <w:proofErr w:type="spellEnd"/>
      <w:r>
        <w:t xml:space="preserve"> типа действия </w:t>
      </w:r>
      <w:proofErr w:type="spellStart"/>
      <w:r>
        <w:t>диоксидина</w:t>
      </w:r>
      <w:proofErr w:type="spellEnd"/>
      <w:r>
        <w:t xml:space="preserve"> и ингибитора </w:t>
      </w:r>
      <w:proofErr w:type="spellStart"/>
      <w:r>
        <w:t>топоизомеразы</w:t>
      </w:r>
      <w:proofErr w:type="spellEnd"/>
      <w:r>
        <w:t xml:space="preserve"> II </w:t>
      </w:r>
      <w:proofErr w:type="spellStart"/>
      <w:r>
        <w:t>этопозидв</w:t>
      </w:r>
      <w:proofErr w:type="spellEnd"/>
      <w:r>
        <w:t xml:space="preserve"> в половых клетках мышей </w:t>
      </w:r>
      <w:proofErr w:type="spellStart"/>
      <w:r>
        <w:t>in</w:t>
      </w:r>
      <w:proofErr w:type="spellEnd"/>
      <w:r>
        <w:t xml:space="preserve"> </w:t>
      </w:r>
      <w:proofErr w:type="spellStart"/>
      <w:r>
        <w:t>vivo</w:t>
      </w:r>
      <w:proofErr w:type="spellEnd"/>
      <w:r>
        <w:t>.</w:t>
      </w:r>
    </w:p>
    <w:p w:rsidR="00FC5DFB" w:rsidRDefault="00FC5DFB" w:rsidP="00FC5DFB">
      <w:pPr>
        <w:spacing w:line="360" w:lineRule="auto"/>
        <w:jc w:val="both"/>
      </w:pPr>
      <w:r>
        <w:t xml:space="preserve">2. </w:t>
      </w:r>
      <w:proofErr w:type="spellStart"/>
      <w:r>
        <w:t>Пигарев</w:t>
      </w:r>
      <w:proofErr w:type="spellEnd"/>
      <w:r>
        <w:t xml:space="preserve"> С.Е., Панченко А.В., </w:t>
      </w:r>
      <w:proofErr w:type="spellStart"/>
      <w:r>
        <w:t>Федорос</w:t>
      </w:r>
      <w:proofErr w:type="spellEnd"/>
      <w:r>
        <w:t xml:space="preserve"> Е.И., </w:t>
      </w:r>
      <w:proofErr w:type="spellStart"/>
      <w:r>
        <w:t>Драчёв</w:t>
      </w:r>
      <w:proofErr w:type="spellEnd"/>
      <w:r>
        <w:t xml:space="preserve"> И.С., Краев С.Ю., Якунчикова Е.А., Юрова М.Н., Семенов А.Л., </w:t>
      </w:r>
      <w:proofErr w:type="spellStart"/>
      <w:r>
        <w:t>Майдин</w:t>
      </w:r>
      <w:proofErr w:type="spellEnd"/>
      <w:r>
        <w:t xml:space="preserve"> М.А., </w:t>
      </w:r>
      <w:proofErr w:type="spellStart"/>
      <w:r>
        <w:t>Жанатаев</w:t>
      </w:r>
      <w:proofErr w:type="spellEnd"/>
      <w:r>
        <w:t xml:space="preserve"> А.К., Дурнев А.Д., Анисимов В.Н. Влияние полифенольной композиции BP-C2 на индуцированный уретаном канцерогенез лёгкого у потомства облучённых самцов мышей линии BALB/c // Бюллетень экспериментальной биологии и медицины. – 2023. – Т. 176, № 8. – С. 237-241. DOI: 10.47056/0365-9615-2023-176-8-237-241. Авторский вклад 90%. В данной работе представлены результаты оценки </w:t>
      </w:r>
      <w:proofErr w:type="gramStart"/>
      <w:r>
        <w:t>влияния  BP</w:t>
      </w:r>
      <w:proofErr w:type="gramEnd"/>
      <w:r>
        <w:t xml:space="preserve">-C2 на канцерогенез лёгких, индуцированный уретаном, у потомков самцов F0 линии BALB/c, </w:t>
      </w:r>
      <w:proofErr w:type="spellStart"/>
      <w:r>
        <w:t>преконцептивно</w:t>
      </w:r>
      <w:proofErr w:type="spellEnd"/>
      <w:r>
        <w:t xml:space="preserve"> облучённых в дозе 1 Гр.</w:t>
      </w:r>
    </w:p>
    <w:p w:rsidR="00FC5DFB" w:rsidRDefault="00FC5DFB" w:rsidP="00FC5DFB">
      <w:pPr>
        <w:spacing w:line="360" w:lineRule="auto"/>
        <w:jc w:val="both"/>
      </w:pPr>
      <w:r>
        <w:t xml:space="preserve">3. Панченко А.В., </w:t>
      </w:r>
      <w:proofErr w:type="spellStart"/>
      <w:r>
        <w:t>Пигарев</w:t>
      </w:r>
      <w:proofErr w:type="spellEnd"/>
      <w:r>
        <w:t xml:space="preserve"> С.Е., </w:t>
      </w:r>
      <w:proofErr w:type="spellStart"/>
      <w:r>
        <w:t>Федорос</w:t>
      </w:r>
      <w:proofErr w:type="spellEnd"/>
      <w:r>
        <w:t xml:space="preserve"> Е.И., </w:t>
      </w:r>
      <w:proofErr w:type="spellStart"/>
      <w:r>
        <w:t>Драчев</w:t>
      </w:r>
      <w:proofErr w:type="spellEnd"/>
      <w:r>
        <w:t xml:space="preserve"> И.С., Юрова М.Н., </w:t>
      </w:r>
      <w:proofErr w:type="spellStart"/>
      <w:r>
        <w:t>Тындык</w:t>
      </w:r>
      <w:proofErr w:type="spellEnd"/>
      <w:r>
        <w:t xml:space="preserve"> М.Л., Семенов А.Л., Вон Ю.Д., Туманян И.А., Быков В.Н., Анисимов В.Н. </w:t>
      </w:r>
      <w:proofErr w:type="spellStart"/>
      <w:r>
        <w:t>Трансгенерационный</w:t>
      </w:r>
      <w:proofErr w:type="spellEnd"/>
      <w:r>
        <w:t xml:space="preserve"> канцерогенез, индуцированный уретаном, у потомков мышей-самцов BALB/c, подвергнутых общему равномерному гамма-облучению // Вопросы онкологии. – 2023. – Т. 69, № 2. – С. 246-252. DOI: 10.37469/0507-3758-2023-69-2-246-252. Авторский вклад 85%. В данной работе охарактеризована модель </w:t>
      </w:r>
      <w:proofErr w:type="spellStart"/>
      <w:r>
        <w:t>трансгенерационного</w:t>
      </w:r>
      <w:proofErr w:type="spellEnd"/>
      <w:r>
        <w:t xml:space="preserve"> канцерогенеза у потомков облучённых самцов, приведены результаты оценки риска </w:t>
      </w:r>
      <w:proofErr w:type="spellStart"/>
      <w:r>
        <w:t>трансгенерационной</w:t>
      </w:r>
      <w:proofErr w:type="spellEnd"/>
      <w:r>
        <w:t xml:space="preserve"> передачи повышенной чувствительности к химическому канцерогенезу легкого у потомков, облученных самцов-мышей после равномерного общего гамма-облучения.</w:t>
      </w:r>
    </w:p>
    <w:p w:rsidR="00FC5DFB" w:rsidRDefault="00FC5DFB" w:rsidP="00FC5DFB">
      <w:pPr>
        <w:spacing w:line="360" w:lineRule="auto"/>
        <w:jc w:val="both"/>
      </w:pPr>
      <w:r w:rsidRPr="00FC5DFB">
        <w:rPr>
          <w:lang w:val="en-US"/>
        </w:rPr>
        <w:t xml:space="preserve">4. </w:t>
      </w:r>
      <w:proofErr w:type="spellStart"/>
      <w:r w:rsidRPr="00FC5DFB">
        <w:rPr>
          <w:lang w:val="en-US"/>
        </w:rPr>
        <w:t>Zhanataev</w:t>
      </w:r>
      <w:proofErr w:type="spellEnd"/>
      <w:r w:rsidRPr="00FC5DFB">
        <w:rPr>
          <w:lang w:val="en-US"/>
        </w:rPr>
        <w:t xml:space="preserve"> A.K., </w:t>
      </w:r>
      <w:proofErr w:type="spellStart"/>
      <w:r w:rsidRPr="00FC5DFB">
        <w:rPr>
          <w:lang w:val="en-US"/>
        </w:rPr>
        <w:t>Pigarev</w:t>
      </w:r>
      <w:proofErr w:type="spellEnd"/>
      <w:r w:rsidRPr="00FC5DFB">
        <w:rPr>
          <w:lang w:val="en-US"/>
        </w:rPr>
        <w:t xml:space="preserve"> S.E., </w:t>
      </w:r>
      <w:proofErr w:type="spellStart"/>
      <w:r w:rsidRPr="00FC5DFB">
        <w:rPr>
          <w:lang w:val="en-US"/>
        </w:rPr>
        <w:t>Fedoros</w:t>
      </w:r>
      <w:proofErr w:type="spellEnd"/>
      <w:r w:rsidRPr="00FC5DFB">
        <w:rPr>
          <w:lang w:val="en-US"/>
        </w:rPr>
        <w:t xml:space="preserve"> E.I., </w:t>
      </w:r>
      <w:proofErr w:type="spellStart"/>
      <w:r w:rsidRPr="00FC5DFB">
        <w:rPr>
          <w:lang w:val="en-US"/>
        </w:rPr>
        <w:t>Panchenko</w:t>
      </w:r>
      <w:proofErr w:type="spellEnd"/>
      <w:r w:rsidRPr="00FC5DFB">
        <w:rPr>
          <w:lang w:val="en-US"/>
        </w:rPr>
        <w:t xml:space="preserve"> A.V., </w:t>
      </w:r>
      <w:proofErr w:type="spellStart"/>
      <w:r w:rsidRPr="00FC5DFB">
        <w:rPr>
          <w:lang w:val="en-US"/>
        </w:rPr>
        <w:t>Anisina</w:t>
      </w:r>
      <w:proofErr w:type="spellEnd"/>
      <w:r w:rsidRPr="00FC5DFB">
        <w:rPr>
          <w:lang w:val="en-US"/>
        </w:rPr>
        <w:t xml:space="preserve"> E.A., </w:t>
      </w:r>
      <w:proofErr w:type="spellStart"/>
      <w:r w:rsidRPr="00FC5DFB">
        <w:rPr>
          <w:lang w:val="en-US"/>
        </w:rPr>
        <w:t>Chayka</w:t>
      </w:r>
      <w:proofErr w:type="spellEnd"/>
      <w:r w:rsidRPr="00FC5DFB">
        <w:rPr>
          <w:lang w:val="en-US"/>
        </w:rPr>
        <w:t xml:space="preserve"> Z.V., </w:t>
      </w:r>
      <w:proofErr w:type="spellStart"/>
      <w:r w:rsidRPr="00FC5DFB">
        <w:rPr>
          <w:lang w:val="en-US"/>
        </w:rPr>
        <w:t>Durnev</w:t>
      </w:r>
      <w:proofErr w:type="spellEnd"/>
      <w:r w:rsidRPr="00FC5DFB">
        <w:rPr>
          <w:lang w:val="en-US"/>
        </w:rPr>
        <w:t xml:space="preserve"> A.D., </w:t>
      </w:r>
      <w:proofErr w:type="spellStart"/>
      <w:r w:rsidRPr="00FC5DFB">
        <w:rPr>
          <w:lang w:val="en-US"/>
        </w:rPr>
        <w:t>Anisimov</w:t>
      </w:r>
      <w:proofErr w:type="spellEnd"/>
      <w:r w:rsidRPr="00FC5DFB">
        <w:rPr>
          <w:lang w:val="en-US"/>
        </w:rPr>
        <w:t xml:space="preserve"> V.N. </w:t>
      </w:r>
      <w:proofErr w:type="spellStart"/>
      <w:r w:rsidRPr="00FC5DFB">
        <w:rPr>
          <w:lang w:val="en-US"/>
        </w:rPr>
        <w:t>Antigenotoxic</w:t>
      </w:r>
      <w:proofErr w:type="spellEnd"/>
      <w:r w:rsidRPr="00FC5DFB">
        <w:rPr>
          <w:lang w:val="en-US"/>
        </w:rPr>
        <w:t xml:space="preserve"> and </w:t>
      </w:r>
      <w:proofErr w:type="spellStart"/>
      <w:r w:rsidRPr="00FC5DFB">
        <w:rPr>
          <w:lang w:val="en-US"/>
        </w:rPr>
        <w:t>antimutagenic</w:t>
      </w:r>
      <w:proofErr w:type="spellEnd"/>
      <w:r w:rsidRPr="00FC5DFB">
        <w:rPr>
          <w:lang w:val="en-US"/>
        </w:rPr>
        <w:t xml:space="preserve"> effects of lignin derivative BP-C2 against </w:t>
      </w:r>
      <w:proofErr w:type="spellStart"/>
      <w:r w:rsidRPr="00FC5DFB">
        <w:rPr>
          <w:lang w:val="en-US"/>
        </w:rPr>
        <w:t>dioxidine</w:t>
      </w:r>
      <w:proofErr w:type="spellEnd"/>
      <w:r w:rsidRPr="00FC5DFB">
        <w:rPr>
          <w:lang w:val="en-US"/>
        </w:rPr>
        <w:t xml:space="preserve"> and cyclophosphamide in vivo in murine cells // Toxicology Reports. – 2022. – Vol. 9. – P. 743-749. – DOI: 10.1016/j.toxrep.2022.03.041. </w:t>
      </w:r>
      <w:r>
        <w:t xml:space="preserve">Авторский вклад 85%. В данной работе представлены данные </w:t>
      </w:r>
      <w:proofErr w:type="spellStart"/>
      <w:r>
        <w:t>in</w:t>
      </w:r>
      <w:proofErr w:type="spellEnd"/>
      <w:r>
        <w:t xml:space="preserve"> </w:t>
      </w:r>
      <w:proofErr w:type="spellStart"/>
      <w:r>
        <w:t>vivo</w:t>
      </w:r>
      <w:proofErr w:type="spellEnd"/>
      <w:r>
        <w:t xml:space="preserve"> оценки </w:t>
      </w:r>
      <w:proofErr w:type="spellStart"/>
      <w:r>
        <w:t>антигенотоксической</w:t>
      </w:r>
      <w:proofErr w:type="spellEnd"/>
      <w:r>
        <w:t xml:space="preserve"> и антимутагенной активности BP-C2 при совместном введении с </w:t>
      </w:r>
      <w:proofErr w:type="spellStart"/>
      <w:r>
        <w:t>прооксидантом</w:t>
      </w:r>
      <w:proofErr w:type="spellEnd"/>
      <w:r>
        <w:t xml:space="preserve"> </w:t>
      </w:r>
      <w:proofErr w:type="spellStart"/>
      <w:r>
        <w:t>диоксидином</w:t>
      </w:r>
      <w:proofErr w:type="spellEnd"/>
      <w:r>
        <w:t xml:space="preserve"> и </w:t>
      </w:r>
      <w:proofErr w:type="spellStart"/>
      <w:proofErr w:type="gramStart"/>
      <w:r>
        <w:t>циклофосфамидом</w:t>
      </w:r>
      <w:proofErr w:type="spellEnd"/>
      <w:r>
        <w:t xml:space="preserve">  мышам</w:t>
      </w:r>
      <w:proofErr w:type="gramEnd"/>
      <w:r>
        <w:t xml:space="preserve"> линии BALB/c.</w:t>
      </w:r>
    </w:p>
    <w:p w:rsidR="00FC5DFB" w:rsidRDefault="00FC5DFB" w:rsidP="00FC5DFB">
      <w:pPr>
        <w:spacing w:line="360" w:lineRule="auto"/>
        <w:jc w:val="both"/>
      </w:pPr>
      <w:r w:rsidRPr="00FC5DFB">
        <w:rPr>
          <w:lang w:val="en-US"/>
        </w:rPr>
        <w:lastRenderedPageBreak/>
        <w:t xml:space="preserve">5. </w:t>
      </w:r>
      <w:proofErr w:type="spellStart"/>
      <w:r w:rsidRPr="00FC5DFB">
        <w:rPr>
          <w:lang w:val="en-US"/>
        </w:rPr>
        <w:t>Pigarev</w:t>
      </w:r>
      <w:proofErr w:type="spellEnd"/>
      <w:r w:rsidRPr="00FC5DFB">
        <w:rPr>
          <w:lang w:val="en-US"/>
        </w:rPr>
        <w:t xml:space="preserve"> S.E., </w:t>
      </w:r>
      <w:proofErr w:type="spellStart"/>
      <w:r w:rsidRPr="00FC5DFB">
        <w:rPr>
          <w:lang w:val="en-US"/>
        </w:rPr>
        <w:t>Trashkov</w:t>
      </w:r>
      <w:proofErr w:type="spellEnd"/>
      <w:r w:rsidRPr="00FC5DFB">
        <w:rPr>
          <w:lang w:val="en-US"/>
        </w:rPr>
        <w:t xml:space="preserve"> A.P., </w:t>
      </w:r>
      <w:proofErr w:type="spellStart"/>
      <w:r w:rsidRPr="00FC5DFB">
        <w:rPr>
          <w:lang w:val="en-US"/>
        </w:rPr>
        <w:t>Panchenko</w:t>
      </w:r>
      <w:proofErr w:type="spellEnd"/>
      <w:r w:rsidRPr="00FC5DFB">
        <w:rPr>
          <w:lang w:val="en-US"/>
        </w:rPr>
        <w:t xml:space="preserve"> A.V., </w:t>
      </w:r>
      <w:proofErr w:type="spellStart"/>
      <w:r w:rsidRPr="00FC5DFB">
        <w:rPr>
          <w:lang w:val="en-US"/>
        </w:rPr>
        <w:t>Yurova</w:t>
      </w:r>
      <w:proofErr w:type="spellEnd"/>
      <w:r w:rsidRPr="00FC5DFB">
        <w:rPr>
          <w:lang w:val="en-US"/>
        </w:rPr>
        <w:t xml:space="preserve"> M.N., </w:t>
      </w:r>
      <w:proofErr w:type="spellStart"/>
      <w:r w:rsidRPr="00FC5DFB">
        <w:rPr>
          <w:lang w:val="en-US"/>
        </w:rPr>
        <w:t>Bykov</w:t>
      </w:r>
      <w:proofErr w:type="spellEnd"/>
      <w:r w:rsidRPr="00FC5DFB">
        <w:rPr>
          <w:lang w:val="en-US"/>
        </w:rPr>
        <w:t xml:space="preserve"> V.N., </w:t>
      </w:r>
      <w:proofErr w:type="spellStart"/>
      <w:r w:rsidRPr="00FC5DFB">
        <w:rPr>
          <w:lang w:val="en-US"/>
        </w:rPr>
        <w:t>Fedoros</w:t>
      </w:r>
      <w:proofErr w:type="spellEnd"/>
      <w:r w:rsidRPr="00FC5DFB">
        <w:rPr>
          <w:lang w:val="en-US"/>
        </w:rPr>
        <w:t xml:space="preserve"> E.I., </w:t>
      </w:r>
      <w:proofErr w:type="spellStart"/>
      <w:r w:rsidRPr="00FC5DFB">
        <w:rPr>
          <w:lang w:val="en-US"/>
        </w:rPr>
        <w:t>Anisimov</w:t>
      </w:r>
      <w:proofErr w:type="spellEnd"/>
      <w:r w:rsidRPr="00FC5DFB">
        <w:rPr>
          <w:lang w:val="en-US"/>
        </w:rPr>
        <w:t xml:space="preserve"> V.N. Evaluation of the genotoxic and </w:t>
      </w:r>
      <w:proofErr w:type="spellStart"/>
      <w:r w:rsidRPr="00FC5DFB">
        <w:rPr>
          <w:lang w:val="en-US"/>
        </w:rPr>
        <w:t>antigenotoxic</w:t>
      </w:r>
      <w:proofErr w:type="spellEnd"/>
      <w:r w:rsidRPr="00FC5DFB">
        <w:rPr>
          <w:lang w:val="en-US"/>
        </w:rPr>
        <w:t xml:space="preserve"> potential of lignin-derivative BP-C2 in the comet assay in vivo // Environmental Research. – 2021. – Vol. 192. – P. 110321. – DOI: 10.1016/j.envres.2020.110321. </w:t>
      </w:r>
      <w:r>
        <w:t xml:space="preserve">Авторский вклад 90%. В данной работе дана оценка </w:t>
      </w:r>
      <w:proofErr w:type="spellStart"/>
      <w:r>
        <w:t>генотоксической</w:t>
      </w:r>
      <w:proofErr w:type="spellEnd"/>
      <w:r>
        <w:t xml:space="preserve"> и </w:t>
      </w:r>
      <w:proofErr w:type="spellStart"/>
      <w:r>
        <w:t>антигенотоксической</w:t>
      </w:r>
      <w:proofErr w:type="spellEnd"/>
      <w:r>
        <w:t xml:space="preserve"> активности BP-C2 в тесте ДНК-комет </w:t>
      </w:r>
      <w:proofErr w:type="spellStart"/>
      <w:r>
        <w:t>in</w:t>
      </w:r>
      <w:proofErr w:type="spellEnd"/>
      <w:r>
        <w:t xml:space="preserve"> </w:t>
      </w:r>
      <w:proofErr w:type="spellStart"/>
      <w:r>
        <w:t>vivo</w:t>
      </w:r>
      <w:proofErr w:type="spellEnd"/>
      <w:r>
        <w:t>.</w:t>
      </w:r>
    </w:p>
    <w:p w:rsidR="00FC5DFB" w:rsidRDefault="00FC5DFB" w:rsidP="00FC5DFB">
      <w:pPr>
        <w:spacing w:line="360" w:lineRule="auto"/>
        <w:jc w:val="both"/>
      </w:pPr>
      <w:r>
        <w:t>Материалов или отдельных результатов, используемых в диссертации без ссылок на авторов и (или) источников заимствования, нет. Недостоверные сведения об опубликованных соискателем ученой степени работах, в которых изложены основные научные результаты диссертации, отсутствуют.</w:t>
      </w:r>
    </w:p>
    <w:p w:rsidR="00FC5DFB" w:rsidRDefault="00FC5DFB" w:rsidP="00FC5DFB">
      <w:pPr>
        <w:spacing w:line="360" w:lineRule="auto"/>
        <w:jc w:val="both"/>
      </w:pPr>
      <w:r>
        <w:t>На автореферат диссертации поступили отзывы:</w:t>
      </w:r>
    </w:p>
    <w:p w:rsidR="00FC5DFB" w:rsidRDefault="00FC5DFB" w:rsidP="00FC5DFB">
      <w:pPr>
        <w:spacing w:line="360" w:lineRule="auto"/>
        <w:jc w:val="both"/>
      </w:pPr>
      <w:r>
        <w:t>– доктора биологических наук Кравцовой Виолетты Васильевны, доцента кафедры общей физиологии Федерального государственного бюджетного образовательного учреждения высшего образования «Санкт-Петербургский государственный университет» (Санкт-Петербург);</w:t>
      </w:r>
    </w:p>
    <w:p w:rsidR="00FC5DFB" w:rsidRDefault="00FC5DFB" w:rsidP="00FC5DFB">
      <w:pPr>
        <w:spacing w:line="360" w:lineRule="auto"/>
        <w:jc w:val="both"/>
      </w:pPr>
      <w:r>
        <w:t>– кандидата биологических наук Филиппова Эдуарда Владимировича, исполняющего обязанности заведующего кафедрой биохимии Федерального государственного бюджетного образовательного учреждения высшего образования «Санкт-Петербургский государственный химико-фармацевтический университет» Министерства здравоохранения Российской Федерации (Санкт-Петербург).</w:t>
      </w:r>
    </w:p>
    <w:p w:rsidR="00FC5DFB" w:rsidRDefault="00FC5DFB" w:rsidP="00FC5DFB">
      <w:pPr>
        <w:spacing w:line="360" w:lineRule="auto"/>
        <w:jc w:val="both"/>
      </w:pPr>
      <w:r>
        <w:t xml:space="preserve">Все отзывы положительные, не содержат принципиальных замечаний. </w:t>
      </w:r>
    </w:p>
    <w:p w:rsidR="00FC5DFB" w:rsidRDefault="00FC5DFB" w:rsidP="00FC5DFB">
      <w:pPr>
        <w:spacing w:line="360" w:lineRule="auto"/>
        <w:jc w:val="both"/>
      </w:pPr>
      <w:r>
        <w:t xml:space="preserve">Выбор официальных оппонентов и ведущей организации обосновывается высоким уровнем их компетентности, характером научной деятельности, публикационной активностью по теме диссертационного исследования и опытом экспериментальных исследований в области онкологии, лучевой терапии, канцерогенеза, </w:t>
      </w:r>
      <w:proofErr w:type="spellStart"/>
      <w:r>
        <w:t>генотоксикологии</w:t>
      </w:r>
      <w:proofErr w:type="spellEnd"/>
      <w:r>
        <w:t xml:space="preserve"> и фармакологической оценки средств профилактики повреждений ДНК.</w:t>
      </w:r>
    </w:p>
    <w:p w:rsidR="00FC5DFB" w:rsidRDefault="00FC5DFB" w:rsidP="00FC5DFB">
      <w:pPr>
        <w:spacing w:line="360" w:lineRule="auto"/>
        <w:jc w:val="both"/>
      </w:pPr>
      <w:r>
        <w:t>Диссертационный совет отмечает, что на основании выполненных соискателем исследований:</w:t>
      </w:r>
    </w:p>
    <w:p w:rsidR="00FC5DFB" w:rsidRDefault="00FC5DFB" w:rsidP="00FC5DFB">
      <w:pPr>
        <w:spacing w:line="360" w:lineRule="auto"/>
        <w:jc w:val="both"/>
      </w:pPr>
      <w:r>
        <w:t xml:space="preserve">– разработан и экспериментально обоснован подход к оценке </w:t>
      </w:r>
      <w:proofErr w:type="spellStart"/>
      <w:r>
        <w:t>генопротекторного</w:t>
      </w:r>
      <w:proofErr w:type="spellEnd"/>
      <w:r>
        <w:t xml:space="preserve">, </w:t>
      </w:r>
      <w:proofErr w:type="spellStart"/>
      <w:r>
        <w:t>антигенотоксического</w:t>
      </w:r>
      <w:proofErr w:type="spellEnd"/>
      <w:r>
        <w:t xml:space="preserve">, антимутагенного и антиканцерогенного действия полифенольной композиции BP-C2 </w:t>
      </w:r>
      <w:proofErr w:type="spellStart"/>
      <w:r>
        <w:t>in</w:t>
      </w:r>
      <w:proofErr w:type="spellEnd"/>
      <w:r>
        <w:t xml:space="preserve"> </w:t>
      </w:r>
      <w:proofErr w:type="spellStart"/>
      <w:r>
        <w:t>vivo</w:t>
      </w:r>
      <w:proofErr w:type="spellEnd"/>
      <w:r>
        <w:t>;</w:t>
      </w:r>
    </w:p>
    <w:p w:rsidR="00FC5DFB" w:rsidRDefault="00FC5DFB" w:rsidP="00FC5DFB">
      <w:pPr>
        <w:spacing w:line="360" w:lineRule="auto"/>
        <w:jc w:val="both"/>
      </w:pPr>
      <w:r>
        <w:t xml:space="preserve">– предложена экспериментальная модель оценки </w:t>
      </w:r>
      <w:proofErr w:type="spellStart"/>
      <w:r>
        <w:t>трансгенерационного</w:t>
      </w:r>
      <w:proofErr w:type="spellEnd"/>
      <w:r>
        <w:t xml:space="preserve"> канцерогенеза у потомства облучённых самцов мышей линии BALB/c с последующей индукцией канцерогенеза лёгкого уретаном;</w:t>
      </w:r>
    </w:p>
    <w:p w:rsidR="00FC5DFB" w:rsidRDefault="00FC5DFB" w:rsidP="00FC5DFB">
      <w:pPr>
        <w:spacing w:line="360" w:lineRule="auto"/>
        <w:jc w:val="both"/>
      </w:pPr>
      <w:r>
        <w:lastRenderedPageBreak/>
        <w:t>– доказано, что однократное пероральное введение BP-C2 крысам в диапазоне доз до 2000 мг/кг не вызывает повреждений ДНК в клетках печени, красного костного мозга и периферической крови;</w:t>
      </w:r>
    </w:p>
    <w:p w:rsidR="00FC5DFB" w:rsidRDefault="00FC5DFB" w:rsidP="00FC5DFB">
      <w:pPr>
        <w:spacing w:line="360" w:lineRule="auto"/>
        <w:jc w:val="both"/>
      </w:pPr>
      <w:r>
        <w:t xml:space="preserve">– доказано </w:t>
      </w:r>
      <w:proofErr w:type="spellStart"/>
      <w:r>
        <w:t>антигенотоксическое</w:t>
      </w:r>
      <w:proofErr w:type="spellEnd"/>
      <w:r>
        <w:t xml:space="preserve"> и антимутагенное действие BP-C2 в отношении соматических и половых клеток млекопитающих, подвергнутых воздействию </w:t>
      </w:r>
      <w:proofErr w:type="spellStart"/>
      <w:r>
        <w:t>генотоксических</w:t>
      </w:r>
      <w:proofErr w:type="spellEnd"/>
      <w:r>
        <w:t xml:space="preserve"> агентов с различными механизмами повреждающего действия;</w:t>
      </w:r>
    </w:p>
    <w:p w:rsidR="00FC5DFB" w:rsidRDefault="00FC5DFB" w:rsidP="00FC5DFB">
      <w:pPr>
        <w:spacing w:line="360" w:lineRule="auto"/>
        <w:jc w:val="both"/>
      </w:pPr>
      <w:r>
        <w:t>– доказано, что применение BP-C2 у облучённых самцов поколения F0, а также у облучённых родителей и их потомков, снижает показатели уретан-индуцированного канцерогенеза лёгкого у потомства;</w:t>
      </w:r>
    </w:p>
    <w:p w:rsidR="00FC5DFB" w:rsidRDefault="00FC5DFB" w:rsidP="00FC5DFB">
      <w:pPr>
        <w:spacing w:line="360" w:lineRule="auto"/>
        <w:jc w:val="both"/>
      </w:pPr>
      <w:r>
        <w:t xml:space="preserve">– представлены новые экспериментальные данные о возможности фармакологической коррекции отдалённых и </w:t>
      </w:r>
      <w:proofErr w:type="spellStart"/>
      <w:r>
        <w:t>трансгенерационных</w:t>
      </w:r>
      <w:proofErr w:type="spellEnd"/>
      <w:r>
        <w:t xml:space="preserve"> последствий воздействия физических и химических канцерогенных факторов.</w:t>
      </w:r>
    </w:p>
    <w:p w:rsidR="00FC5DFB" w:rsidRDefault="00FC5DFB" w:rsidP="00FC5DFB">
      <w:pPr>
        <w:spacing w:line="360" w:lineRule="auto"/>
        <w:jc w:val="both"/>
      </w:pPr>
      <w:r>
        <w:t>Теоретическая значимость исследования обоснована тем, что:</w:t>
      </w:r>
    </w:p>
    <w:p w:rsidR="00FC5DFB" w:rsidRDefault="00FC5DFB" w:rsidP="00FC5DFB">
      <w:pPr>
        <w:spacing w:line="360" w:lineRule="auto"/>
        <w:jc w:val="both"/>
      </w:pPr>
      <w:r>
        <w:t xml:space="preserve">– доказаны положения о наличии у BP-C2 </w:t>
      </w:r>
      <w:proofErr w:type="spellStart"/>
      <w:r>
        <w:t>генопротекторного</w:t>
      </w:r>
      <w:proofErr w:type="spellEnd"/>
      <w:r>
        <w:t xml:space="preserve"> потенциала, проявляющегося в снижении повреждений ДНК и цитогенетических эффектов в ряде экспериментальных моделей </w:t>
      </w:r>
      <w:proofErr w:type="spellStart"/>
      <w:r>
        <w:t>in</w:t>
      </w:r>
      <w:proofErr w:type="spellEnd"/>
      <w:r>
        <w:t xml:space="preserve"> </w:t>
      </w:r>
      <w:proofErr w:type="spellStart"/>
      <w:r>
        <w:t>vivo</w:t>
      </w:r>
      <w:proofErr w:type="spellEnd"/>
      <w:r>
        <w:t>;</w:t>
      </w:r>
    </w:p>
    <w:p w:rsidR="00FC5DFB" w:rsidRDefault="00FC5DFB" w:rsidP="00FC5DFB">
      <w:pPr>
        <w:spacing w:line="360" w:lineRule="auto"/>
        <w:jc w:val="both"/>
      </w:pPr>
      <w:r>
        <w:t>– изложены представления о зависимости эффектов BP-C2 от дозы, режима введения и природы повреждающего агента, что позволяет определить границы интерпретации полученных результатов;</w:t>
      </w:r>
    </w:p>
    <w:p w:rsidR="00FC5DFB" w:rsidRDefault="00FC5DFB" w:rsidP="00FC5DFB">
      <w:pPr>
        <w:spacing w:line="360" w:lineRule="auto"/>
        <w:jc w:val="both"/>
      </w:pPr>
      <w:r>
        <w:t xml:space="preserve">– раскрыта возможность применения модели </w:t>
      </w:r>
      <w:proofErr w:type="spellStart"/>
      <w:r>
        <w:t>трансгенерационного</w:t>
      </w:r>
      <w:proofErr w:type="spellEnd"/>
      <w:r>
        <w:t xml:space="preserve"> канцерогенеза для оценки перспективных </w:t>
      </w:r>
      <w:proofErr w:type="spellStart"/>
      <w:r>
        <w:t>генопротекторных</w:t>
      </w:r>
      <w:proofErr w:type="spellEnd"/>
      <w:r>
        <w:t xml:space="preserve"> и антиканцерогенных средств;</w:t>
      </w:r>
    </w:p>
    <w:p w:rsidR="00FC5DFB" w:rsidRDefault="00FC5DFB" w:rsidP="00FC5DFB">
      <w:pPr>
        <w:spacing w:line="360" w:lineRule="auto"/>
        <w:jc w:val="both"/>
      </w:pPr>
      <w:r>
        <w:t>– изучены эффекты BP-C2 в соматических и половых клетках, а также в модели воздействия на поколение F0 и оценки канцерогенеза у поколения F1.</w:t>
      </w:r>
    </w:p>
    <w:p w:rsidR="00FC5DFB" w:rsidRDefault="00FC5DFB" w:rsidP="00FC5DFB">
      <w:pPr>
        <w:spacing w:line="360" w:lineRule="auto"/>
        <w:jc w:val="both"/>
      </w:pPr>
    </w:p>
    <w:p w:rsidR="00FC5DFB" w:rsidRDefault="00FC5DFB" w:rsidP="00FC5DFB">
      <w:pPr>
        <w:spacing w:line="360" w:lineRule="auto"/>
        <w:jc w:val="both"/>
      </w:pPr>
      <w:r>
        <w:t>Значение полученных соискателем результатов исследования для практики подтверждается тем, что:</w:t>
      </w:r>
    </w:p>
    <w:p w:rsidR="00FC5DFB" w:rsidRDefault="00FC5DFB" w:rsidP="00FC5DFB">
      <w:pPr>
        <w:spacing w:line="360" w:lineRule="auto"/>
        <w:jc w:val="both"/>
      </w:pPr>
      <w:r>
        <w:t xml:space="preserve">– получены новые доклинические данные, создающие основу для дальнейшего изучения BP-C2 как потенциального средства профилактики отдалённых </w:t>
      </w:r>
      <w:proofErr w:type="spellStart"/>
      <w:r>
        <w:t>генотоксических</w:t>
      </w:r>
      <w:proofErr w:type="spellEnd"/>
      <w:r>
        <w:t xml:space="preserve"> эффектов лучевого и химиотерапевтического лечения;</w:t>
      </w:r>
    </w:p>
    <w:p w:rsidR="00FC5DFB" w:rsidRDefault="00FC5DFB" w:rsidP="00FC5DFB">
      <w:pPr>
        <w:spacing w:line="360" w:lineRule="auto"/>
        <w:jc w:val="both"/>
      </w:pPr>
      <w:r>
        <w:t>– полученные результаты могут быть использованы при планировании исследований средств защиты пациентов онкологического профиля, особенно детей, лиц репродуктивного возраста и пациентов с благоприятным прогнозом выживаемости;</w:t>
      </w:r>
    </w:p>
    <w:p w:rsidR="00FC5DFB" w:rsidRDefault="00FC5DFB" w:rsidP="00FC5DFB">
      <w:pPr>
        <w:spacing w:line="360" w:lineRule="auto"/>
        <w:jc w:val="both"/>
      </w:pPr>
      <w:r>
        <w:t xml:space="preserve">– предложенные экспериментальные подходы могут применяться для оценки </w:t>
      </w:r>
      <w:proofErr w:type="spellStart"/>
      <w:r>
        <w:t>генопротекторных</w:t>
      </w:r>
      <w:proofErr w:type="spellEnd"/>
      <w:r>
        <w:t xml:space="preserve"> средств и изучения отдалённых последствий воздействия ионизирующего излучения и химических </w:t>
      </w:r>
      <w:proofErr w:type="spellStart"/>
      <w:r>
        <w:t>генотоксикантов</w:t>
      </w:r>
      <w:proofErr w:type="spellEnd"/>
      <w:r>
        <w:t>;</w:t>
      </w:r>
    </w:p>
    <w:p w:rsidR="00FC5DFB" w:rsidRDefault="00FC5DFB" w:rsidP="00FC5DFB">
      <w:pPr>
        <w:spacing w:line="360" w:lineRule="auto"/>
        <w:jc w:val="both"/>
      </w:pPr>
      <w:r>
        <w:lastRenderedPageBreak/>
        <w:t xml:space="preserve">– результаты исследования могут иметь значение для разработки подходов к защите лиц, подвергающихся профессиональному воздействию радиационных и химических </w:t>
      </w:r>
      <w:proofErr w:type="spellStart"/>
      <w:r>
        <w:t>генотоксических</w:t>
      </w:r>
      <w:proofErr w:type="spellEnd"/>
      <w:r>
        <w:t xml:space="preserve"> факторов;</w:t>
      </w:r>
    </w:p>
    <w:p w:rsidR="00FC5DFB" w:rsidRDefault="00FC5DFB" w:rsidP="00FC5DFB">
      <w:pPr>
        <w:spacing w:line="360" w:lineRule="auto"/>
        <w:jc w:val="both"/>
      </w:pPr>
      <w:r>
        <w:t>– результаты диссертационного исследования внедрены в научную практику научной лаборатории канцерогенеза и старения ФГБУ «НМИЦ онкологии им. Н.Н. Петрова» Минздрава России (акт внедрения от 20.11.2023).</w:t>
      </w:r>
    </w:p>
    <w:p w:rsidR="00FC5DFB" w:rsidRDefault="00FC5DFB" w:rsidP="00FC5DFB">
      <w:pPr>
        <w:spacing w:line="360" w:lineRule="auto"/>
        <w:jc w:val="both"/>
      </w:pPr>
      <w:r>
        <w:t>Оценка достоверности результатов исследования выявила:</w:t>
      </w:r>
    </w:p>
    <w:p w:rsidR="00FC5DFB" w:rsidRDefault="00FC5DFB" w:rsidP="00FC5DFB">
      <w:pPr>
        <w:spacing w:line="360" w:lineRule="auto"/>
        <w:jc w:val="both"/>
      </w:pPr>
      <w:r>
        <w:t>– для экспериментальных работ результаты получены с использованием адекватных моделей, соответствующих цели и задачам диссертационного исследования;</w:t>
      </w:r>
    </w:p>
    <w:p w:rsidR="00FC5DFB" w:rsidRDefault="00FC5DFB" w:rsidP="00FC5DFB">
      <w:pPr>
        <w:spacing w:line="360" w:lineRule="auto"/>
        <w:jc w:val="both"/>
      </w:pPr>
      <w:r>
        <w:t xml:space="preserve">– теория построена на известных и проверяемых данных современной литературы о </w:t>
      </w:r>
      <w:proofErr w:type="spellStart"/>
      <w:r>
        <w:t>генотоксическом</w:t>
      </w:r>
      <w:proofErr w:type="spellEnd"/>
      <w:r>
        <w:t xml:space="preserve"> действии физических и химических канцерогенных факторов, механизмах канцерогенеза, полифенольных соединениях и средствах профилактики повреждений ДНК;</w:t>
      </w:r>
    </w:p>
    <w:p w:rsidR="00FC5DFB" w:rsidRDefault="00FC5DFB" w:rsidP="00FC5DFB">
      <w:pPr>
        <w:spacing w:line="360" w:lineRule="auto"/>
        <w:jc w:val="both"/>
      </w:pPr>
      <w:r>
        <w:t>– идея исследования базируется на анализе собственных экспериментальных данных, полученных в нескольких моделях с использованием необходимых групп отрицательного и положительного контроля;</w:t>
      </w:r>
    </w:p>
    <w:p w:rsidR="00FC5DFB" w:rsidRDefault="00FC5DFB" w:rsidP="00FC5DFB">
      <w:pPr>
        <w:spacing w:line="360" w:lineRule="auto"/>
        <w:jc w:val="both"/>
      </w:pPr>
      <w:r>
        <w:t>– использованы современные методы исследования, включая метод ДНК-комет в щелочной и нейтральной модификациях, цитогенетический анализ, радиобиологические, гематологические и патоморфологические методы;</w:t>
      </w:r>
    </w:p>
    <w:p w:rsidR="00FC5DFB" w:rsidRDefault="00FC5DFB" w:rsidP="00FC5DFB">
      <w:pPr>
        <w:spacing w:line="360" w:lineRule="auto"/>
        <w:jc w:val="both"/>
      </w:pPr>
      <w:r>
        <w:t xml:space="preserve">– достоверность полученных результатов, сформулированных выводов и научных положений определяется достаточным объемом экспериментального материала: 56 беспородных крыс и 210 мышей линии BALB/c в краткосрочных исследованиях </w:t>
      </w:r>
      <w:proofErr w:type="spellStart"/>
      <w:r>
        <w:t>генотоксического</w:t>
      </w:r>
      <w:proofErr w:type="spellEnd"/>
      <w:r>
        <w:t xml:space="preserve">, </w:t>
      </w:r>
      <w:proofErr w:type="spellStart"/>
      <w:r>
        <w:t>антигенотоксического</w:t>
      </w:r>
      <w:proofErr w:type="spellEnd"/>
      <w:r>
        <w:t xml:space="preserve"> и антимутагенного эффекта BP-C2, а также суммарно 1052 мыши линии BALB/c в исследовании влияния BP-C2 на </w:t>
      </w:r>
      <w:proofErr w:type="spellStart"/>
      <w:r>
        <w:t>трансгенерационные</w:t>
      </w:r>
      <w:proofErr w:type="spellEnd"/>
      <w:r>
        <w:t xml:space="preserve"> эффекты лучевого воздействия;</w:t>
      </w:r>
    </w:p>
    <w:p w:rsidR="00FC5DFB" w:rsidRDefault="00FC5DFB" w:rsidP="00FC5DFB">
      <w:pPr>
        <w:spacing w:line="360" w:lineRule="auto"/>
        <w:jc w:val="both"/>
      </w:pPr>
      <w:r>
        <w:t>– статистическая обработка данных выполнена с использованием адекватных методов, соответствующих характеру полученных экспериментальных данных.</w:t>
      </w:r>
    </w:p>
    <w:p w:rsidR="00FC5DFB" w:rsidRDefault="00FC5DFB" w:rsidP="00FC5DFB">
      <w:pPr>
        <w:spacing w:line="360" w:lineRule="auto"/>
        <w:jc w:val="both"/>
      </w:pPr>
      <w:r>
        <w:t>Личный вклад соискателя заключается в разработке концепции исследования, формулировании его цели и задач, анализе литературы по теме диссертации, непосредственном участии в проведении экспериментальных исследований, включая прижизненные манипуляции с животными, гематологические и патоморфологические исследования. Соискатель самостоятельно выполнил статистический анализ данных, на основании которого описал результаты и сформулировал выводы, подготовил публикации в рецензируемых изданиях и оформил рукопись диссертации.</w:t>
      </w:r>
    </w:p>
    <w:p w:rsidR="00FC5DFB" w:rsidRDefault="00FC5DFB" w:rsidP="00FC5DFB">
      <w:pPr>
        <w:spacing w:line="360" w:lineRule="auto"/>
        <w:jc w:val="both"/>
      </w:pPr>
    </w:p>
    <w:p w:rsidR="00FC5DFB" w:rsidRDefault="00FC5DFB" w:rsidP="00FC5DFB">
      <w:pPr>
        <w:spacing w:line="360" w:lineRule="auto"/>
        <w:jc w:val="both"/>
      </w:pPr>
      <w:r>
        <w:lastRenderedPageBreak/>
        <w:t xml:space="preserve">На заседании 23.06.2026 диссертационный совет пришел к выводу, что в диссертационной работе </w:t>
      </w:r>
      <w:proofErr w:type="spellStart"/>
      <w:r>
        <w:t>Пигарева</w:t>
      </w:r>
      <w:proofErr w:type="spellEnd"/>
      <w:r>
        <w:t xml:space="preserve"> Сергея Евгеньевича «Влияние полифенольной композиции, содержащей молибден (BP-C2), на повреждения ДНК, индуцированные физическими и химическими канцерогенными факторами у лабораторных животных», представленной на соискание ученой степени кандидата биологических наук по специальности 3.1.6. Онкология, лучевая терапия, выполненной под руководством доктора медицинских наук, профессора, член-корреспондента РАН Анисимова Владимира Николаевича, решена важная актуальная научно-практическая задача, имеющая значение для развития онкологии и лучевой терапии, – экспериментально обосновано </w:t>
      </w:r>
      <w:proofErr w:type="spellStart"/>
      <w:r>
        <w:t>генопротекторное</w:t>
      </w:r>
      <w:proofErr w:type="spellEnd"/>
      <w:r>
        <w:t xml:space="preserve">, </w:t>
      </w:r>
      <w:proofErr w:type="spellStart"/>
      <w:r>
        <w:t>антигенотоксическое</w:t>
      </w:r>
      <w:proofErr w:type="spellEnd"/>
      <w:r>
        <w:t xml:space="preserve">, антимутагенное и антиканцерогенное действие полифенольной композиции BP-C2 в моделях повреждения ДНК и </w:t>
      </w:r>
      <w:proofErr w:type="spellStart"/>
      <w:r>
        <w:t>трансгенерационного</w:t>
      </w:r>
      <w:proofErr w:type="spellEnd"/>
      <w:r>
        <w:t xml:space="preserve"> канцерогенеза у лабораторных животных. Полученные результаты создают доклиническое обоснование для дальнейшего изучения BP-C2 как потенциального средства профилактики отдалённых </w:t>
      </w:r>
      <w:proofErr w:type="spellStart"/>
      <w:r>
        <w:t>генотоксических</w:t>
      </w:r>
      <w:proofErr w:type="spellEnd"/>
      <w:r>
        <w:t xml:space="preserve"> последствий воздействия физических и химических канцерогенных факторов.</w:t>
      </w:r>
    </w:p>
    <w:p w:rsidR="00FC5DFB" w:rsidRDefault="00FC5DFB" w:rsidP="00FC5DFB">
      <w:pPr>
        <w:spacing w:line="360" w:lineRule="auto"/>
        <w:jc w:val="both"/>
      </w:pPr>
      <w:r>
        <w:t xml:space="preserve">Диссертационный совет принял решение присудить </w:t>
      </w:r>
      <w:proofErr w:type="spellStart"/>
      <w:r>
        <w:t>Пигареву</w:t>
      </w:r>
      <w:proofErr w:type="spellEnd"/>
      <w:r>
        <w:t xml:space="preserve"> Сергею Евгеньевичу ученую степень кандидата биологических наук по специальности 3.1.6. Онкология, лучевая терапия.</w:t>
      </w:r>
    </w:p>
    <w:p w:rsidR="00FC5DFB" w:rsidRDefault="00FC5DFB" w:rsidP="00FC5DFB">
      <w:pPr>
        <w:spacing w:line="360" w:lineRule="auto"/>
        <w:jc w:val="both"/>
      </w:pPr>
      <w:r>
        <w:t>При проведении тайного голосования диссертационный совет в количестве – 19 человек, из них докторов наук по специальности 3.1.6. Онкология, лучевая терапия – 19, участвовавших в заседании из 25 человек, входящих в состав совета, проголосовали: за – 19, против – нет, недействительных бюллетеней – нет.</w:t>
      </w:r>
    </w:p>
    <w:p w:rsidR="00FC5DFB" w:rsidRDefault="00FC5DFB" w:rsidP="00FC5DFB">
      <w:pPr>
        <w:spacing w:line="360" w:lineRule="auto"/>
        <w:jc w:val="both"/>
      </w:pPr>
    </w:p>
    <w:p w:rsidR="00FC5DFB" w:rsidRDefault="00FC5DFB" w:rsidP="00FC5DFB">
      <w:pPr>
        <w:spacing w:line="360" w:lineRule="auto"/>
        <w:jc w:val="both"/>
      </w:pPr>
      <w:r>
        <w:t xml:space="preserve">Председатель диссертационного совета,                    </w:t>
      </w:r>
    </w:p>
    <w:p w:rsidR="00FC5DFB" w:rsidRDefault="00FC5DFB" w:rsidP="00FC5DFB">
      <w:pPr>
        <w:spacing w:line="360" w:lineRule="auto"/>
        <w:jc w:val="both"/>
      </w:pPr>
      <w:r>
        <w:t>доктор медицинских наук, профессор,</w:t>
      </w:r>
    </w:p>
    <w:p w:rsidR="00FC5DFB" w:rsidRDefault="00FC5DFB" w:rsidP="00FC5DFB">
      <w:pPr>
        <w:spacing w:line="360" w:lineRule="auto"/>
        <w:jc w:val="both"/>
      </w:pPr>
      <w:r>
        <w:t>член-корреспондент РАН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Беляев Алексей Михайлович  </w:t>
      </w:r>
    </w:p>
    <w:p w:rsidR="00FC5DFB" w:rsidRDefault="00FC5DFB" w:rsidP="00FC5DFB">
      <w:pPr>
        <w:spacing w:line="360" w:lineRule="auto"/>
        <w:jc w:val="both"/>
      </w:pPr>
    </w:p>
    <w:p w:rsidR="00FC5DFB" w:rsidRDefault="00FC5DFB" w:rsidP="00FC5DFB">
      <w:pPr>
        <w:spacing w:line="360" w:lineRule="auto"/>
        <w:jc w:val="both"/>
      </w:pPr>
      <w:r>
        <w:t>Ученый секретарь диссертационного совета,</w:t>
      </w:r>
    </w:p>
    <w:p w:rsidR="00FC5DFB" w:rsidRDefault="00FC5DFB" w:rsidP="00FC5DFB">
      <w:pPr>
        <w:spacing w:line="360" w:lineRule="auto"/>
        <w:jc w:val="both"/>
      </w:pPr>
      <w:r>
        <w:t xml:space="preserve">доктор медицинских наук                                                        Филатова Лариса Валентиновна </w:t>
      </w:r>
    </w:p>
    <w:p w:rsidR="00E63DAB" w:rsidRPr="00E63DAB" w:rsidRDefault="00FC5DFB" w:rsidP="00FC5DFB">
      <w:pPr>
        <w:spacing w:line="360" w:lineRule="auto"/>
        <w:jc w:val="both"/>
      </w:pPr>
      <w:r>
        <w:t>23.06.2026</w:t>
      </w:r>
    </w:p>
    <w:p w:rsidR="00321B06" w:rsidRPr="00321B06" w:rsidRDefault="00321B06" w:rsidP="00B01311">
      <w:pPr>
        <w:tabs>
          <w:tab w:val="left" w:pos="6096"/>
        </w:tabs>
        <w:spacing w:line="360" w:lineRule="auto"/>
        <w:ind w:right="28"/>
        <w:jc w:val="both"/>
        <w:rPr>
          <w:spacing w:val="-1"/>
        </w:rPr>
      </w:pPr>
    </w:p>
    <w:p w:rsidR="00295D95" w:rsidRDefault="00295D95" w:rsidP="00321B06">
      <w:pPr>
        <w:pStyle w:val="4"/>
        <w:spacing w:line="360" w:lineRule="auto"/>
        <w:rPr>
          <w:sz w:val="28"/>
          <w:szCs w:val="28"/>
        </w:rPr>
      </w:pPr>
    </w:p>
    <w:sectPr w:rsidR="00295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Corbe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83E6C"/>
    <w:multiLevelType w:val="hybridMultilevel"/>
    <w:tmpl w:val="B9E4DC7E"/>
    <w:lvl w:ilvl="0" w:tplc="7CF40D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014A3"/>
    <w:multiLevelType w:val="hybridMultilevel"/>
    <w:tmpl w:val="BCC09754"/>
    <w:lvl w:ilvl="0" w:tplc="5798DDF4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372AB"/>
    <w:multiLevelType w:val="hybridMultilevel"/>
    <w:tmpl w:val="69AA2CEA"/>
    <w:lvl w:ilvl="0" w:tplc="C6EE371C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64D63"/>
    <w:multiLevelType w:val="hybridMultilevel"/>
    <w:tmpl w:val="28022DAA"/>
    <w:lvl w:ilvl="0" w:tplc="C5D0443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679A8"/>
    <w:multiLevelType w:val="hybridMultilevel"/>
    <w:tmpl w:val="9DA8BF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74220E"/>
    <w:multiLevelType w:val="hybridMultilevel"/>
    <w:tmpl w:val="7AFA3048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6" w15:restartNumberingAfterBreak="0">
    <w:nsid w:val="417E3430"/>
    <w:multiLevelType w:val="hybridMultilevel"/>
    <w:tmpl w:val="82DA83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79873C2"/>
    <w:multiLevelType w:val="hybridMultilevel"/>
    <w:tmpl w:val="ECC25510"/>
    <w:lvl w:ilvl="0" w:tplc="8AD6CE04">
      <w:start w:val="1"/>
      <w:numFmt w:val="decimal"/>
      <w:lvlText w:val="%1."/>
      <w:lvlJc w:val="left"/>
      <w:pPr>
        <w:ind w:left="1069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EB44372"/>
    <w:multiLevelType w:val="hybridMultilevel"/>
    <w:tmpl w:val="C82E22B2"/>
    <w:lvl w:ilvl="0" w:tplc="56767AC0">
      <w:start w:val="1"/>
      <w:numFmt w:val="decimal"/>
      <w:lvlText w:val="%1."/>
      <w:lvlJc w:val="left"/>
      <w:pPr>
        <w:ind w:left="928" w:hanging="360"/>
      </w:pPr>
      <w:rPr>
        <w:b w:val="0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A30BDD"/>
    <w:multiLevelType w:val="hybridMultilevel"/>
    <w:tmpl w:val="5752677E"/>
    <w:lvl w:ilvl="0" w:tplc="5798DDF4">
      <w:start w:val="1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9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6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997"/>
    <w:rsid w:val="000144DE"/>
    <w:rsid w:val="000900BC"/>
    <w:rsid w:val="000B18E7"/>
    <w:rsid w:val="000D15E5"/>
    <w:rsid w:val="001A0997"/>
    <w:rsid w:val="00207065"/>
    <w:rsid w:val="002148AA"/>
    <w:rsid w:val="00295D95"/>
    <w:rsid w:val="002D6E65"/>
    <w:rsid w:val="002D74FC"/>
    <w:rsid w:val="002E1F21"/>
    <w:rsid w:val="00321B06"/>
    <w:rsid w:val="003673EA"/>
    <w:rsid w:val="0046435F"/>
    <w:rsid w:val="004763EB"/>
    <w:rsid w:val="005361A9"/>
    <w:rsid w:val="00577288"/>
    <w:rsid w:val="00581106"/>
    <w:rsid w:val="005D6F8C"/>
    <w:rsid w:val="00655E19"/>
    <w:rsid w:val="009175E8"/>
    <w:rsid w:val="009B5BBA"/>
    <w:rsid w:val="009F753E"/>
    <w:rsid w:val="00A00889"/>
    <w:rsid w:val="00AA7AE2"/>
    <w:rsid w:val="00B01311"/>
    <w:rsid w:val="00B9599B"/>
    <w:rsid w:val="00C53A0D"/>
    <w:rsid w:val="00CF3C5B"/>
    <w:rsid w:val="00CF6F99"/>
    <w:rsid w:val="00D6328D"/>
    <w:rsid w:val="00E63DAB"/>
    <w:rsid w:val="00E85CA8"/>
    <w:rsid w:val="00EE4023"/>
    <w:rsid w:val="00F72B9A"/>
    <w:rsid w:val="00FB4A82"/>
    <w:rsid w:val="00FC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9E1DE"/>
  <w15:chartTrackingRefBased/>
  <w15:docId w15:val="{7A2DD8CA-9B5B-4EAA-ACDE-A5DA9158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295D95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34"/>
    <w:qFormat/>
    <w:rsid w:val="00295D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295D95"/>
    <w:pPr>
      <w:spacing w:before="100" w:beforeAutospacing="1" w:after="100" w:afterAutospacing="1"/>
    </w:pPr>
  </w:style>
  <w:style w:type="character" w:customStyle="1" w:styleId="a6">
    <w:name w:val="Основной текст_"/>
    <w:basedOn w:val="a0"/>
    <w:link w:val="4"/>
    <w:locked/>
    <w:rsid w:val="00295D95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6"/>
    <w:rsid w:val="00295D95"/>
    <w:pPr>
      <w:widowControl w:val="0"/>
      <w:shd w:val="clear" w:color="auto" w:fill="FFFFFF"/>
      <w:spacing w:line="370" w:lineRule="exact"/>
      <w:ind w:hanging="360"/>
      <w:jc w:val="both"/>
    </w:pPr>
    <w:rPr>
      <w:spacing w:val="10"/>
      <w:sz w:val="25"/>
      <w:szCs w:val="25"/>
      <w:lang w:eastAsia="en-US"/>
    </w:rPr>
  </w:style>
  <w:style w:type="paragraph" w:customStyle="1" w:styleId="-31">
    <w:name w:val="Светлая сетка - Акцент 31"/>
    <w:basedOn w:val="a"/>
    <w:uiPriority w:val="34"/>
    <w:qFormat/>
    <w:rsid w:val="00295D95"/>
    <w:pPr>
      <w:ind w:left="720"/>
      <w:contextualSpacing/>
    </w:pPr>
    <w:rPr>
      <w:rFonts w:ascii="Calibri" w:eastAsia="Calibri" w:hAnsi="Calibri"/>
      <w:lang w:eastAsia="en-US"/>
    </w:rPr>
  </w:style>
  <w:style w:type="paragraph" w:customStyle="1" w:styleId="1-21">
    <w:name w:val="Средняя сетка 1 - Акцент 21"/>
    <w:basedOn w:val="a"/>
    <w:uiPriority w:val="34"/>
    <w:qFormat/>
    <w:rsid w:val="00295D95"/>
    <w:pPr>
      <w:ind w:left="720"/>
    </w:pPr>
  </w:style>
  <w:style w:type="character" w:customStyle="1" w:styleId="a7">
    <w:name w:val="Все остальное Знак"/>
    <w:link w:val="a8"/>
    <w:locked/>
    <w:rsid w:val="00295D95"/>
    <w:rPr>
      <w:rFonts w:ascii="Times New Roman" w:eastAsia="Helvetica Neue" w:hAnsi="Times New Roman" w:cs="Times New Roman"/>
      <w:color w:val="000000"/>
      <w:sz w:val="28"/>
      <w:szCs w:val="28"/>
      <w:u w:color="000000"/>
    </w:rPr>
  </w:style>
  <w:style w:type="paragraph" w:customStyle="1" w:styleId="a8">
    <w:name w:val="Все остальное"/>
    <w:basedOn w:val="a"/>
    <w:link w:val="a7"/>
    <w:qFormat/>
    <w:rsid w:val="00295D95"/>
    <w:pPr>
      <w:spacing w:after="160" w:line="360" w:lineRule="auto"/>
      <w:jc w:val="both"/>
    </w:pPr>
    <w:rPr>
      <w:rFonts w:eastAsia="Helvetica Neue"/>
      <w:color w:val="000000"/>
      <w:sz w:val="28"/>
      <w:szCs w:val="28"/>
      <w:u w:color="000000"/>
      <w:lang w:eastAsia="en-US"/>
    </w:rPr>
  </w:style>
  <w:style w:type="character" w:customStyle="1" w:styleId="FontStyle30">
    <w:name w:val="Font Style30"/>
    <w:rsid w:val="00295D95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4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4D44E-6CEE-4279-9D65-81DF90486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2512</Words>
  <Characters>14324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Татьяна Ильинична</dc:creator>
  <cp:keywords/>
  <dc:description/>
  <cp:lastModifiedBy>Попова Наталья Михайловна</cp:lastModifiedBy>
  <cp:revision>2</cp:revision>
  <dcterms:created xsi:type="dcterms:W3CDTF">2026-06-25T10:56:00Z</dcterms:created>
  <dcterms:modified xsi:type="dcterms:W3CDTF">2026-06-25T10:56:00Z</dcterms:modified>
</cp:coreProperties>
</file>