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02.12.2022 № 21.1-03/1648</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16.12.2022</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1638BB">
              <w:rPr>
                <w:rFonts w:ascii="Times New Roman" w:hAnsi="Times New Roman" w:cs="Times New Roman"/>
                <w:sz w:val="24"/>
                <w:szCs w:val="24"/>
              </w:rPr>
              <w:t>sig</w:t>
            </w:r>
            <w:proofErr w:type="spellEnd"/>
            <w:r w:rsidRPr="001638BB">
              <w:rPr>
                <w:rFonts w:ascii="Times New Roman" w:hAnsi="Times New Roman" w:cs="Times New Roman"/>
                <w:sz w:val="24"/>
                <w:szCs w:val="24"/>
              </w:rPr>
              <w:t xml:space="preserve">”) по следующему адресу: </w:t>
            </w:r>
            <w:hyperlink r:id="rId9"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7D36CD">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7874"/>
        <w:gridCol w:w="7023"/>
      </w:tblGrid>
      <w:tr w:rsidR="00EE6B83" w:rsidRPr="00E961F8" w:rsidTr="002C05FB">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7874" w:type="dxa"/>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7023" w:type="dxa"/>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2C05FB">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7874" w:type="dxa"/>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7023" w:type="dxa"/>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 Поставка дизельного топлива для дизель-генераторов АД 315-Т400</w:t>
            </w:r>
            <w:r w:rsidRPr="004329AE">
              <w:rPr>
                <w:rFonts w:ascii="Times New Roman" w:hAnsi="Times New Roman" w:cs="Times New Roman"/>
                <w:b/>
                <w:sz w:val="24"/>
                <w:szCs w:val="24"/>
              </w:rPr>
              <w:fldChar w:fldCharType="end"/>
            </w:r>
            <w:bookmarkEnd w:id="5"/>
          </w:p>
        </w:tc>
      </w:tr>
      <w:tr w:rsidR="004329AE" w:rsidRPr="00E961F8" w:rsidTr="002C05FB">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7874" w:type="dxa"/>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7023" w:type="dxa"/>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2C05FB">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7874" w:type="dxa"/>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7023" w:type="dxa"/>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2C05FB">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7874" w:type="dxa"/>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7023" w:type="dxa"/>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2C05FB">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7874" w:type="dxa"/>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7023" w:type="dxa"/>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30.12.2022</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2C05FB">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7874" w:type="dxa"/>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7023" w:type="dxa"/>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Договора</w:t>
            </w:r>
            <w:r w:rsidRPr="00317DBA">
              <w:rPr>
                <w:rFonts w:ascii="Times New Roman" w:hAnsi="Times New Roman" w:cs="Times New Roman"/>
                <w:sz w:val="24"/>
                <w:szCs w:val="24"/>
              </w:rPr>
              <w:fldChar w:fldCharType="end"/>
            </w:r>
            <w:bookmarkEnd w:id="10"/>
          </w:p>
        </w:tc>
      </w:tr>
      <w:tr w:rsidR="00EE6B83" w:rsidRPr="008252D7" w:rsidTr="002C05FB">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7874" w:type="dxa"/>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7023" w:type="dxa"/>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5 (пяти) рабочих дней с момента подписания Договора</w:t>
            </w:r>
            <w:r w:rsidRPr="00317DBA">
              <w:rPr>
                <w:rFonts w:ascii="Times New Roman" w:hAnsi="Times New Roman" w:cs="Times New Roman"/>
                <w:sz w:val="24"/>
                <w:szCs w:val="24"/>
              </w:rPr>
              <w:fldChar w:fldCharType="end"/>
            </w:r>
            <w:bookmarkEnd w:id="11"/>
          </w:p>
        </w:tc>
      </w:tr>
      <w:tr w:rsidR="004329AE" w:rsidRPr="008252D7" w:rsidTr="002C05FB">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7874" w:type="dxa"/>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7023" w:type="dxa"/>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1 (одна) партия</w:t>
            </w:r>
            <w:r w:rsidRPr="001347C5">
              <w:rPr>
                <w:rFonts w:ascii="Times New Roman" w:hAnsi="Times New Roman" w:cs="Times New Roman"/>
                <w:sz w:val="24"/>
                <w:szCs w:val="24"/>
              </w:rPr>
              <w:fldChar w:fldCharType="end"/>
            </w:r>
            <w:bookmarkEnd w:id="12"/>
          </w:p>
        </w:tc>
      </w:tr>
      <w:tr w:rsidR="00EE6B83" w:rsidRPr="008252D7" w:rsidTr="002C05FB">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7874" w:type="dxa"/>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7023" w:type="dxa"/>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3"/>
          </w:p>
        </w:tc>
      </w:tr>
      <w:tr w:rsidR="00EE6B83" w:rsidRPr="008252D7" w:rsidTr="002C05FB">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7874" w:type="dxa"/>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7023" w:type="dxa"/>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Сертификаты (Декларации) соответствия</w:t>
            </w:r>
            <w:r w:rsidRPr="001347C5">
              <w:rPr>
                <w:rFonts w:ascii="Times New Roman" w:hAnsi="Times New Roman" w:cs="Times New Roman"/>
                <w:sz w:val="24"/>
                <w:szCs w:val="24"/>
              </w:rPr>
              <w:fldChar w:fldCharType="end"/>
            </w:r>
            <w:bookmarkEnd w:id="14"/>
          </w:p>
        </w:tc>
      </w:tr>
      <w:tr w:rsidR="00EE6B83" w:rsidRPr="008252D7" w:rsidTr="002C05FB">
        <w:tc>
          <w:tcPr>
            <w:tcW w:w="0" w:type="auto"/>
          </w:tcPr>
          <w:p w:rsidR="00EE6B83" w:rsidRPr="008252D7" w:rsidRDefault="00162746" w:rsidP="002D10A6">
            <w:pPr>
              <w:ind w:right="-1"/>
              <w:rPr>
                <w:rFonts w:ascii="Times New Roman" w:hAnsi="Times New Roman" w:cs="Times New Roman"/>
              </w:rPr>
            </w:pPr>
            <w:r>
              <w:rPr>
                <w:rFonts w:ascii="Times New Roman" w:hAnsi="Times New Roman" w:cs="Times New Roman"/>
              </w:rPr>
              <w:t>10</w:t>
            </w:r>
          </w:p>
        </w:tc>
        <w:tc>
          <w:tcPr>
            <w:tcW w:w="7874" w:type="dxa"/>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7023" w:type="dxa"/>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2C05FB">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7874"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7023" w:type="dxa"/>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2C05FB">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7874"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7023" w:type="dxa"/>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70% </w:t>
            </w:r>
            <w:r w:rsidRPr="00317DBA">
              <w:rPr>
                <w:rFonts w:ascii="Times New Roman" w:hAnsi="Times New Roman" w:cs="Times New Roman"/>
                <w:sz w:val="24"/>
                <w:szCs w:val="24"/>
              </w:rPr>
              <w:fldChar w:fldCharType="end"/>
            </w:r>
            <w:bookmarkEnd w:id="17"/>
          </w:p>
        </w:tc>
      </w:tr>
      <w:tr w:rsidR="000F0075" w:rsidRPr="008252D7" w:rsidTr="002C05FB">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7874"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7023" w:type="dxa"/>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2C05FB">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7874" w:type="dxa"/>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7023" w:type="dxa"/>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2C05FB">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7874" w:type="dxa"/>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7023" w:type="dxa"/>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20"/>
          </w:p>
        </w:tc>
      </w:tr>
      <w:tr w:rsidR="000F0075" w:rsidRPr="008252D7" w:rsidTr="002C05FB">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7874"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7023" w:type="dxa"/>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2C05FB">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7874" w:type="dxa"/>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7023" w:type="dxa"/>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2C05FB">
          <w:headerReference w:type="first" r:id="rId16"/>
          <w:footerReference w:type="first" r:id="rId17"/>
          <w:pgSz w:w="16838" w:h="11906" w:orient="landscape"/>
          <w:pgMar w:top="568" w:right="567" w:bottom="993"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16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
        <w:gridCol w:w="2321"/>
        <w:gridCol w:w="4960"/>
        <w:gridCol w:w="969"/>
        <w:gridCol w:w="655"/>
        <w:gridCol w:w="1510"/>
        <w:gridCol w:w="1900"/>
        <w:gridCol w:w="1031"/>
        <w:gridCol w:w="1200"/>
        <w:gridCol w:w="1219"/>
      </w:tblGrid>
      <w:tr w:rsidR="003920BA" w:rsidRPr="000739B8" w:rsidTr="00FE48CD">
        <w:trPr>
          <w:trHeight w:val="20"/>
          <w:jc w:val="center"/>
        </w:trPr>
        <w:tc>
          <w:tcPr>
            <w:tcW w:w="672" w:type="dxa"/>
            <w:vAlign w:val="center"/>
            <w:hideMark/>
          </w:tcPr>
          <w:p w:rsidR="003920BA" w:rsidRPr="00202188" w:rsidRDefault="003920BA" w:rsidP="00FE48CD">
            <w:pPr>
              <w:spacing w:after="0" w:line="240" w:lineRule="auto"/>
              <w:jc w:val="center"/>
              <w:rPr>
                <w:rFonts w:ascii="Times New Roman" w:hAnsi="Times New Roman"/>
                <w:b/>
                <w:lang w:eastAsia="ru-RU"/>
              </w:rPr>
            </w:pPr>
            <w:r w:rsidRPr="00202188">
              <w:rPr>
                <w:rFonts w:ascii="Times New Roman" w:hAnsi="Times New Roman"/>
                <w:b/>
                <w:lang w:eastAsia="ru-RU"/>
              </w:rPr>
              <w:t>№ п/п</w:t>
            </w:r>
          </w:p>
        </w:tc>
        <w:tc>
          <w:tcPr>
            <w:tcW w:w="2321" w:type="dxa"/>
            <w:vAlign w:val="center"/>
            <w:hideMark/>
          </w:tcPr>
          <w:p w:rsidR="003920BA" w:rsidRPr="00202188" w:rsidRDefault="003920BA" w:rsidP="00FE48CD">
            <w:pPr>
              <w:spacing w:after="0" w:line="240" w:lineRule="auto"/>
              <w:jc w:val="center"/>
              <w:rPr>
                <w:rFonts w:ascii="Times New Roman" w:hAnsi="Times New Roman"/>
                <w:b/>
                <w:lang w:eastAsia="ru-RU"/>
              </w:rPr>
            </w:pPr>
            <w:r w:rsidRPr="00202188">
              <w:rPr>
                <w:rFonts w:ascii="Times New Roman" w:hAnsi="Times New Roman"/>
                <w:b/>
                <w:lang w:eastAsia="ru-RU"/>
              </w:rPr>
              <w:t xml:space="preserve">Наименование товара </w:t>
            </w:r>
          </w:p>
        </w:tc>
        <w:tc>
          <w:tcPr>
            <w:tcW w:w="4960" w:type="dxa"/>
            <w:vAlign w:val="center"/>
            <w:hideMark/>
          </w:tcPr>
          <w:p w:rsidR="003920BA" w:rsidRPr="00202188" w:rsidRDefault="003920BA" w:rsidP="00FE48CD">
            <w:pPr>
              <w:spacing w:after="0" w:line="240" w:lineRule="auto"/>
              <w:jc w:val="center"/>
              <w:rPr>
                <w:rFonts w:ascii="Times New Roman" w:hAnsi="Times New Roman"/>
                <w:b/>
                <w:lang w:eastAsia="ru-RU"/>
              </w:rPr>
            </w:pPr>
            <w:r w:rsidRPr="00202188">
              <w:rPr>
                <w:rFonts w:ascii="Times New Roman" w:hAnsi="Times New Roman"/>
                <w:b/>
                <w:lang w:eastAsia="ru-RU"/>
              </w:rPr>
              <w:t>Требования к качеству, техническим и функциональным характеристикам товара</w:t>
            </w:r>
          </w:p>
        </w:tc>
        <w:tc>
          <w:tcPr>
            <w:tcW w:w="969" w:type="dxa"/>
            <w:vAlign w:val="center"/>
            <w:hideMark/>
          </w:tcPr>
          <w:p w:rsidR="003920BA" w:rsidRPr="00202188" w:rsidRDefault="003920BA" w:rsidP="00FE48CD">
            <w:pPr>
              <w:spacing w:after="0" w:line="240" w:lineRule="auto"/>
              <w:jc w:val="center"/>
              <w:rPr>
                <w:rFonts w:ascii="Times New Roman" w:hAnsi="Times New Roman"/>
                <w:b/>
                <w:lang w:eastAsia="ru-RU"/>
              </w:rPr>
            </w:pPr>
            <w:r w:rsidRPr="00202188">
              <w:rPr>
                <w:rFonts w:ascii="Times New Roman" w:hAnsi="Times New Roman"/>
                <w:b/>
                <w:lang w:eastAsia="ru-RU"/>
              </w:rPr>
              <w:t>Кол-во</w:t>
            </w:r>
          </w:p>
        </w:tc>
        <w:tc>
          <w:tcPr>
            <w:tcW w:w="655" w:type="dxa"/>
            <w:vAlign w:val="center"/>
            <w:hideMark/>
          </w:tcPr>
          <w:p w:rsidR="003920BA" w:rsidRPr="00202188" w:rsidRDefault="003920BA" w:rsidP="00FE48CD">
            <w:pPr>
              <w:spacing w:after="0" w:line="240" w:lineRule="auto"/>
              <w:jc w:val="center"/>
              <w:rPr>
                <w:rFonts w:ascii="Times New Roman" w:hAnsi="Times New Roman"/>
                <w:b/>
                <w:lang w:eastAsia="ru-RU"/>
              </w:rPr>
            </w:pPr>
            <w:r w:rsidRPr="00202188">
              <w:rPr>
                <w:rFonts w:ascii="Times New Roman" w:hAnsi="Times New Roman"/>
                <w:b/>
                <w:lang w:eastAsia="ru-RU"/>
              </w:rPr>
              <w:t>Ед. изм.</w:t>
            </w:r>
          </w:p>
        </w:tc>
        <w:tc>
          <w:tcPr>
            <w:tcW w:w="1510" w:type="dxa"/>
            <w:vAlign w:val="center"/>
            <w:hideMark/>
          </w:tcPr>
          <w:p w:rsidR="003920BA" w:rsidRPr="00202188" w:rsidRDefault="003920BA" w:rsidP="00FE48CD">
            <w:pPr>
              <w:spacing w:after="0" w:line="240" w:lineRule="auto"/>
              <w:jc w:val="center"/>
              <w:rPr>
                <w:rFonts w:ascii="Times New Roman" w:hAnsi="Times New Roman"/>
                <w:b/>
                <w:lang w:eastAsia="ru-RU"/>
              </w:rPr>
            </w:pPr>
            <w:r w:rsidRPr="00202188">
              <w:rPr>
                <w:rFonts w:ascii="Times New Roman" w:hAnsi="Times New Roman"/>
                <w:b/>
                <w:lang w:eastAsia="ru-RU"/>
              </w:rPr>
              <w:t>ОКПД2/ КТРУ</w:t>
            </w:r>
          </w:p>
        </w:tc>
        <w:tc>
          <w:tcPr>
            <w:tcW w:w="1900" w:type="dxa"/>
            <w:shd w:val="clear" w:color="auto" w:fill="FFFFCC"/>
            <w:vAlign w:val="center"/>
            <w:hideMark/>
          </w:tcPr>
          <w:p w:rsidR="003920BA" w:rsidRPr="00202188" w:rsidRDefault="003920BA" w:rsidP="00FE48CD">
            <w:pPr>
              <w:spacing w:after="0" w:line="240" w:lineRule="auto"/>
              <w:jc w:val="center"/>
              <w:rPr>
                <w:rFonts w:ascii="Times New Roman" w:hAnsi="Times New Roman"/>
                <w:b/>
                <w:lang w:eastAsia="ru-RU"/>
              </w:rPr>
            </w:pPr>
            <w:r w:rsidRPr="00202188">
              <w:rPr>
                <w:rFonts w:ascii="Times New Roman" w:hAnsi="Times New Roman"/>
                <w:b/>
                <w:lang w:eastAsia="ru-RU"/>
              </w:rPr>
              <w:t>Страна происхождения</w:t>
            </w:r>
          </w:p>
        </w:tc>
        <w:tc>
          <w:tcPr>
            <w:tcW w:w="1031" w:type="dxa"/>
            <w:shd w:val="clear" w:color="auto" w:fill="FFFFCC"/>
            <w:vAlign w:val="center"/>
            <w:hideMark/>
          </w:tcPr>
          <w:p w:rsidR="003920BA" w:rsidRDefault="003920BA" w:rsidP="00FE48CD">
            <w:pPr>
              <w:spacing w:after="0" w:line="240" w:lineRule="auto"/>
              <w:jc w:val="center"/>
              <w:rPr>
                <w:rFonts w:ascii="Times New Roman" w:hAnsi="Times New Roman"/>
                <w:b/>
                <w:lang w:eastAsia="ru-RU"/>
              </w:rPr>
            </w:pPr>
            <w:r w:rsidRPr="00202188">
              <w:rPr>
                <w:rFonts w:ascii="Times New Roman" w:hAnsi="Times New Roman"/>
                <w:b/>
                <w:lang w:eastAsia="ru-RU"/>
              </w:rPr>
              <w:t>НДС</w:t>
            </w:r>
          </w:p>
          <w:p w:rsidR="003920BA" w:rsidRPr="00202188" w:rsidRDefault="003920BA" w:rsidP="00FE48CD">
            <w:pPr>
              <w:spacing w:after="0" w:line="240" w:lineRule="auto"/>
              <w:jc w:val="center"/>
              <w:rPr>
                <w:rFonts w:ascii="Times New Roman" w:hAnsi="Times New Roman"/>
                <w:b/>
                <w:lang w:eastAsia="ru-RU"/>
              </w:rPr>
            </w:pPr>
            <w:r w:rsidRPr="00202188">
              <w:rPr>
                <w:rFonts w:ascii="Times New Roman" w:hAnsi="Times New Roman"/>
                <w:b/>
                <w:lang w:eastAsia="ru-RU"/>
              </w:rPr>
              <w:t>%</w:t>
            </w:r>
          </w:p>
        </w:tc>
        <w:tc>
          <w:tcPr>
            <w:tcW w:w="1200" w:type="dxa"/>
            <w:shd w:val="clear" w:color="auto" w:fill="FFFFCC"/>
            <w:vAlign w:val="center"/>
            <w:hideMark/>
          </w:tcPr>
          <w:p w:rsidR="003920BA" w:rsidRDefault="003920BA" w:rsidP="00FE48CD">
            <w:pPr>
              <w:spacing w:after="0" w:line="240" w:lineRule="auto"/>
              <w:jc w:val="center"/>
              <w:rPr>
                <w:rFonts w:ascii="Times New Roman" w:hAnsi="Times New Roman"/>
                <w:b/>
                <w:lang w:eastAsia="ru-RU"/>
              </w:rPr>
            </w:pPr>
            <w:r w:rsidRPr="00202188">
              <w:rPr>
                <w:rFonts w:ascii="Times New Roman" w:hAnsi="Times New Roman"/>
                <w:b/>
                <w:lang w:eastAsia="ru-RU"/>
              </w:rPr>
              <w:t>Цена за ед. с НДС</w:t>
            </w:r>
          </w:p>
          <w:p w:rsidR="003920BA" w:rsidRPr="00202188" w:rsidRDefault="003920BA" w:rsidP="00FE48CD">
            <w:pPr>
              <w:spacing w:after="0" w:line="240" w:lineRule="auto"/>
              <w:jc w:val="center"/>
              <w:rPr>
                <w:rFonts w:ascii="Times New Roman" w:hAnsi="Times New Roman"/>
                <w:b/>
                <w:lang w:eastAsia="ru-RU"/>
              </w:rPr>
            </w:pPr>
            <w:r>
              <w:rPr>
                <w:rFonts w:ascii="Times New Roman" w:hAnsi="Times New Roman"/>
                <w:b/>
                <w:lang w:eastAsia="ru-RU"/>
              </w:rPr>
              <w:t>(руб.)</w:t>
            </w:r>
          </w:p>
        </w:tc>
        <w:tc>
          <w:tcPr>
            <w:tcW w:w="1219" w:type="dxa"/>
            <w:shd w:val="clear" w:color="auto" w:fill="FFFFCC"/>
            <w:vAlign w:val="center"/>
            <w:hideMark/>
          </w:tcPr>
          <w:p w:rsidR="003920BA" w:rsidRPr="00202188" w:rsidRDefault="003920BA" w:rsidP="00FE48CD">
            <w:pPr>
              <w:spacing w:after="0" w:line="240" w:lineRule="auto"/>
              <w:jc w:val="center"/>
              <w:rPr>
                <w:rFonts w:ascii="Times New Roman" w:hAnsi="Times New Roman"/>
                <w:b/>
                <w:lang w:eastAsia="ru-RU"/>
              </w:rPr>
            </w:pPr>
            <w:r w:rsidRPr="00202188">
              <w:rPr>
                <w:rFonts w:ascii="Times New Roman" w:hAnsi="Times New Roman"/>
                <w:b/>
                <w:lang w:eastAsia="ru-RU"/>
              </w:rPr>
              <w:t>Сумма</w:t>
            </w:r>
          </w:p>
          <w:p w:rsidR="003920BA" w:rsidRDefault="003920BA" w:rsidP="00FE48CD">
            <w:pPr>
              <w:spacing w:after="0" w:line="240" w:lineRule="auto"/>
              <w:jc w:val="center"/>
              <w:rPr>
                <w:rFonts w:ascii="Times New Roman" w:hAnsi="Times New Roman"/>
                <w:b/>
                <w:lang w:eastAsia="ru-RU"/>
              </w:rPr>
            </w:pPr>
            <w:r w:rsidRPr="00202188">
              <w:rPr>
                <w:rFonts w:ascii="Times New Roman" w:hAnsi="Times New Roman"/>
                <w:b/>
                <w:lang w:eastAsia="ru-RU"/>
              </w:rPr>
              <w:t>с НДС</w:t>
            </w:r>
          </w:p>
          <w:p w:rsidR="003920BA" w:rsidRPr="00202188" w:rsidRDefault="003920BA" w:rsidP="00FE48CD">
            <w:pPr>
              <w:spacing w:after="0" w:line="240" w:lineRule="auto"/>
              <w:jc w:val="center"/>
              <w:rPr>
                <w:rFonts w:ascii="Times New Roman" w:hAnsi="Times New Roman"/>
                <w:b/>
                <w:lang w:eastAsia="ru-RU"/>
              </w:rPr>
            </w:pPr>
            <w:r>
              <w:rPr>
                <w:rFonts w:ascii="Times New Roman" w:hAnsi="Times New Roman"/>
                <w:b/>
                <w:lang w:eastAsia="ru-RU"/>
              </w:rPr>
              <w:t>(руб.)</w:t>
            </w:r>
          </w:p>
        </w:tc>
      </w:tr>
      <w:tr w:rsidR="003920BA" w:rsidRPr="000739B8" w:rsidTr="00FE48CD">
        <w:trPr>
          <w:trHeight w:val="20"/>
          <w:jc w:val="center"/>
        </w:trPr>
        <w:tc>
          <w:tcPr>
            <w:tcW w:w="672" w:type="dxa"/>
          </w:tcPr>
          <w:p w:rsidR="003920BA" w:rsidRPr="00C4236A" w:rsidRDefault="003920BA" w:rsidP="00FE48CD">
            <w:pPr>
              <w:spacing w:after="0" w:line="240" w:lineRule="auto"/>
              <w:rPr>
                <w:rFonts w:ascii="Times New Roman" w:hAnsi="Times New Roman"/>
              </w:rPr>
            </w:pPr>
            <w:r>
              <w:rPr>
                <w:rFonts w:ascii="Times New Roman" w:hAnsi="Times New Roman"/>
              </w:rPr>
              <w:t>1</w:t>
            </w:r>
            <w:r w:rsidRPr="00C4236A">
              <w:rPr>
                <w:rFonts w:ascii="Times New Roman" w:hAnsi="Times New Roman"/>
              </w:rPr>
              <w:t>.</w:t>
            </w:r>
          </w:p>
        </w:tc>
        <w:tc>
          <w:tcPr>
            <w:tcW w:w="2321" w:type="dxa"/>
          </w:tcPr>
          <w:p w:rsidR="003920BA" w:rsidRPr="00C4236A" w:rsidRDefault="003920BA" w:rsidP="00FE48CD">
            <w:pPr>
              <w:pStyle w:val="Default"/>
            </w:pPr>
            <w:r>
              <w:t xml:space="preserve">Дизельное топливо </w:t>
            </w:r>
            <w:r w:rsidRPr="00EE2422">
              <w:t>для дизель-генераторов АД 315-Т400</w:t>
            </w:r>
          </w:p>
        </w:tc>
        <w:tc>
          <w:tcPr>
            <w:tcW w:w="4960" w:type="dxa"/>
          </w:tcPr>
          <w:p w:rsidR="003920BA" w:rsidRDefault="003920BA" w:rsidP="00FE48CD">
            <w:pPr>
              <w:tabs>
                <w:tab w:val="left" w:pos="709"/>
              </w:tabs>
              <w:spacing w:after="0" w:line="240" w:lineRule="auto"/>
              <w:rPr>
                <w:rFonts w:ascii="Times New Roman" w:hAnsi="Times New Roman"/>
                <w:b/>
              </w:rPr>
            </w:pPr>
            <w:r w:rsidRPr="00EE2422">
              <w:rPr>
                <w:rFonts w:ascii="Times New Roman" w:hAnsi="Times New Roman"/>
                <w:b/>
              </w:rPr>
              <w:t>Дизельное топливо ЕВРО, зимнее, экологического класса К5 марки ДТ-З-К5 по ГОСТ 32511-2013</w:t>
            </w:r>
          </w:p>
          <w:p w:rsidR="003920BA" w:rsidRPr="00EE2422" w:rsidRDefault="003920BA" w:rsidP="00FE48CD">
            <w:pPr>
              <w:tabs>
                <w:tab w:val="left" w:pos="709"/>
              </w:tabs>
              <w:spacing w:after="0" w:line="240" w:lineRule="auto"/>
              <w:rPr>
                <w:rFonts w:ascii="Times New Roman" w:hAnsi="Times New Roman"/>
                <w:b/>
              </w:rPr>
            </w:pPr>
          </w:p>
        </w:tc>
        <w:tc>
          <w:tcPr>
            <w:tcW w:w="969" w:type="dxa"/>
          </w:tcPr>
          <w:p w:rsidR="003920BA" w:rsidRPr="00C4236A" w:rsidRDefault="003920BA" w:rsidP="00FE48CD">
            <w:pPr>
              <w:spacing w:after="0" w:line="240" w:lineRule="auto"/>
              <w:jc w:val="center"/>
              <w:rPr>
                <w:rFonts w:ascii="Times New Roman" w:hAnsi="Times New Roman"/>
              </w:rPr>
            </w:pPr>
            <w:r>
              <w:rPr>
                <w:rFonts w:ascii="Times New Roman" w:hAnsi="Times New Roman"/>
              </w:rPr>
              <w:t>600</w:t>
            </w:r>
          </w:p>
        </w:tc>
        <w:tc>
          <w:tcPr>
            <w:tcW w:w="655" w:type="dxa"/>
          </w:tcPr>
          <w:p w:rsidR="003920BA" w:rsidRPr="00C4236A" w:rsidRDefault="003920BA" w:rsidP="00FE48CD">
            <w:pPr>
              <w:spacing w:after="0" w:line="240" w:lineRule="auto"/>
              <w:rPr>
                <w:rFonts w:ascii="Times New Roman" w:hAnsi="Times New Roman"/>
              </w:rPr>
            </w:pPr>
            <w:r w:rsidRPr="00C4236A">
              <w:rPr>
                <w:rFonts w:ascii="Times New Roman" w:hAnsi="Times New Roman"/>
              </w:rPr>
              <w:t>литр</w:t>
            </w:r>
          </w:p>
        </w:tc>
        <w:tc>
          <w:tcPr>
            <w:tcW w:w="1510" w:type="dxa"/>
          </w:tcPr>
          <w:p w:rsidR="003920BA" w:rsidRPr="00C4236A" w:rsidRDefault="003920BA" w:rsidP="00FE48CD">
            <w:pPr>
              <w:jc w:val="center"/>
              <w:rPr>
                <w:rFonts w:ascii="Times New Roman" w:hAnsi="Times New Roman"/>
              </w:rPr>
            </w:pPr>
            <w:r w:rsidRPr="00C4236A">
              <w:rPr>
                <w:rFonts w:ascii="Times New Roman" w:hAnsi="Times New Roman"/>
              </w:rPr>
              <w:t>19.20.21.325-00002</w:t>
            </w:r>
          </w:p>
        </w:tc>
        <w:tc>
          <w:tcPr>
            <w:tcW w:w="1900" w:type="dxa"/>
            <w:shd w:val="clear" w:color="auto" w:fill="FFFFCC"/>
          </w:tcPr>
          <w:p w:rsidR="003920BA" w:rsidRPr="00C4236A" w:rsidRDefault="003920BA" w:rsidP="00FE48CD">
            <w:pPr>
              <w:spacing w:after="0" w:line="240" w:lineRule="auto"/>
              <w:rPr>
                <w:rFonts w:ascii="Times New Roman" w:hAnsi="Times New Roman"/>
              </w:rPr>
            </w:pPr>
          </w:p>
        </w:tc>
        <w:tc>
          <w:tcPr>
            <w:tcW w:w="1031" w:type="dxa"/>
            <w:shd w:val="clear" w:color="auto" w:fill="FFFFCC"/>
          </w:tcPr>
          <w:p w:rsidR="003920BA" w:rsidRPr="00C4236A" w:rsidRDefault="003920BA" w:rsidP="00FE48CD">
            <w:pPr>
              <w:spacing w:after="0" w:line="240" w:lineRule="auto"/>
              <w:rPr>
                <w:rFonts w:ascii="Times New Roman" w:hAnsi="Times New Roman"/>
              </w:rPr>
            </w:pPr>
          </w:p>
        </w:tc>
        <w:tc>
          <w:tcPr>
            <w:tcW w:w="1200" w:type="dxa"/>
            <w:shd w:val="clear" w:color="auto" w:fill="FFFFCC"/>
          </w:tcPr>
          <w:p w:rsidR="003920BA" w:rsidRPr="00C4236A" w:rsidRDefault="003920BA" w:rsidP="00FE48CD">
            <w:pPr>
              <w:spacing w:after="0" w:line="240" w:lineRule="auto"/>
              <w:rPr>
                <w:rFonts w:ascii="Times New Roman" w:hAnsi="Times New Roman"/>
              </w:rPr>
            </w:pPr>
          </w:p>
        </w:tc>
        <w:tc>
          <w:tcPr>
            <w:tcW w:w="1219" w:type="dxa"/>
            <w:shd w:val="clear" w:color="auto" w:fill="FFFFCC"/>
          </w:tcPr>
          <w:p w:rsidR="003920BA" w:rsidRPr="00C4236A" w:rsidRDefault="003920BA" w:rsidP="00FE48CD">
            <w:pPr>
              <w:spacing w:after="0" w:line="240" w:lineRule="auto"/>
              <w:rPr>
                <w:rFonts w:ascii="Times New Roman" w:hAnsi="Times New Roman"/>
              </w:rPr>
            </w:pPr>
          </w:p>
        </w:tc>
      </w:tr>
    </w:tbl>
    <w:p w:rsidR="003920BA" w:rsidRDefault="003920BA" w:rsidP="003920BA">
      <w:pPr>
        <w:spacing w:after="0" w:line="240" w:lineRule="auto"/>
        <w:rPr>
          <w:rFonts w:ascii="Times New Roman" w:hAnsi="Times New Roman"/>
          <w:b/>
          <w:sz w:val="28"/>
          <w:szCs w:val="28"/>
        </w:rPr>
      </w:pPr>
      <w:r>
        <w:rPr>
          <w:rFonts w:ascii="Times New Roman" w:hAnsi="Times New Roman"/>
          <w:b/>
          <w:sz w:val="28"/>
          <w:szCs w:val="28"/>
        </w:rPr>
        <w:t>*Условия поставки</w:t>
      </w:r>
      <w:r w:rsidRPr="003D366A">
        <w:rPr>
          <w:rFonts w:ascii="Times New Roman" w:hAnsi="Times New Roman"/>
          <w:b/>
          <w:sz w:val="28"/>
          <w:szCs w:val="28"/>
        </w:rPr>
        <w:t>:</w:t>
      </w:r>
    </w:p>
    <w:p w:rsidR="003920BA" w:rsidRDefault="003920BA" w:rsidP="003920BA">
      <w:pPr>
        <w:spacing w:after="0" w:line="240" w:lineRule="auto"/>
        <w:rPr>
          <w:rFonts w:ascii="Times New Roman" w:hAnsi="Times New Roman"/>
          <w:b/>
          <w:sz w:val="28"/>
          <w:szCs w:val="28"/>
        </w:rPr>
      </w:pPr>
      <w:r>
        <w:rPr>
          <w:rFonts w:ascii="Times New Roman" w:hAnsi="Times New Roman"/>
          <w:b/>
          <w:sz w:val="28"/>
          <w:szCs w:val="28"/>
        </w:rPr>
        <w:t xml:space="preserve">- Поставка осуществляется путем заправки имеющихся на территории Заказчика топливных емкостей </w:t>
      </w:r>
      <w:r w:rsidRPr="003D366A">
        <w:rPr>
          <w:rFonts w:ascii="Times New Roman" w:hAnsi="Times New Roman"/>
          <w:b/>
          <w:sz w:val="28"/>
          <w:szCs w:val="28"/>
        </w:rPr>
        <w:t>дизель-генераторов АД 315-Т400</w:t>
      </w:r>
    </w:p>
    <w:p w:rsidR="00170252" w:rsidRDefault="00170252" w:rsidP="000820E3">
      <w:pPr>
        <w:rPr>
          <w:rFonts w:ascii="Times New Roman" w:hAnsi="Times New Roman" w:cs="Times New Roman"/>
          <w:b/>
          <w:sz w:val="28"/>
          <w:szCs w:val="28"/>
        </w:rPr>
      </w:pPr>
    </w:p>
    <w:sectPr w:rsidR="00170252" w:rsidSect="003920BA">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F07" w:rsidRDefault="00621F07">
      <w:pPr>
        <w:spacing w:after="0" w:line="240" w:lineRule="auto"/>
      </w:pPr>
      <w:r>
        <w:separator/>
      </w:r>
    </w:p>
  </w:endnote>
  <w:endnote w:type="continuationSeparator" w:id="0">
    <w:p w:rsidR="00621F07" w:rsidRDefault="00621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7D36CD" w:rsidRDefault="007D36CD">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7D36CD">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7D36CD">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7D36CD">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7D36CD">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3920BA">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7D36CD">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3920BA">
          <w:rPr>
            <w:noProof/>
          </w:rPr>
          <w:t>3</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F07" w:rsidRDefault="00621F07">
      <w:pPr>
        <w:spacing w:after="0" w:line="240" w:lineRule="auto"/>
      </w:pPr>
      <w:r>
        <w:separator/>
      </w:r>
    </w:p>
  </w:footnote>
  <w:footnote w:type="continuationSeparator" w:id="0">
    <w:p w:rsidR="00621F07" w:rsidRDefault="00621F07">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7D36CD" w:rsidRDefault="007D36CD">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7D36CD" w:rsidRDefault="007D36CD">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7D36CD" w:rsidRDefault="007D36CD">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05FB"/>
    <w:rsid w:val="002C2CE3"/>
    <w:rsid w:val="002C473B"/>
    <w:rsid w:val="002D10A6"/>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20BA"/>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1F07"/>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36CD"/>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372E"/>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FA35C5-40DF-4C14-811F-78055BD23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5A003-0EAF-491E-82B2-0670E5B63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5085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2022-12-02T05:12:00Z</dcterms:created>
  <dcterms:modified xsi:type="dcterms:W3CDTF">2022-12-02T05:12:00Z</dcterms:modified>
</cp:coreProperties>
</file>