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r>
        <w:rPr>
          <w:noProof/>
          <w:lang w:eastAsia="ru-RU"/>
        </w:rPr>
        <w:drawing>
          <wp:inline distT="0" distB="0" distL="0" distR="0" wp14:anchorId="7AF3DDB2" wp14:editId="788CF796">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24.05.2021 № 21.1-03/512</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07.06.2021</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725AB">
          <w:footerReference w:type="default" r:id="rId11"/>
          <w:footerReference w:type="first" r:id="rId12"/>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076"/>
        <w:gridCol w:w="8821"/>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3"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3"/>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"Оказание услуг по проведению специальной оценки условий труда"</w:t>
            </w:r>
            <w:r w:rsidRPr="004329AE">
              <w:rPr>
                <w:rFonts w:ascii="Times New Roman" w:hAnsi="Times New Roman" w:cs="Times New Roman"/>
                <w:b/>
                <w:sz w:val="24"/>
                <w:szCs w:val="24"/>
              </w:rPr>
              <w:fldChar w:fldCharType="end"/>
            </w:r>
            <w:bookmarkEnd w:id="4"/>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D23BC3" w:rsidP="00AE3138">
            <w:pPr>
              <w:ind w:right="-1"/>
              <w:jc w:val="both"/>
              <w:rPr>
                <w:rFonts w:ascii="Times New Roman" w:hAnsi="Times New Roman" w:cs="Times New Roman"/>
                <w:sz w:val="24"/>
                <w:szCs w:val="24"/>
              </w:rPr>
            </w:pPr>
            <w:r w:rsidRPr="00D23BC3">
              <w:rPr>
                <w:rFonts w:ascii="Times New Roman" w:hAnsi="Times New Roman" w:cs="Times New Roman"/>
                <w:sz w:val="24"/>
                <w:szCs w:val="24"/>
              </w:rPr>
              <w:t>71.20.19.130</w:t>
            </w:r>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5"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
                197758, Россия, г. Санкт- Петербург, п. Песочный, ул. Ленинградская, дом 68
                <w:br/>
                191124, Россия, г. Санкт-Петербург, ул. Красного Текстильщика, д. 10-12
                <w:br/>
                192289, Россия, г. Санкт-Петербург, Моравский пер. д. 5, лит. А
              </w:t>
            </w:r>
            <w:r w:rsidRPr="00942FAD">
              <w:rPr>
                <w:rFonts w:ascii="Times New Roman" w:hAnsi="Times New Roman" w:cs="Times New Roman"/>
                <w:sz w:val="24"/>
                <w:szCs w:val="24"/>
              </w:rPr>
              <w:t/>
            </w:r>
            <w:r w:rsidRPr="00942FAD">
              <w:rPr>
                <w:rFonts w:ascii="Times New Roman" w:hAnsi="Times New Roman" w:cs="Times New Roman"/>
                <w:sz w:val="24"/>
                <w:szCs w:val="24"/>
              </w:rPr>
              <w:t/>
            </w:r>
            <w:r w:rsidRPr="00942FAD">
              <w:rPr>
                <w:rFonts w:ascii="Times New Roman" w:hAnsi="Times New Roman" w:cs="Times New Roman"/>
                <w:sz w:val="24"/>
                <w:szCs w:val="24"/>
              </w:rPr>
              <w:fldChar w:fldCharType="end"/>
            </w:r>
            <w:bookmarkEnd w:id="5"/>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6"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6"/>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7"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28.12.2021</w:t>
            </w:r>
            <w:r w:rsidRPr="00317DBA">
              <w:rPr>
                <w:rFonts w:ascii="Times New Roman" w:hAnsi="Times New Roman" w:cs="Times New Roman"/>
                <w:sz w:val="24"/>
                <w:szCs w:val="24"/>
              </w:rPr>
              <w:fldChar w:fldCharType="end"/>
            </w:r>
            <w:bookmarkEnd w:id="7"/>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8"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даты заключения Контракта.</w:t>
            </w:r>
            <w:r w:rsidRPr="00317DBA">
              <w:rPr>
                <w:rFonts w:ascii="Times New Roman" w:hAnsi="Times New Roman" w:cs="Times New Roman"/>
                <w:sz w:val="24"/>
                <w:szCs w:val="24"/>
              </w:rPr>
              <w:fldChar w:fldCharType="end"/>
            </w:r>
            <w:bookmarkEnd w:id="8"/>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9"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позднее 30.11.2021 г.</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0"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1"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30 (тридцати) календарных дней с момента подписания Заказчиком универсального передаточного документа (УПД). При осуществлении закупки с ограничением участия только для субъектов малого предпринимательства (СМП) - в течение 15 (пятнадцати) рабочих дней.</w:t>
            </w:r>
            <w:r w:rsidRPr="001347C5">
              <w:rPr>
                <w:rFonts w:ascii="Times New Roman" w:hAnsi="Times New Roman" w:cs="Times New Roman"/>
                <w:sz w:val="24"/>
                <w:szCs w:val="24"/>
              </w:rPr>
              <w:fldChar w:fldCharType="end"/>
            </w:r>
            <w:bookmarkEnd w:id="11"/>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2"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Отчет, включающий результаты СОУТ в соответствии со статьёй 15 Федерального закона от 28.12.2013 N 426-ФЗ "О специальной оценке условий труда", оформленный по форме, утвержденной Приказом Минтруда России от 24.01.2014 N 33н.</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F27AE3" w:rsidRPr="00F27AE3" w:rsidRDefault="00F27AE3" w:rsidP="00F27AE3">
            <w:pPr>
              <w:autoSpaceDE w:val="0"/>
              <w:autoSpaceDN w:val="0"/>
              <w:adjustRightInd w:val="0"/>
              <w:jc w:val="both"/>
              <w:rPr>
                <w:rFonts w:ascii="Times New Roman" w:hAnsi="Times New Roman" w:cs="Times New Roman"/>
                <w:sz w:val="24"/>
                <w:szCs w:val="24"/>
              </w:rPr>
            </w:pPr>
            <w:r w:rsidRPr="00F27AE3">
              <w:rPr>
                <w:rFonts w:ascii="Times New Roman" w:hAnsi="Times New Roman" w:cs="Times New Roman"/>
                <w:sz w:val="24"/>
                <w:szCs w:val="24"/>
              </w:rPr>
              <w:t xml:space="preserve">наличие регистрации в реестре организаций, проводящих СОУТ, согласно </w:t>
            </w:r>
            <w:hyperlink r:id="rId13" w:history="1">
              <w:r w:rsidRPr="00F27AE3">
                <w:rPr>
                  <w:rFonts w:ascii="Times New Roman" w:hAnsi="Times New Roman" w:cs="Times New Roman"/>
                  <w:sz w:val="24"/>
                  <w:szCs w:val="24"/>
                </w:rPr>
                <w:t>части 3 статьи 19</w:t>
              </w:r>
            </w:hyperlink>
            <w:r w:rsidRPr="00F27AE3">
              <w:rPr>
                <w:rFonts w:ascii="Times New Roman" w:hAnsi="Times New Roman" w:cs="Times New Roman"/>
                <w:sz w:val="24"/>
                <w:szCs w:val="24"/>
              </w:rPr>
              <w:t xml:space="preserve"> Федерального закона от 28.12.2013 N 426-ФЗ</w:t>
            </w:r>
          </w:p>
          <w:p w:rsidR="00EE6B83" w:rsidRPr="00402525" w:rsidRDefault="00EE6B83" w:rsidP="00AE3138">
            <w:pPr>
              <w:ind w:right="-1"/>
              <w:jc w:val="both"/>
              <w:rPr>
                <w:rFonts w:ascii="Times New Roman" w:hAnsi="Times New Roman" w:cs="Times New Roman"/>
                <w:sz w:val="24"/>
                <w:szCs w:val="24"/>
              </w:rPr>
            </w:pPr>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3"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3"/>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4"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14"/>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 xml:space="preserve">Размер обеспечения гарантийных обязательств (до 10% </w:t>
            </w:r>
            <w:r w:rsidRPr="00450429">
              <w:rPr>
                <w:rFonts w:ascii="Times New Roman" w:hAnsi="Times New Roman" w:cs="Times New Roman"/>
                <w:sz w:val="24"/>
                <w:szCs w:val="26"/>
              </w:rPr>
              <w:lastRenderedPageBreak/>
              <w:t>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lastRenderedPageBreak/>
              <w:fldChar w:fldCharType="begin">
                <w:ffData>
                  <w:name w:val="Доп_7a736fc5_c"/>
                  <w:enabled/>
                  <w:calcOnExit w:val="0"/>
                  <w:textInput>
                    <w:default w:val="Размер обеспечения гарантийных обязательств"/>
                  </w:textInput>
                </w:ffData>
              </w:fldChar>
            </w:r>
            <w:bookmarkStart w:id="15"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Нет</w:t>
            </w:r>
            <w:r w:rsidRPr="00E76E96">
              <w:rPr>
                <w:rFonts w:ascii="Times New Roman" w:hAnsi="Times New Roman" w:cs="Times New Roman"/>
                <w:sz w:val="24"/>
                <w:szCs w:val="24"/>
              </w:rPr>
              <w:fldChar w:fldCharType="end"/>
            </w:r>
            <w:bookmarkEnd w:id="15"/>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6"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16"/>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7"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7"/>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18"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19"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19"/>
          </w:p>
        </w:tc>
      </w:tr>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4"/>
          <w:footerReference w:type="first" r:id="rId15"/>
          <w:pgSz w:w="16838" w:h="11906" w:orient="landscape"/>
          <w:pgMar w:top="568" w:right="567" w:bottom="1701" w:left="992" w:header="567" w:footer="567" w:gutter="0"/>
          <w:cols w:space="708"/>
          <w:titlePg/>
          <w:docGrid w:linePitch="360"/>
        </w:sectPr>
      </w:pPr>
    </w:p>
    <w:bookmarkEnd w:id="0"/>
    <w:p w:rsidR="004505D4" w:rsidRDefault="004505D4" w:rsidP="004505D4">
      <w:pPr>
        <w:widowControl w:val="0"/>
        <w:numPr>
          <w:ilvl w:val="0"/>
          <w:numId w:val="18"/>
        </w:numPr>
        <w:spacing w:after="0"/>
        <w:ind w:left="0" w:firstLine="709"/>
        <w:contextualSpacing/>
        <w:jc w:val="center"/>
        <w:rPr>
          <w:rFonts w:ascii="Times New Roman" w:hAnsi="Times New Roman"/>
          <w:b/>
        </w:rPr>
      </w:pPr>
      <w:r w:rsidRPr="00F0107A">
        <w:rPr>
          <w:rFonts w:ascii="Times New Roman" w:hAnsi="Times New Roman"/>
          <w:b/>
          <w:sz w:val="24"/>
          <w:szCs w:val="26"/>
        </w:rPr>
        <w:lastRenderedPageBreak/>
        <w:t>Описание</w:t>
      </w:r>
      <w:r w:rsidRPr="00F0107A">
        <w:rPr>
          <w:rFonts w:ascii="Times New Roman" w:hAnsi="Times New Roman"/>
          <w:sz w:val="24"/>
          <w:szCs w:val="26"/>
        </w:rPr>
        <w:t xml:space="preserve"> </w:t>
      </w:r>
      <w:r w:rsidRPr="00F0107A">
        <w:rPr>
          <w:rFonts w:ascii="Times New Roman" w:hAnsi="Times New Roman"/>
          <w:b/>
          <w:sz w:val="24"/>
          <w:szCs w:val="26"/>
        </w:rPr>
        <w:t>объекта закупки</w:t>
      </w:r>
      <w:r w:rsidRPr="00F0107A">
        <w:rPr>
          <w:rFonts w:ascii="Times New Roman" w:hAnsi="Times New Roman"/>
          <w:b/>
        </w:rPr>
        <w:t xml:space="preserve"> </w:t>
      </w:r>
    </w:p>
    <w:p w:rsidR="004505D4" w:rsidRPr="006F4385" w:rsidRDefault="004505D4" w:rsidP="004505D4">
      <w:pPr>
        <w:pStyle w:val="ConsPlusNormal"/>
        <w:ind w:firstLine="709"/>
        <w:contextualSpacing/>
        <w:jc w:val="center"/>
        <w:rPr>
          <w:rFonts w:ascii="Times New Roman" w:hAnsi="Times New Roman" w:cs="Times New Roman"/>
          <w:sz w:val="24"/>
          <w:szCs w:val="24"/>
        </w:rPr>
      </w:pPr>
      <w:r w:rsidRPr="006F4385">
        <w:rPr>
          <w:rFonts w:ascii="Times New Roman" w:hAnsi="Times New Roman" w:cs="Times New Roman"/>
          <w:sz w:val="24"/>
          <w:szCs w:val="24"/>
        </w:rPr>
        <w:t>ТЕХНИЧЕСКОЕ ЗАДАНИЕ</w:t>
      </w:r>
    </w:p>
    <w:p w:rsidR="004505D4" w:rsidRPr="006F4385" w:rsidRDefault="004505D4" w:rsidP="004505D4">
      <w:pPr>
        <w:pStyle w:val="ConsPlusNormal"/>
        <w:ind w:firstLine="709"/>
        <w:contextualSpacing/>
        <w:jc w:val="both"/>
        <w:rPr>
          <w:rFonts w:ascii="Times New Roman" w:hAnsi="Times New Roman" w:cs="Times New Roman"/>
          <w:sz w:val="28"/>
          <w:szCs w:val="28"/>
        </w:rPr>
      </w:pP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1. Общие положения.</w:t>
      </w:r>
    </w:p>
    <w:p w:rsidR="004505D4" w:rsidRPr="006F4385" w:rsidRDefault="004505D4" w:rsidP="004505D4">
      <w:pPr>
        <w:pStyle w:val="ConsPlusNormal"/>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1.1.  Наименование Услуги: проведение специальной оценки условий труда (далее - Услуги) для нужд ФГБУ «НМИЦ онкологии им. Н.Н. Петрова» Минздрава России.</w:t>
      </w:r>
    </w:p>
    <w:p w:rsidR="004505D4" w:rsidRPr="006F4385" w:rsidRDefault="004505D4" w:rsidP="004505D4">
      <w:pPr>
        <w:pStyle w:val="ConsPlusNormal"/>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1.2. Количество рабочих мест, подлежащих СОУТ - 130.</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 Характеристика оказываемых услуг:</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 Проведение СОУТ, включающей в себя:</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w:t>
      </w:r>
      <w:hyperlink r:id="rId16" w:history="1">
        <w:r w:rsidRPr="006F4385">
          <w:rPr>
            <w:rStyle w:val="ae"/>
            <w:rFonts w:ascii="Times New Roman" w:hAnsi="Times New Roman"/>
            <w:sz w:val="28"/>
            <w:szCs w:val="28"/>
          </w:rPr>
          <w:t>закона</w:t>
        </w:r>
      </w:hyperlink>
      <w:r w:rsidRPr="006F4385">
        <w:rPr>
          <w:rFonts w:ascii="Times New Roman" w:hAnsi="Times New Roman" w:cs="Times New Roman"/>
          <w:sz w:val="28"/>
          <w:szCs w:val="28"/>
        </w:rPr>
        <w:t xml:space="preserve"> от 28.12.2013 N 426-ФЗ, </w:t>
      </w:r>
      <w:hyperlink r:id="rId17" w:history="1">
        <w:r w:rsidRPr="006F4385">
          <w:rPr>
            <w:rStyle w:val="ae"/>
            <w:rFonts w:ascii="Times New Roman" w:hAnsi="Times New Roman"/>
            <w:sz w:val="28"/>
            <w:szCs w:val="28"/>
          </w:rPr>
          <w:t>Приказа</w:t>
        </w:r>
      </w:hyperlink>
      <w:r w:rsidRPr="006F4385">
        <w:rPr>
          <w:rFonts w:ascii="Times New Roman" w:hAnsi="Times New Roman" w:cs="Times New Roman"/>
          <w:sz w:val="28"/>
          <w:szCs w:val="28"/>
        </w:rPr>
        <w:t xml:space="preserve"> Минтруда России от 24.01.2014 N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w:t>
      </w:r>
      <w:hyperlink r:id="rId18" w:history="1">
        <w:r w:rsidRPr="006F4385">
          <w:rPr>
            <w:rStyle w:val="ae"/>
            <w:rFonts w:ascii="Times New Roman" w:hAnsi="Times New Roman"/>
            <w:sz w:val="28"/>
            <w:szCs w:val="28"/>
          </w:rPr>
          <w:t>частях 1</w:t>
        </w:r>
      </w:hyperlink>
      <w:r w:rsidRPr="006F4385">
        <w:rPr>
          <w:rFonts w:ascii="Times New Roman" w:hAnsi="Times New Roman" w:cs="Times New Roman"/>
          <w:sz w:val="28"/>
          <w:szCs w:val="28"/>
        </w:rPr>
        <w:t xml:space="preserve"> и </w:t>
      </w:r>
      <w:hyperlink r:id="rId19" w:history="1">
        <w:r w:rsidRPr="006F4385">
          <w:rPr>
            <w:rStyle w:val="ae"/>
            <w:rFonts w:ascii="Times New Roman" w:hAnsi="Times New Roman"/>
            <w:sz w:val="28"/>
            <w:szCs w:val="28"/>
          </w:rPr>
          <w:t>2 статьи 13</w:t>
        </w:r>
      </w:hyperlink>
      <w:r w:rsidRPr="006F4385">
        <w:rPr>
          <w:rFonts w:ascii="Times New Roman" w:hAnsi="Times New Roman" w:cs="Times New Roman"/>
          <w:sz w:val="28"/>
          <w:szCs w:val="28"/>
        </w:rPr>
        <w:t xml:space="preserve"> Федерального закона от 28.12.2013 N 426-ФЗ в отношении каждого рабочего места;</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2.1.4. составление перечня рабочих мест, на которых проводилась СОУТ, с учетом результатов идентификации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w:t>
      </w:r>
      <w:r w:rsidRPr="006F4385">
        <w:rPr>
          <w:rFonts w:ascii="Times New Roman" w:hAnsi="Times New Roman" w:cs="Times New Roman"/>
          <w:sz w:val="28"/>
          <w:szCs w:val="28"/>
        </w:rPr>
        <w:lastRenderedPageBreak/>
        <w:t>возможности снижения класса (подкласса) условий труда в случае применения работниками эффективных средств индивидуальной защиты;</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проект сводной таблицы классов (подклассов) условий труда, установленных на рабочих местах;</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предложения (рекомендации) о предоставлении работникам, занятым на работах с вредными и (или) опасными условиями труда, гарантий и компенсаций;</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2.1.9. составление и представление на бумажном и электронном носителях отчета о проведении СОУТ, оформленного по </w:t>
      </w:r>
      <w:hyperlink r:id="rId20" w:history="1">
        <w:r w:rsidRPr="006F4385">
          <w:rPr>
            <w:rStyle w:val="ae"/>
            <w:rFonts w:ascii="Times New Roman" w:hAnsi="Times New Roman"/>
            <w:sz w:val="28"/>
            <w:szCs w:val="28"/>
          </w:rPr>
          <w:t>форме</w:t>
        </w:r>
      </w:hyperlink>
      <w:r w:rsidRPr="006F4385">
        <w:rPr>
          <w:rFonts w:ascii="Times New Roman" w:hAnsi="Times New Roman" w:cs="Times New Roman"/>
          <w:sz w:val="28"/>
          <w:szCs w:val="28"/>
        </w:rPr>
        <w:t>, утвержденной Приказом Минтруда России от 24.01.2014 N 33н, в том числе в отношении рабочих мест, на которых не идентифицированы вредные и (или) опасные производственные факторы, включающего в себя:</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сведения об организации, проводящей СОУТ, с приложением копий документов, подтверждающих ее соответствие установленным </w:t>
      </w:r>
      <w:hyperlink r:id="rId21" w:history="1">
        <w:r w:rsidRPr="006F4385">
          <w:rPr>
            <w:rStyle w:val="ae"/>
            <w:rFonts w:ascii="Times New Roman" w:hAnsi="Times New Roman"/>
            <w:sz w:val="28"/>
            <w:szCs w:val="28"/>
          </w:rPr>
          <w:t>статьей 19</w:t>
        </w:r>
      </w:hyperlink>
      <w:r w:rsidRPr="006F4385">
        <w:rPr>
          <w:rFonts w:ascii="Times New Roman" w:hAnsi="Times New Roman" w:cs="Times New Roman"/>
          <w:sz w:val="28"/>
          <w:szCs w:val="28"/>
        </w:rPr>
        <w:t xml:space="preserve"> Федерального закона от 28.12.2013 N 426-ФЗ требованиям;</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перечень рабочих мест, на которых проводилась СОУТ, с указанием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карты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протоколы проведения исследований (испытаний) и измерений вредных и (или) опасных производственных факторов;</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сводную ведомость результатов проведения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перечень мероприятий по улучшению условий труда работников, на рабочих местах которых проводилась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заключения экспер</w:t>
      </w:r>
      <w:r w:rsidR="00F27AE3">
        <w:rPr>
          <w:rFonts w:ascii="Times New Roman" w:hAnsi="Times New Roman" w:cs="Times New Roman"/>
          <w:sz w:val="28"/>
          <w:szCs w:val="28"/>
        </w:rPr>
        <w:t>та организации, проводящей СОУТ.</w:t>
      </w:r>
    </w:p>
    <w:p w:rsidR="004505D4" w:rsidRPr="006F4385" w:rsidRDefault="004505D4" w:rsidP="004505D4">
      <w:pPr>
        <w:pStyle w:val="ConsPlusNormal"/>
        <w:widowControl/>
        <w:spacing w:line="240" w:lineRule="atLeast"/>
        <w:ind w:firstLine="709"/>
        <w:jc w:val="both"/>
        <w:rPr>
          <w:rFonts w:ascii="Times New Roman" w:hAnsi="Times New Roman" w:cs="Times New Roman"/>
          <w:sz w:val="28"/>
          <w:szCs w:val="28"/>
        </w:rPr>
      </w:pPr>
      <w:r w:rsidRPr="006F4385">
        <w:rPr>
          <w:rFonts w:ascii="Times New Roman" w:hAnsi="Times New Roman" w:cs="Times New Roman"/>
          <w:sz w:val="28"/>
          <w:szCs w:val="28"/>
        </w:rPr>
        <w:t xml:space="preserve">2.1.10. подготовка сведений о результатах проведения СОУТ, предусмотренных </w:t>
      </w:r>
      <w:hyperlink r:id="rId22" w:history="1">
        <w:r w:rsidRPr="006F4385">
          <w:rPr>
            <w:rStyle w:val="ae"/>
            <w:rFonts w:ascii="Times New Roman" w:hAnsi="Times New Roman"/>
            <w:sz w:val="28"/>
            <w:szCs w:val="28"/>
          </w:rPr>
          <w:t>частью 2 статьи 18</w:t>
        </w:r>
      </w:hyperlink>
      <w:r w:rsidRPr="006F4385">
        <w:rPr>
          <w:rFonts w:ascii="Times New Roman" w:hAnsi="Times New Roman" w:cs="Times New Roman"/>
          <w:sz w:val="28"/>
          <w:szCs w:val="28"/>
        </w:rPr>
        <w:t xml:space="preserve"> Федерального закона от 28.12.2013 N 426-ФЗ, и передача их во ФГИС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2.2. Требования к методам исследований (испытаний) и методикам измерений при проведении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w:t>
      </w:r>
      <w:r w:rsidRPr="006F4385">
        <w:rPr>
          <w:rFonts w:ascii="Times New Roman" w:hAnsi="Times New Roman" w:cs="Times New Roman"/>
          <w:sz w:val="28"/>
          <w:szCs w:val="28"/>
        </w:rPr>
        <w:lastRenderedPageBreak/>
        <w:t>(испытаний) и методики (методы) измерений и соответствующие им средства измерений;</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r:id="rId23" w:history="1">
        <w:r w:rsidRPr="006F4385">
          <w:rPr>
            <w:rStyle w:val="ae"/>
            <w:rFonts w:ascii="Times New Roman" w:hAnsi="Times New Roman"/>
            <w:sz w:val="28"/>
            <w:szCs w:val="28"/>
          </w:rPr>
          <w:t>пунктами 1</w:t>
        </w:r>
      </w:hyperlink>
      <w:r w:rsidRPr="006F4385">
        <w:rPr>
          <w:rFonts w:ascii="Times New Roman" w:hAnsi="Times New Roman" w:cs="Times New Roman"/>
          <w:sz w:val="28"/>
          <w:szCs w:val="28"/>
        </w:rPr>
        <w:t xml:space="preserve"> - </w:t>
      </w:r>
      <w:hyperlink r:id="rId24" w:history="1">
        <w:r w:rsidRPr="006F4385">
          <w:rPr>
            <w:rStyle w:val="ae"/>
            <w:rFonts w:ascii="Times New Roman" w:hAnsi="Times New Roman"/>
            <w:sz w:val="28"/>
            <w:szCs w:val="28"/>
          </w:rPr>
          <w:t>11</w:t>
        </w:r>
      </w:hyperlink>
      <w:r w:rsidRPr="006F4385">
        <w:rPr>
          <w:rFonts w:ascii="Times New Roman" w:hAnsi="Times New Roman" w:cs="Times New Roman"/>
          <w:sz w:val="28"/>
          <w:szCs w:val="28"/>
        </w:rPr>
        <w:t xml:space="preserve"> и </w:t>
      </w:r>
      <w:hyperlink r:id="rId25" w:history="1">
        <w:r w:rsidRPr="006F4385">
          <w:rPr>
            <w:rStyle w:val="ae"/>
            <w:rFonts w:ascii="Times New Roman" w:hAnsi="Times New Roman"/>
            <w:sz w:val="28"/>
            <w:szCs w:val="28"/>
          </w:rPr>
          <w:t>15</w:t>
        </w:r>
      </w:hyperlink>
      <w:r w:rsidRPr="006F4385">
        <w:rPr>
          <w:rFonts w:ascii="Times New Roman" w:hAnsi="Times New Roman" w:cs="Times New Roman"/>
          <w:sz w:val="28"/>
          <w:szCs w:val="28"/>
        </w:rPr>
        <w:t xml:space="preserve"> - </w:t>
      </w:r>
      <w:hyperlink r:id="rId26" w:history="1">
        <w:r w:rsidRPr="006F4385">
          <w:rPr>
            <w:rStyle w:val="ae"/>
            <w:rFonts w:ascii="Times New Roman" w:hAnsi="Times New Roman"/>
            <w:sz w:val="28"/>
            <w:szCs w:val="28"/>
          </w:rPr>
          <w:t>23 части 3 статьи 13</w:t>
        </w:r>
      </w:hyperlink>
      <w:r w:rsidRPr="006F4385">
        <w:rPr>
          <w:rFonts w:ascii="Times New Roman" w:hAnsi="Times New Roman" w:cs="Times New Roman"/>
          <w:sz w:val="28"/>
          <w:szCs w:val="28"/>
        </w:rPr>
        <w:t xml:space="preserve"> Федерального закона от 28.12.2013 N 426-ФЗ.</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2.3. Требования к организации, оказывающей услуги по проведению СОУТ:</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27" w:history="1">
        <w:r w:rsidRPr="006F4385">
          <w:rPr>
            <w:rStyle w:val="ae"/>
            <w:rFonts w:ascii="Times New Roman" w:hAnsi="Times New Roman"/>
            <w:sz w:val="28"/>
            <w:szCs w:val="28"/>
          </w:rPr>
          <w:t>пунктами 1</w:t>
        </w:r>
      </w:hyperlink>
      <w:r w:rsidRPr="006F4385">
        <w:rPr>
          <w:rFonts w:ascii="Times New Roman" w:hAnsi="Times New Roman" w:cs="Times New Roman"/>
          <w:sz w:val="28"/>
          <w:szCs w:val="28"/>
        </w:rPr>
        <w:t xml:space="preserve"> - </w:t>
      </w:r>
      <w:hyperlink r:id="rId28" w:history="1">
        <w:r w:rsidRPr="006F4385">
          <w:rPr>
            <w:rStyle w:val="ae"/>
            <w:rFonts w:ascii="Times New Roman" w:hAnsi="Times New Roman"/>
            <w:sz w:val="28"/>
            <w:szCs w:val="28"/>
          </w:rPr>
          <w:t>11</w:t>
        </w:r>
      </w:hyperlink>
      <w:r w:rsidRPr="006F4385">
        <w:rPr>
          <w:rFonts w:ascii="Times New Roman" w:hAnsi="Times New Roman" w:cs="Times New Roman"/>
          <w:sz w:val="28"/>
          <w:szCs w:val="28"/>
        </w:rPr>
        <w:t xml:space="preserve"> и </w:t>
      </w:r>
      <w:hyperlink r:id="rId29" w:history="1">
        <w:r w:rsidRPr="006F4385">
          <w:rPr>
            <w:rStyle w:val="ae"/>
            <w:rFonts w:ascii="Times New Roman" w:hAnsi="Times New Roman"/>
            <w:sz w:val="28"/>
            <w:szCs w:val="28"/>
          </w:rPr>
          <w:t>15</w:t>
        </w:r>
      </w:hyperlink>
      <w:r w:rsidRPr="006F4385">
        <w:rPr>
          <w:rFonts w:ascii="Times New Roman" w:hAnsi="Times New Roman" w:cs="Times New Roman"/>
          <w:sz w:val="28"/>
          <w:szCs w:val="28"/>
        </w:rPr>
        <w:t xml:space="preserve"> - </w:t>
      </w:r>
      <w:hyperlink r:id="rId30" w:history="1">
        <w:r w:rsidRPr="006F4385">
          <w:rPr>
            <w:rStyle w:val="ae"/>
            <w:rFonts w:ascii="Times New Roman" w:hAnsi="Times New Roman"/>
            <w:sz w:val="28"/>
            <w:szCs w:val="28"/>
          </w:rPr>
          <w:t>23 части 3 статьи 13</w:t>
        </w:r>
      </w:hyperlink>
      <w:r w:rsidRPr="006F4385">
        <w:rPr>
          <w:rFonts w:ascii="Times New Roman" w:hAnsi="Times New Roman" w:cs="Times New Roman"/>
          <w:sz w:val="28"/>
          <w:szCs w:val="28"/>
        </w:rPr>
        <w:t xml:space="preserve"> Федерального закона от 28.12.2013 N 426-ФЗ;</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2.3.4. наличие регистрации в реестре организаций, проводящих СОУТ, согласно </w:t>
      </w:r>
      <w:hyperlink r:id="rId31" w:history="1">
        <w:r w:rsidRPr="006F4385">
          <w:rPr>
            <w:rStyle w:val="ae"/>
            <w:rFonts w:ascii="Times New Roman" w:hAnsi="Times New Roman"/>
            <w:sz w:val="28"/>
            <w:szCs w:val="28"/>
          </w:rPr>
          <w:t>части 3 статьи 19</w:t>
        </w:r>
      </w:hyperlink>
      <w:r w:rsidRPr="006F4385">
        <w:rPr>
          <w:rFonts w:ascii="Times New Roman" w:hAnsi="Times New Roman" w:cs="Times New Roman"/>
          <w:sz w:val="28"/>
          <w:szCs w:val="28"/>
        </w:rPr>
        <w:t xml:space="preserve"> Федерального закона от 28.12.2013 N 426-ФЗ;</w:t>
      </w:r>
    </w:p>
    <w:p w:rsidR="004505D4" w:rsidRPr="006F4385" w:rsidRDefault="004505D4" w:rsidP="004505D4">
      <w:pPr>
        <w:pStyle w:val="ConsPlusNormal"/>
        <w:spacing w:before="220"/>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2.4. Привлечение соисполнителей допускается в соответствии с </w:t>
      </w:r>
      <w:hyperlink r:id="rId32" w:history="1">
        <w:r w:rsidRPr="006F4385">
          <w:rPr>
            <w:rStyle w:val="ae"/>
            <w:rFonts w:ascii="Times New Roman" w:hAnsi="Times New Roman"/>
            <w:sz w:val="28"/>
            <w:szCs w:val="28"/>
          </w:rPr>
          <w:t>частью 2 статьи 19</w:t>
        </w:r>
      </w:hyperlink>
      <w:r w:rsidRPr="006F4385">
        <w:rPr>
          <w:rFonts w:ascii="Times New Roman" w:hAnsi="Times New Roman" w:cs="Times New Roman"/>
          <w:sz w:val="28"/>
          <w:szCs w:val="28"/>
        </w:rPr>
        <w:t xml:space="preserve"> Федерального закона от 28.12.2013 N 426-ФЗ.</w:t>
      </w:r>
    </w:p>
    <w:p w:rsidR="004505D4" w:rsidRPr="006F4385" w:rsidRDefault="004505D4" w:rsidP="004505D4">
      <w:pPr>
        <w:pStyle w:val="ConsPlusNormal"/>
        <w:spacing w:line="240" w:lineRule="atLeast"/>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2.5. Требования к качественным характеристикам оказываемых Услуг:</w:t>
      </w:r>
    </w:p>
    <w:p w:rsidR="004505D4" w:rsidRPr="006F4385" w:rsidRDefault="004505D4" w:rsidP="004505D4">
      <w:pPr>
        <w:pStyle w:val="ConsPlusNormal"/>
        <w:spacing w:line="240" w:lineRule="atLeast"/>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 xml:space="preserve">проведение СОУТ осуществляется в соответствии с требованиями Федерального </w:t>
      </w:r>
      <w:hyperlink r:id="rId33" w:history="1">
        <w:r w:rsidRPr="006F4385">
          <w:rPr>
            <w:rStyle w:val="ae"/>
            <w:rFonts w:ascii="Times New Roman" w:hAnsi="Times New Roman"/>
            <w:sz w:val="28"/>
            <w:szCs w:val="28"/>
          </w:rPr>
          <w:t>закона</w:t>
        </w:r>
      </w:hyperlink>
      <w:r w:rsidRPr="006F4385">
        <w:rPr>
          <w:rFonts w:ascii="Times New Roman" w:hAnsi="Times New Roman" w:cs="Times New Roman"/>
          <w:sz w:val="28"/>
          <w:szCs w:val="28"/>
        </w:rPr>
        <w:t xml:space="preserve"> от 28.12.2013 N 426-ФЗ, </w:t>
      </w:r>
      <w:hyperlink r:id="rId34" w:history="1">
        <w:r w:rsidRPr="006F4385">
          <w:rPr>
            <w:rStyle w:val="ae"/>
            <w:rFonts w:ascii="Times New Roman" w:hAnsi="Times New Roman"/>
            <w:sz w:val="28"/>
            <w:szCs w:val="28"/>
          </w:rPr>
          <w:t>Приказа</w:t>
        </w:r>
      </w:hyperlink>
      <w:r w:rsidRPr="006F4385">
        <w:rPr>
          <w:rFonts w:ascii="Times New Roman" w:hAnsi="Times New Roman" w:cs="Times New Roman"/>
          <w:sz w:val="28"/>
          <w:szCs w:val="28"/>
        </w:rPr>
        <w:t xml:space="preserve"> Минтруда России от 24.01.2014 N 33н с учетом специфики деятельности Заказчика.</w:t>
      </w:r>
    </w:p>
    <w:p w:rsidR="004505D4" w:rsidRPr="006F4385" w:rsidRDefault="004505D4" w:rsidP="004505D4">
      <w:pPr>
        <w:widowControl w:val="0"/>
        <w:spacing w:after="0" w:line="240" w:lineRule="atLeast"/>
        <w:ind w:firstLine="709"/>
        <w:contextualSpacing/>
        <w:jc w:val="both"/>
        <w:rPr>
          <w:rFonts w:ascii="Times New Roman" w:hAnsi="Times New Roman"/>
          <w:sz w:val="28"/>
          <w:szCs w:val="28"/>
        </w:rPr>
      </w:pPr>
      <w:r w:rsidRPr="006F4385">
        <w:rPr>
          <w:rFonts w:ascii="Times New Roman" w:hAnsi="Times New Roman"/>
          <w:sz w:val="28"/>
          <w:szCs w:val="28"/>
        </w:rPr>
        <w:t>3. Место оказания Услуг: Ленинградская ул., дом 68, п. Песочный, г. Санкт-Петербург, 197758, Моравский пер. д.5, л</w:t>
      </w:r>
      <w:bookmarkStart w:id="20" w:name="_GoBack"/>
      <w:bookmarkEnd w:id="20"/>
      <w:r w:rsidRPr="006F4385">
        <w:rPr>
          <w:rFonts w:ascii="Times New Roman" w:hAnsi="Times New Roman"/>
          <w:sz w:val="28"/>
          <w:szCs w:val="28"/>
        </w:rPr>
        <w:t>ит. А, г. Санкт-Петербург, 192289, ул. Красного текстильщика, д.10-12, лит. В, г.</w:t>
      </w:r>
      <w:r>
        <w:rPr>
          <w:rFonts w:ascii="Times New Roman" w:hAnsi="Times New Roman"/>
          <w:sz w:val="28"/>
          <w:szCs w:val="28"/>
        </w:rPr>
        <w:t xml:space="preserve"> </w:t>
      </w:r>
      <w:r w:rsidRPr="006F4385">
        <w:rPr>
          <w:rFonts w:ascii="Times New Roman" w:hAnsi="Times New Roman"/>
          <w:sz w:val="28"/>
          <w:szCs w:val="28"/>
        </w:rPr>
        <w:t xml:space="preserve">Санкт-Петербург, 192242. </w:t>
      </w:r>
    </w:p>
    <w:p w:rsidR="004505D4" w:rsidRPr="006F4385" w:rsidRDefault="004505D4" w:rsidP="004505D4">
      <w:pPr>
        <w:widowControl w:val="0"/>
        <w:spacing w:after="0" w:line="240" w:lineRule="atLeast"/>
        <w:ind w:firstLine="709"/>
        <w:contextualSpacing/>
        <w:jc w:val="both"/>
        <w:rPr>
          <w:rFonts w:ascii="Times New Roman" w:hAnsi="Times New Roman"/>
          <w:sz w:val="28"/>
          <w:szCs w:val="28"/>
        </w:rPr>
      </w:pPr>
      <w:r w:rsidRPr="006F4385">
        <w:rPr>
          <w:rFonts w:ascii="Times New Roman" w:hAnsi="Times New Roman"/>
          <w:sz w:val="28"/>
          <w:szCs w:val="28"/>
        </w:rPr>
        <w:t>Время оказания Услуг: в рабочие дни, с 09.00:15:30.</w:t>
      </w:r>
    </w:p>
    <w:p w:rsidR="004505D4" w:rsidRPr="006F4385" w:rsidRDefault="004505D4" w:rsidP="004505D4">
      <w:pPr>
        <w:widowControl w:val="0"/>
        <w:spacing w:after="0" w:line="240" w:lineRule="atLeast"/>
        <w:ind w:firstLine="709"/>
        <w:contextualSpacing/>
        <w:jc w:val="both"/>
        <w:rPr>
          <w:rFonts w:ascii="Times New Roman" w:hAnsi="Times New Roman"/>
          <w:sz w:val="28"/>
          <w:szCs w:val="28"/>
        </w:rPr>
      </w:pPr>
      <w:r w:rsidRPr="006F4385">
        <w:rPr>
          <w:rFonts w:ascii="Times New Roman" w:hAnsi="Times New Roman"/>
          <w:sz w:val="28"/>
          <w:szCs w:val="28"/>
        </w:rPr>
        <w:t xml:space="preserve">4. Сроки оказания Услуг: </w:t>
      </w:r>
    </w:p>
    <w:p w:rsidR="004505D4" w:rsidRPr="006F4385" w:rsidRDefault="004505D4" w:rsidP="004505D4">
      <w:pPr>
        <w:pStyle w:val="ConsPlusNormal"/>
        <w:spacing w:line="240" w:lineRule="atLeast"/>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Начало оказания Услуг: с даты заключения Контракта.</w:t>
      </w:r>
    </w:p>
    <w:p w:rsidR="004505D4" w:rsidRPr="006F4385" w:rsidRDefault="004505D4" w:rsidP="004505D4">
      <w:pPr>
        <w:pStyle w:val="ConsPlusNormal"/>
        <w:spacing w:line="240" w:lineRule="atLeast"/>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Окончание оказания Услуг: не позднее 30.11.2021г.</w:t>
      </w:r>
    </w:p>
    <w:p w:rsidR="004505D4" w:rsidRPr="006F4385" w:rsidRDefault="004505D4" w:rsidP="004505D4">
      <w:pPr>
        <w:pStyle w:val="ConsPlusNormal"/>
        <w:spacing w:line="240" w:lineRule="atLeast"/>
        <w:ind w:firstLine="709"/>
        <w:contextualSpacing/>
        <w:jc w:val="both"/>
        <w:rPr>
          <w:rFonts w:ascii="Times New Roman" w:hAnsi="Times New Roman" w:cs="Times New Roman"/>
          <w:sz w:val="28"/>
          <w:szCs w:val="28"/>
        </w:rPr>
      </w:pPr>
      <w:r w:rsidRPr="006F4385">
        <w:rPr>
          <w:rFonts w:ascii="Times New Roman" w:hAnsi="Times New Roman" w:cs="Times New Roman"/>
          <w:sz w:val="28"/>
          <w:szCs w:val="28"/>
        </w:rPr>
        <w:t>5. Срок сдачи Исполнителем отчета о проведении СОУТ и представления документов на оплату оказанных услуг: 01.11.2021.</w:t>
      </w:r>
    </w:p>
    <w:p w:rsidR="00170252" w:rsidRDefault="004505D4" w:rsidP="004505D4">
      <w:pPr>
        <w:pStyle w:val="ConsPlusNormal"/>
        <w:spacing w:line="240" w:lineRule="atLeast"/>
        <w:ind w:firstLine="709"/>
        <w:contextualSpacing/>
        <w:jc w:val="both"/>
        <w:rPr>
          <w:rFonts w:ascii="Times New Roman" w:hAnsi="Times New Roman" w:cs="Times New Roman"/>
          <w:b/>
          <w:sz w:val="28"/>
          <w:szCs w:val="28"/>
        </w:rPr>
      </w:pPr>
      <w:r w:rsidRPr="006F4385">
        <w:rPr>
          <w:rFonts w:ascii="Times New Roman" w:hAnsi="Times New Roman" w:cs="Times New Roman"/>
          <w:sz w:val="28"/>
          <w:szCs w:val="28"/>
        </w:rPr>
        <w:t>6. Место сдачи результатов оказанных Услуг: Ленинградская ул., дом 68, п. Песочный, г. Санкт-Петербург, 197758.</w:t>
      </w:r>
    </w:p>
    <w:sectPr w:rsidR="00170252" w:rsidSect="006F4385">
      <w:pgSz w:w="11906" w:h="16838"/>
      <w:pgMar w:top="1106" w:right="566"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00" w:rsidRDefault="00F46500">
      <w:pPr>
        <w:spacing w:after="0" w:line="240" w:lineRule="auto"/>
      </w:pPr>
      <w:r>
        <w:separator/>
      </w:r>
    </w:p>
  </w:endnote>
  <w:endnote w:type="continuationSeparator" w:id="0">
    <w:p w:rsidR="00F46500" w:rsidRDefault="00F4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B09E6">
          <w:rPr>
            <w:noProof/>
          </w:rPr>
          <w:t>6</w:t>
        </w:r>
        <w:r>
          <w:fldChar w:fldCharType="end"/>
        </w:r>
      </w:p>
    </w:sdtContent>
  </w:sdt>
  <w:p w:rsidR="00F52E6A" w:rsidRDefault="00F52E6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4650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F4650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27AE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00" w:rsidRDefault="00F46500">
      <w:pPr>
        <w:spacing w:after="0" w:line="240" w:lineRule="auto"/>
      </w:pPr>
      <w:r>
        <w:separator/>
      </w:r>
    </w:p>
  </w:footnote>
  <w:footnote w:type="continuationSeparator" w:id="0">
    <w:p w:rsidR="00F46500" w:rsidRDefault="00F46500">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341B"/>
    <w:rsid w:val="00406050"/>
    <w:rsid w:val="004115D1"/>
    <w:rsid w:val="0041280E"/>
    <w:rsid w:val="004149C7"/>
    <w:rsid w:val="00420C6C"/>
    <w:rsid w:val="00421825"/>
    <w:rsid w:val="004329AE"/>
    <w:rsid w:val="00434120"/>
    <w:rsid w:val="00435167"/>
    <w:rsid w:val="0043583F"/>
    <w:rsid w:val="00441301"/>
    <w:rsid w:val="004505D4"/>
    <w:rsid w:val="00450FFE"/>
    <w:rsid w:val="004536CC"/>
    <w:rsid w:val="00461AE7"/>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740CA"/>
    <w:rsid w:val="00680267"/>
    <w:rsid w:val="00680B51"/>
    <w:rsid w:val="00680DD0"/>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02B1"/>
    <w:rsid w:val="00BA5FF8"/>
    <w:rsid w:val="00BB195D"/>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3BC3"/>
    <w:rsid w:val="00D2444F"/>
    <w:rsid w:val="00D3148D"/>
    <w:rsid w:val="00D31887"/>
    <w:rsid w:val="00D3448D"/>
    <w:rsid w:val="00D4075D"/>
    <w:rsid w:val="00D75216"/>
    <w:rsid w:val="00D75A72"/>
    <w:rsid w:val="00D811F2"/>
    <w:rsid w:val="00D93803"/>
    <w:rsid w:val="00D9443F"/>
    <w:rsid w:val="00DB0473"/>
    <w:rsid w:val="00DB09E6"/>
    <w:rsid w:val="00DB54FF"/>
    <w:rsid w:val="00DB5EE8"/>
    <w:rsid w:val="00DD6DFD"/>
    <w:rsid w:val="00DE242D"/>
    <w:rsid w:val="00DE5680"/>
    <w:rsid w:val="00DF64BD"/>
    <w:rsid w:val="00DF79BE"/>
    <w:rsid w:val="00E02EB4"/>
    <w:rsid w:val="00E06D2F"/>
    <w:rsid w:val="00E23D7F"/>
    <w:rsid w:val="00E271DF"/>
    <w:rsid w:val="00E300DF"/>
    <w:rsid w:val="00E377D1"/>
    <w:rsid w:val="00E52880"/>
    <w:rsid w:val="00E70CD9"/>
    <w:rsid w:val="00E768F9"/>
    <w:rsid w:val="00E76E96"/>
    <w:rsid w:val="00E80564"/>
    <w:rsid w:val="00E81B61"/>
    <w:rsid w:val="00E961F8"/>
    <w:rsid w:val="00EC3EA8"/>
    <w:rsid w:val="00ED2F34"/>
    <w:rsid w:val="00EE2E62"/>
    <w:rsid w:val="00EE4AA9"/>
    <w:rsid w:val="00EE6B83"/>
    <w:rsid w:val="00EF093D"/>
    <w:rsid w:val="00EF7254"/>
    <w:rsid w:val="00F01074"/>
    <w:rsid w:val="00F16CB6"/>
    <w:rsid w:val="00F27547"/>
    <w:rsid w:val="00F2794C"/>
    <w:rsid w:val="00F27AE3"/>
    <w:rsid w:val="00F33B71"/>
    <w:rsid w:val="00F3582B"/>
    <w:rsid w:val="00F374E2"/>
    <w:rsid w:val="00F40F15"/>
    <w:rsid w:val="00F43A9A"/>
    <w:rsid w:val="00F46500"/>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ConsPlusNormal">
    <w:name w:val="ConsPlusNormal"/>
    <w:rsid w:val="004505D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ConsPlusNormal">
    <w:name w:val="ConsPlusNormal"/>
    <w:rsid w:val="004505D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E29B49578B23B48F4D887E60FB8BF7D453E6A8B145BF1C2AC14A7231EFBF437C6F4D69C85F9B77E885EBDDBA8153C52942DDFC4B493773u3j7N" TargetMode="External"/><Relationship Id="rId18" Type="http://schemas.openxmlformats.org/officeDocument/2006/relationships/hyperlink" Target="consultantplus://offline/ref=87264CEEFB6E5DFA3313914D370A3129F96458B95C74D088F634F6830E8A150263D8CDC690425B019F9C56FE143503BA4928CC40EEA0687Eq36AF" TargetMode="External"/><Relationship Id="rId26" Type="http://schemas.openxmlformats.org/officeDocument/2006/relationships/hyperlink" Target="consultantplus://offline/ref=87264CEEFB6E5DFA3313914D370A3129F96458B95C74D088F634F6830E8A150263D8CDC690425B069F9C56FE143503BA4928CC40EEA0687Eq36AF" TargetMode="External"/><Relationship Id="rId3" Type="http://schemas.openxmlformats.org/officeDocument/2006/relationships/styles" Target="styles.xml"/><Relationship Id="rId21" Type="http://schemas.openxmlformats.org/officeDocument/2006/relationships/hyperlink" Target="consultantplus://offline/ref=87264CEEFB6E5DFA3313914D370A3129F96458B95C74D088F634F6830E8A150263D8CDC6904258079F9C56FE143503BA4928CC40EEA0687Eq36AF" TargetMode="External"/><Relationship Id="rId34" Type="http://schemas.openxmlformats.org/officeDocument/2006/relationships/hyperlink" Target="consultantplus://offline/ref=87264CEEFB6E5DFA3313914D370A3129F9675DB55073D088F634F6830E8A150271D895CA924744039D8900AF52q661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87264CEEFB6E5DFA3313914D370A3129F9675DB55073D088F634F6830E8A150271D895CA924744039D8900AF52q661F" TargetMode="External"/><Relationship Id="rId25" Type="http://schemas.openxmlformats.org/officeDocument/2006/relationships/hyperlink" Target="consultantplus://offline/ref=87264CEEFB6E5DFA3313914D370A3129F96458B95C74D088F634F6830E8A150263D8CDC690425B079D9C56FE143503BA4928CC40EEA0687Eq36AF" TargetMode="External"/><Relationship Id="rId33" Type="http://schemas.openxmlformats.org/officeDocument/2006/relationships/hyperlink" Target="consultantplus://offline/ref=87264CEEFB6E5DFA3313914D370A3129F96458B95C74D088F634F6830E8A150271D895CA924744039D8900AF52q661F" TargetMode="External"/><Relationship Id="rId2" Type="http://schemas.openxmlformats.org/officeDocument/2006/relationships/numbering" Target="numbering.xml"/><Relationship Id="rId16" Type="http://schemas.openxmlformats.org/officeDocument/2006/relationships/hyperlink" Target="consultantplus://offline/ref=87264CEEFB6E5DFA3313914D370A3129F96458B95C74D088F634F6830E8A150271D895CA924744039D8900AF52q661F" TargetMode="External"/><Relationship Id="rId20" Type="http://schemas.openxmlformats.org/officeDocument/2006/relationships/hyperlink" Target="consultantplus://offline/ref=87264CEEFB6E5DFA3313914D370A3129F9675DB55073D088F634F6830E8A150263D8CDC69041590A9F9C56FE143503BA4928CC40EEA0687Eq36AF" TargetMode="External"/><Relationship Id="rId29" Type="http://schemas.openxmlformats.org/officeDocument/2006/relationships/hyperlink" Target="consultantplus://offline/ref=87264CEEFB6E5DFA3313914D370A3129F96458B95C74D088F634F6830E8A150263D8CDC690425B079D9C56FE143503BA4928CC40EEA0687Eq36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87264CEEFB6E5DFA3313914D370A3129F96458B95C74D088F634F6830E8A150263D8CDC690425B00979C56FE143503BA4928CC40EEA0687Eq36AF" TargetMode="External"/><Relationship Id="rId32" Type="http://schemas.openxmlformats.org/officeDocument/2006/relationships/hyperlink" Target="consultantplus://offline/ref=87264CEEFB6E5DFA3313914D370A3129F96458B95C74D088F634F6830E8A150263D8CDC6904259019C9C56FE143503BA4928CC40EEA0687Eq36A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87264CEEFB6E5DFA3313914D370A3129F96458B95C74D088F634F6830E8A150263D8CDC690425B01979C56FE143503BA4928CC40EEA0687Eq36AF" TargetMode="External"/><Relationship Id="rId28" Type="http://schemas.openxmlformats.org/officeDocument/2006/relationships/hyperlink" Target="consultantplus://offline/ref=87264CEEFB6E5DFA3313914D370A3129F96458B95C74D088F634F6830E8A150263D8CDC690425B00979C56FE143503BA4928CC40EEA0687Eq36AF" TargetMode="External"/><Relationship Id="rId36" Type="http://schemas.openxmlformats.org/officeDocument/2006/relationships/theme" Target="theme/theme1.xml"/><Relationship Id="rId10" Type="http://schemas.openxmlformats.org/officeDocument/2006/relationships/hyperlink" Target="mailto:4399541@niioncologii.ru" TargetMode="External"/><Relationship Id="rId19" Type="http://schemas.openxmlformats.org/officeDocument/2006/relationships/hyperlink" Target="consultantplus://offline/ref=87264CEEFB6E5DFA3313914D370A3129F96458B95C74D088F634F6830E8A150263D8CDC690425B019B9C56FE143503BA4928CC40EEA0687Eq36AF" TargetMode="External"/><Relationship Id="rId31" Type="http://schemas.openxmlformats.org/officeDocument/2006/relationships/hyperlink" Target="consultantplus://offline/ref=87264CEEFB6E5DFA3313914D370A3129F96458B95C74D088F634F6830E8A150263D8CDC690425807999C56FE143503BA4928CC40EEA0687Eq36A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consultantplus://offline/ref=87264CEEFB6E5DFA3313914D370A3129F96458B95C74D088F634F6830E8A150263D8CDC690425803989C56FE143503BA4928CC40EEA0687Eq36AF" TargetMode="External"/><Relationship Id="rId27" Type="http://schemas.openxmlformats.org/officeDocument/2006/relationships/hyperlink" Target="consultantplus://offline/ref=87264CEEFB6E5DFA3313914D370A3129F96458B95C74D088F634F6830E8A150263D8CDC690425B01979C56FE143503BA4928CC40EEA0687Eq36AF" TargetMode="External"/><Relationship Id="rId30" Type="http://schemas.openxmlformats.org/officeDocument/2006/relationships/hyperlink" Target="consultantplus://offline/ref=87264CEEFB6E5DFA3313914D370A3129F96458B95C74D088F634F6830E8A150263D8CDC690425B069F9C56FE143503BA4928CC40EEA0687Eq36AF"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D367-0868-4487-9700-BEC61E1D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Игнатова Инна Владимировна</cp:lastModifiedBy>
  <cp:revision>7</cp:revision>
  <cp:lastPrinted>2018-01-19T15:25:00Z</cp:lastPrinted>
  <dcterms:created xsi:type="dcterms:W3CDTF">2021-05-11T14:11:00Z</dcterms:created>
  <dcterms:modified xsi:type="dcterms:W3CDTF">2021-05-21T13:38:00Z</dcterms:modified>
</cp:coreProperties>
</file>