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02.04.2026 № 21.1-03/702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E32B5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F74645">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эндопротезов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F7464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F7464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F7464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F7464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30.06.2026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F7464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22.06.2026. Максимальное количество партий - 2 (две).</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F7464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F7464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F7464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F7464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F7464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F7464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F74645">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F7464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F7464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48" w:type="pct"/>
        <w:tblInd w:w="-152" w:type="dxa"/>
        <w:tblLayout w:type="fixed"/>
        <w:tblLook w:val="04A0" w:firstRow="1" w:lastRow="0" w:firstColumn="1" w:lastColumn="0" w:noHBand="0" w:noVBand="1"/>
      </w:tblPr>
      <w:tblGrid>
        <w:gridCol w:w="437"/>
        <w:gridCol w:w="1526"/>
        <w:gridCol w:w="1134"/>
        <w:gridCol w:w="2415"/>
        <w:gridCol w:w="1275"/>
        <w:gridCol w:w="1134"/>
        <w:gridCol w:w="2264"/>
        <w:gridCol w:w="1137"/>
        <w:gridCol w:w="760"/>
        <w:gridCol w:w="1008"/>
        <w:gridCol w:w="863"/>
        <w:gridCol w:w="1011"/>
        <w:gridCol w:w="1137"/>
      </w:tblGrid>
      <w:tr w:rsidR="00F74645" w:rsidRPr="00EB2579" w:rsidTr="00FB06E2">
        <w:trPr>
          <w:trHeight w:val="402"/>
        </w:trPr>
        <w:tc>
          <w:tcPr>
            <w:tcW w:w="136" w:type="pct"/>
            <w:vMerge w:val="restart"/>
            <w:tcBorders>
              <w:top w:val="single" w:sz="8" w:space="0" w:color="000000"/>
              <w:left w:val="single" w:sz="8" w:space="0" w:color="000000"/>
              <w:bottom w:val="single" w:sz="8" w:space="0" w:color="000000"/>
              <w:right w:val="single" w:sz="8" w:space="0" w:color="000000"/>
            </w:tcBorders>
            <w:vAlign w:val="center"/>
            <w:hideMark/>
          </w:tcPr>
          <w:p w:rsidR="00F74645" w:rsidRPr="00EB2579" w:rsidRDefault="00F74645" w:rsidP="00FB06E2">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 </w:t>
            </w:r>
          </w:p>
        </w:tc>
        <w:tc>
          <w:tcPr>
            <w:tcW w:w="474" w:type="pct"/>
            <w:vMerge w:val="restart"/>
            <w:tcBorders>
              <w:top w:val="single" w:sz="8" w:space="0" w:color="000000"/>
              <w:left w:val="single" w:sz="8" w:space="0" w:color="000000"/>
              <w:bottom w:val="single" w:sz="8" w:space="0" w:color="000000"/>
              <w:right w:val="single" w:sz="8" w:space="0" w:color="000000"/>
            </w:tcBorders>
            <w:vAlign w:val="center"/>
            <w:hideMark/>
          </w:tcPr>
          <w:p w:rsidR="00F74645" w:rsidRPr="00EB2579" w:rsidRDefault="00F74645" w:rsidP="00FB06E2">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Наименование товара, работы, услуги</w:t>
            </w:r>
          </w:p>
        </w:tc>
        <w:tc>
          <w:tcPr>
            <w:tcW w:w="352" w:type="pct"/>
            <w:vMerge w:val="restart"/>
            <w:tcBorders>
              <w:top w:val="single" w:sz="8" w:space="0" w:color="000000"/>
              <w:left w:val="single" w:sz="8" w:space="0" w:color="000000"/>
              <w:bottom w:val="single" w:sz="8" w:space="0" w:color="000000"/>
              <w:right w:val="single" w:sz="8" w:space="0" w:color="000000"/>
            </w:tcBorders>
            <w:vAlign w:val="center"/>
            <w:hideMark/>
          </w:tcPr>
          <w:p w:rsidR="00F74645" w:rsidRPr="00EB2579" w:rsidRDefault="00F74645" w:rsidP="00FB06E2">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Код позиции</w:t>
            </w:r>
          </w:p>
        </w:tc>
        <w:tc>
          <w:tcPr>
            <w:tcW w:w="2201" w:type="pct"/>
            <w:gridSpan w:val="4"/>
            <w:tcBorders>
              <w:top w:val="single" w:sz="8" w:space="0" w:color="000000"/>
              <w:left w:val="nil"/>
              <w:bottom w:val="single" w:sz="8" w:space="0" w:color="000000"/>
              <w:right w:val="single" w:sz="8" w:space="0" w:color="000000"/>
            </w:tcBorders>
            <w:vAlign w:val="center"/>
            <w:hideMark/>
          </w:tcPr>
          <w:p w:rsidR="00F74645" w:rsidRPr="00EB2579" w:rsidRDefault="00F74645" w:rsidP="00FB06E2">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Характеристики товара, работы, услуги</w:t>
            </w:r>
          </w:p>
        </w:tc>
        <w:tc>
          <w:tcPr>
            <w:tcW w:w="353" w:type="pct"/>
            <w:vMerge w:val="restart"/>
            <w:tcBorders>
              <w:top w:val="single" w:sz="8" w:space="0" w:color="000000"/>
              <w:left w:val="single" w:sz="8" w:space="0" w:color="000000"/>
              <w:bottom w:val="single" w:sz="8" w:space="0" w:color="000000"/>
              <w:right w:val="single" w:sz="8" w:space="0" w:color="000000"/>
            </w:tcBorders>
            <w:vAlign w:val="center"/>
            <w:hideMark/>
          </w:tcPr>
          <w:p w:rsidR="00F74645" w:rsidRDefault="00F74645" w:rsidP="00FB06E2">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Количество</w:t>
            </w:r>
          </w:p>
          <w:p w:rsidR="00F74645" w:rsidRPr="00EB2579" w:rsidRDefault="00F74645" w:rsidP="00FB06E2">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(объем работы, услуги)</w:t>
            </w:r>
          </w:p>
        </w:tc>
        <w:tc>
          <w:tcPr>
            <w:tcW w:w="236" w:type="pct"/>
            <w:vMerge w:val="restart"/>
            <w:tcBorders>
              <w:top w:val="single" w:sz="8" w:space="0" w:color="000000"/>
              <w:left w:val="single" w:sz="8" w:space="0" w:color="000000"/>
              <w:bottom w:val="single" w:sz="8" w:space="0" w:color="000000"/>
              <w:right w:val="nil"/>
            </w:tcBorders>
            <w:vAlign w:val="center"/>
            <w:hideMark/>
          </w:tcPr>
          <w:p w:rsidR="00F74645" w:rsidRPr="00EB2579" w:rsidRDefault="00F74645" w:rsidP="00FB06E2">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Единица измерения</w:t>
            </w:r>
          </w:p>
        </w:tc>
        <w:tc>
          <w:tcPr>
            <w:tcW w:w="313" w:type="pct"/>
            <w:vMerge w:val="restart"/>
            <w:tcBorders>
              <w:top w:val="single" w:sz="4" w:space="0" w:color="auto"/>
              <w:left w:val="single" w:sz="4" w:space="0" w:color="auto"/>
              <w:bottom w:val="single" w:sz="4" w:space="0" w:color="000000"/>
              <w:right w:val="single" w:sz="4" w:space="0" w:color="auto"/>
            </w:tcBorders>
            <w:noWrap/>
            <w:vAlign w:val="bottom"/>
            <w:hideMark/>
          </w:tcPr>
          <w:p w:rsidR="00F74645" w:rsidRDefault="00F74645" w:rsidP="00FB06E2">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Страна происхождения товара</w:t>
            </w:r>
          </w:p>
          <w:p w:rsidR="00F74645" w:rsidRPr="00EB2579" w:rsidRDefault="00F74645" w:rsidP="00FB06E2">
            <w:pPr>
              <w:spacing w:after="0" w:line="240" w:lineRule="auto"/>
              <w:jc w:val="center"/>
              <w:rPr>
                <w:rFonts w:ascii="Times New Roman" w:eastAsia="Times New Roman" w:hAnsi="Times New Roman" w:cs="Times New Roman"/>
                <w:b/>
                <w:color w:val="000000"/>
                <w:sz w:val="16"/>
                <w:szCs w:val="16"/>
                <w:lang w:eastAsia="ru-RU"/>
              </w:rPr>
            </w:pPr>
          </w:p>
        </w:tc>
        <w:tc>
          <w:tcPr>
            <w:tcW w:w="268" w:type="pct"/>
            <w:vMerge w:val="restart"/>
            <w:tcBorders>
              <w:top w:val="single" w:sz="4" w:space="0" w:color="auto"/>
              <w:left w:val="single" w:sz="4" w:space="0" w:color="auto"/>
              <w:bottom w:val="single" w:sz="4" w:space="0" w:color="000000"/>
              <w:right w:val="single" w:sz="4" w:space="0" w:color="auto"/>
            </w:tcBorders>
            <w:noWrap/>
            <w:vAlign w:val="bottom"/>
            <w:hideMark/>
          </w:tcPr>
          <w:p w:rsidR="00F74645" w:rsidRDefault="00F74645" w:rsidP="00FB06E2">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Ставка НДС%</w:t>
            </w:r>
          </w:p>
          <w:p w:rsidR="00F74645" w:rsidRDefault="00F74645" w:rsidP="00FB06E2">
            <w:pPr>
              <w:spacing w:after="0" w:line="240" w:lineRule="auto"/>
              <w:jc w:val="center"/>
              <w:rPr>
                <w:rFonts w:ascii="Times New Roman" w:eastAsia="Times New Roman" w:hAnsi="Times New Roman" w:cs="Times New Roman"/>
                <w:b/>
                <w:color w:val="000000"/>
                <w:sz w:val="16"/>
                <w:szCs w:val="16"/>
                <w:lang w:eastAsia="ru-RU"/>
              </w:rPr>
            </w:pPr>
          </w:p>
          <w:p w:rsidR="00F74645" w:rsidRPr="00EB2579" w:rsidRDefault="00F74645" w:rsidP="00FB06E2">
            <w:pPr>
              <w:spacing w:after="0" w:line="240" w:lineRule="auto"/>
              <w:jc w:val="center"/>
              <w:rPr>
                <w:rFonts w:ascii="Times New Roman" w:eastAsia="Times New Roman" w:hAnsi="Times New Roman" w:cs="Times New Roman"/>
                <w:b/>
                <w:color w:val="000000"/>
                <w:sz w:val="16"/>
                <w:szCs w:val="16"/>
                <w:lang w:eastAsia="ru-RU"/>
              </w:rPr>
            </w:pPr>
          </w:p>
        </w:tc>
        <w:tc>
          <w:tcPr>
            <w:tcW w:w="314" w:type="pct"/>
            <w:vMerge w:val="restart"/>
            <w:tcBorders>
              <w:top w:val="single" w:sz="4" w:space="0" w:color="auto"/>
              <w:left w:val="single" w:sz="4" w:space="0" w:color="auto"/>
              <w:bottom w:val="single" w:sz="4" w:space="0" w:color="000000"/>
              <w:right w:val="single" w:sz="4" w:space="0" w:color="auto"/>
            </w:tcBorders>
            <w:noWrap/>
            <w:vAlign w:val="bottom"/>
            <w:hideMark/>
          </w:tcPr>
          <w:p w:rsidR="00F74645" w:rsidRDefault="00F74645" w:rsidP="00FB06E2">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Цена за ед. без НДС</w:t>
            </w:r>
          </w:p>
          <w:p w:rsidR="00F74645" w:rsidRPr="00EB2579" w:rsidRDefault="00F74645" w:rsidP="00FB06E2">
            <w:pPr>
              <w:spacing w:after="0" w:line="240" w:lineRule="auto"/>
              <w:jc w:val="center"/>
              <w:rPr>
                <w:rFonts w:ascii="Times New Roman" w:eastAsia="Times New Roman" w:hAnsi="Times New Roman" w:cs="Times New Roman"/>
                <w:b/>
                <w:color w:val="000000"/>
                <w:sz w:val="16"/>
                <w:szCs w:val="16"/>
                <w:lang w:eastAsia="ru-RU"/>
              </w:rPr>
            </w:pPr>
          </w:p>
        </w:tc>
        <w:tc>
          <w:tcPr>
            <w:tcW w:w="353" w:type="pct"/>
            <w:vMerge w:val="restart"/>
            <w:tcBorders>
              <w:top w:val="single" w:sz="4" w:space="0" w:color="auto"/>
              <w:left w:val="single" w:sz="4" w:space="0" w:color="auto"/>
              <w:bottom w:val="single" w:sz="4" w:space="0" w:color="000000"/>
              <w:right w:val="single" w:sz="4" w:space="0" w:color="auto"/>
            </w:tcBorders>
            <w:noWrap/>
            <w:vAlign w:val="bottom"/>
            <w:hideMark/>
          </w:tcPr>
          <w:p w:rsidR="00F74645" w:rsidRDefault="00F74645" w:rsidP="00FB06E2">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Сумма без НДС</w:t>
            </w:r>
          </w:p>
          <w:p w:rsidR="00F74645" w:rsidRPr="00EB2579" w:rsidRDefault="00F74645" w:rsidP="00FB06E2">
            <w:pPr>
              <w:spacing w:after="0" w:line="240" w:lineRule="auto"/>
              <w:jc w:val="center"/>
              <w:rPr>
                <w:rFonts w:ascii="Times New Roman" w:eastAsia="Times New Roman" w:hAnsi="Times New Roman" w:cs="Times New Roman"/>
                <w:b/>
                <w:color w:val="000000"/>
                <w:sz w:val="16"/>
                <w:szCs w:val="16"/>
                <w:lang w:eastAsia="ru-RU"/>
              </w:rPr>
            </w:pPr>
          </w:p>
        </w:tc>
      </w:tr>
      <w:tr w:rsidR="00F74645" w:rsidRPr="00EB2579" w:rsidTr="00FB06E2">
        <w:trPr>
          <w:trHeight w:val="402"/>
        </w:trPr>
        <w:tc>
          <w:tcPr>
            <w:tcW w:w="136" w:type="pct"/>
            <w:vMerge/>
            <w:tcBorders>
              <w:top w:val="single" w:sz="8" w:space="0" w:color="000000"/>
              <w:left w:val="single" w:sz="8" w:space="0" w:color="000000"/>
              <w:bottom w:val="single" w:sz="8" w:space="0" w:color="000000"/>
              <w:right w:val="single" w:sz="8" w:space="0" w:color="000000"/>
            </w:tcBorders>
            <w:vAlign w:val="center"/>
            <w:hideMark/>
          </w:tcPr>
          <w:p w:rsidR="00F74645" w:rsidRPr="00EB2579" w:rsidRDefault="00F74645" w:rsidP="00FB06E2">
            <w:pPr>
              <w:spacing w:after="0" w:line="240" w:lineRule="auto"/>
              <w:rPr>
                <w:rFonts w:ascii="Times New Roman" w:eastAsia="Times New Roman" w:hAnsi="Times New Roman" w:cs="Times New Roman"/>
                <w:b/>
                <w:bCs/>
                <w:color w:val="000000"/>
                <w:sz w:val="16"/>
                <w:szCs w:val="16"/>
                <w:lang w:eastAsia="ru-RU"/>
              </w:rPr>
            </w:pPr>
          </w:p>
        </w:tc>
        <w:tc>
          <w:tcPr>
            <w:tcW w:w="474" w:type="pct"/>
            <w:vMerge/>
            <w:tcBorders>
              <w:top w:val="single" w:sz="8" w:space="0" w:color="000000"/>
              <w:left w:val="single" w:sz="8" w:space="0" w:color="000000"/>
              <w:bottom w:val="single" w:sz="8" w:space="0" w:color="000000"/>
              <w:right w:val="single" w:sz="8" w:space="0" w:color="000000"/>
            </w:tcBorders>
            <w:vAlign w:val="center"/>
            <w:hideMark/>
          </w:tcPr>
          <w:p w:rsidR="00F74645" w:rsidRPr="00EB2579" w:rsidRDefault="00F74645" w:rsidP="00FB06E2">
            <w:pPr>
              <w:spacing w:after="0" w:line="240" w:lineRule="auto"/>
              <w:rPr>
                <w:rFonts w:ascii="Times New Roman" w:eastAsia="Times New Roman" w:hAnsi="Times New Roman" w:cs="Times New Roman"/>
                <w:b/>
                <w:bCs/>
                <w:color w:val="000000"/>
                <w:sz w:val="16"/>
                <w:szCs w:val="16"/>
                <w:lang w:eastAsia="ru-RU"/>
              </w:rPr>
            </w:pPr>
          </w:p>
        </w:tc>
        <w:tc>
          <w:tcPr>
            <w:tcW w:w="352" w:type="pct"/>
            <w:vMerge/>
            <w:tcBorders>
              <w:top w:val="single" w:sz="8" w:space="0" w:color="000000"/>
              <w:left w:val="single" w:sz="8" w:space="0" w:color="000000"/>
              <w:bottom w:val="single" w:sz="8" w:space="0" w:color="000000"/>
              <w:right w:val="single" w:sz="8" w:space="0" w:color="000000"/>
            </w:tcBorders>
            <w:vAlign w:val="center"/>
            <w:hideMark/>
          </w:tcPr>
          <w:p w:rsidR="00F74645" w:rsidRPr="00EB2579" w:rsidRDefault="00F74645" w:rsidP="00FB06E2">
            <w:pPr>
              <w:spacing w:after="0" w:line="240" w:lineRule="auto"/>
              <w:rPr>
                <w:rFonts w:ascii="Times New Roman" w:eastAsia="Times New Roman" w:hAnsi="Times New Roman" w:cs="Times New Roman"/>
                <w:b/>
                <w:bCs/>
                <w:color w:val="000000"/>
                <w:sz w:val="16"/>
                <w:szCs w:val="16"/>
                <w:lang w:eastAsia="ru-RU"/>
              </w:rPr>
            </w:pPr>
          </w:p>
        </w:tc>
        <w:tc>
          <w:tcPr>
            <w:tcW w:w="750" w:type="pct"/>
            <w:tcBorders>
              <w:top w:val="nil"/>
              <w:left w:val="nil"/>
              <w:bottom w:val="single" w:sz="4" w:space="0" w:color="auto"/>
              <w:right w:val="single" w:sz="8" w:space="0" w:color="000000"/>
            </w:tcBorders>
            <w:vAlign w:val="center"/>
            <w:hideMark/>
          </w:tcPr>
          <w:p w:rsidR="00F74645" w:rsidRPr="00EB2579" w:rsidRDefault="00F74645" w:rsidP="00FB06E2">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Наименование характеристики</w:t>
            </w:r>
          </w:p>
        </w:tc>
        <w:tc>
          <w:tcPr>
            <w:tcW w:w="396" w:type="pct"/>
            <w:tcBorders>
              <w:top w:val="nil"/>
              <w:left w:val="nil"/>
              <w:bottom w:val="single" w:sz="4" w:space="0" w:color="auto"/>
              <w:right w:val="single" w:sz="8" w:space="0" w:color="000000"/>
            </w:tcBorders>
            <w:vAlign w:val="center"/>
            <w:hideMark/>
          </w:tcPr>
          <w:p w:rsidR="00F74645" w:rsidRPr="00EB2579" w:rsidRDefault="00F74645" w:rsidP="00FB06E2">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Значение характеристики</w:t>
            </w:r>
          </w:p>
        </w:tc>
        <w:tc>
          <w:tcPr>
            <w:tcW w:w="352" w:type="pct"/>
            <w:tcBorders>
              <w:top w:val="nil"/>
              <w:left w:val="nil"/>
              <w:bottom w:val="single" w:sz="4" w:space="0" w:color="auto"/>
              <w:right w:val="single" w:sz="8" w:space="0" w:color="000000"/>
            </w:tcBorders>
            <w:vAlign w:val="center"/>
            <w:hideMark/>
          </w:tcPr>
          <w:p w:rsidR="00F74645" w:rsidRPr="00EB2579" w:rsidRDefault="00F74645" w:rsidP="00FB06E2">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Единица измерения характеристики</w:t>
            </w:r>
          </w:p>
        </w:tc>
        <w:tc>
          <w:tcPr>
            <w:tcW w:w="703" w:type="pct"/>
            <w:tcBorders>
              <w:top w:val="nil"/>
              <w:left w:val="nil"/>
              <w:bottom w:val="single" w:sz="4" w:space="0" w:color="auto"/>
              <w:right w:val="single" w:sz="8" w:space="0" w:color="000000"/>
            </w:tcBorders>
            <w:vAlign w:val="center"/>
            <w:hideMark/>
          </w:tcPr>
          <w:p w:rsidR="00F74645" w:rsidRPr="00EB2579" w:rsidRDefault="00F74645" w:rsidP="00FB06E2">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353" w:type="pct"/>
            <w:vMerge/>
            <w:tcBorders>
              <w:top w:val="single" w:sz="8" w:space="0" w:color="000000"/>
              <w:left w:val="single" w:sz="8" w:space="0" w:color="000000"/>
              <w:bottom w:val="single" w:sz="8" w:space="0" w:color="000000"/>
              <w:right w:val="single" w:sz="8" w:space="0" w:color="000000"/>
            </w:tcBorders>
            <w:vAlign w:val="center"/>
            <w:hideMark/>
          </w:tcPr>
          <w:p w:rsidR="00F74645" w:rsidRPr="00EB2579" w:rsidRDefault="00F74645" w:rsidP="00FB06E2">
            <w:pPr>
              <w:spacing w:after="0" w:line="240" w:lineRule="auto"/>
              <w:rPr>
                <w:rFonts w:ascii="Times New Roman" w:eastAsia="Times New Roman" w:hAnsi="Times New Roman" w:cs="Times New Roman"/>
                <w:b/>
                <w:bCs/>
                <w:color w:val="000000"/>
                <w:sz w:val="16"/>
                <w:szCs w:val="16"/>
                <w:lang w:eastAsia="ru-RU"/>
              </w:rPr>
            </w:pPr>
          </w:p>
        </w:tc>
        <w:tc>
          <w:tcPr>
            <w:tcW w:w="236" w:type="pct"/>
            <w:vMerge/>
            <w:tcBorders>
              <w:top w:val="single" w:sz="8" w:space="0" w:color="000000"/>
              <w:left w:val="single" w:sz="8" w:space="0" w:color="000000"/>
              <w:bottom w:val="single" w:sz="8" w:space="0" w:color="000000"/>
              <w:right w:val="nil"/>
            </w:tcBorders>
            <w:vAlign w:val="center"/>
            <w:hideMark/>
          </w:tcPr>
          <w:p w:rsidR="00F74645" w:rsidRPr="00EB2579" w:rsidRDefault="00F74645" w:rsidP="00FB06E2">
            <w:pPr>
              <w:spacing w:after="0" w:line="240" w:lineRule="auto"/>
              <w:rPr>
                <w:rFonts w:ascii="Times New Roman" w:eastAsia="Times New Roman" w:hAnsi="Times New Roman" w:cs="Times New Roman"/>
                <w:b/>
                <w:bCs/>
                <w:color w:val="000000"/>
                <w:sz w:val="16"/>
                <w:szCs w:val="16"/>
                <w:lang w:eastAsia="ru-RU"/>
              </w:rPr>
            </w:pPr>
          </w:p>
        </w:tc>
        <w:tc>
          <w:tcPr>
            <w:tcW w:w="313" w:type="pct"/>
            <w:vMerge/>
            <w:tcBorders>
              <w:top w:val="single" w:sz="4" w:space="0" w:color="auto"/>
              <w:left w:val="single" w:sz="4" w:space="0" w:color="auto"/>
              <w:bottom w:val="single" w:sz="4" w:space="0" w:color="000000"/>
              <w:right w:val="single" w:sz="4" w:space="0" w:color="auto"/>
            </w:tcBorders>
            <w:vAlign w:val="center"/>
            <w:hideMark/>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268" w:type="pct"/>
            <w:vMerge/>
            <w:tcBorders>
              <w:top w:val="single" w:sz="4" w:space="0" w:color="auto"/>
              <w:left w:val="single" w:sz="4" w:space="0" w:color="auto"/>
              <w:bottom w:val="single" w:sz="4" w:space="0" w:color="000000"/>
              <w:right w:val="single" w:sz="4" w:space="0" w:color="auto"/>
            </w:tcBorders>
            <w:vAlign w:val="center"/>
            <w:hideMark/>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314" w:type="pct"/>
            <w:vMerge/>
            <w:tcBorders>
              <w:top w:val="single" w:sz="4" w:space="0" w:color="auto"/>
              <w:left w:val="single" w:sz="4" w:space="0" w:color="auto"/>
              <w:bottom w:val="single" w:sz="4" w:space="0" w:color="000000"/>
              <w:right w:val="single" w:sz="4" w:space="0" w:color="auto"/>
            </w:tcBorders>
            <w:vAlign w:val="center"/>
            <w:hideMark/>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single" w:sz="4" w:space="0" w:color="auto"/>
              <w:left w:val="single" w:sz="4" w:space="0" w:color="auto"/>
              <w:bottom w:val="single" w:sz="4" w:space="0" w:color="000000"/>
              <w:right w:val="single" w:sz="4" w:space="0" w:color="auto"/>
            </w:tcBorders>
            <w:vAlign w:val="center"/>
            <w:hideMark/>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r>
      <w:tr w:rsidR="00F74645" w:rsidRPr="00EB2579" w:rsidTr="00FB06E2">
        <w:trPr>
          <w:trHeight w:val="402"/>
        </w:trPr>
        <w:tc>
          <w:tcPr>
            <w:tcW w:w="136" w:type="pct"/>
            <w:vMerge w:val="restart"/>
            <w:tcBorders>
              <w:top w:val="single" w:sz="4" w:space="0" w:color="auto"/>
              <w:left w:val="single" w:sz="8" w:space="0" w:color="auto"/>
              <w:right w:val="single" w:sz="8" w:space="0" w:color="auto"/>
            </w:tcBorders>
            <w:vAlign w:val="center"/>
          </w:tcPr>
          <w:p w:rsidR="00F74645" w:rsidRPr="00F71928" w:rsidRDefault="00F74645" w:rsidP="00FB06E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474" w:type="pct"/>
            <w:vMerge w:val="restart"/>
            <w:tcBorders>
              <w:top w:val="single" w:sz="4" w:space="0" w:color="auto"/>
              <w:left w:val="single" w:sz="8" w:space="0" w:color="auto"/>
              <w:right w:val="single" w:sz="8" w:space="0" w:color="auto"/>
            </w:tcBorders>
            <w:vAlign w:val="center"/>
          </w:tcPr>
          <w:p w:rsidR="00F74645" w:rsidRPr="00F71928" w:rsidRDefault="00F74645" w:rsidP="00FB06E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w:t>
            </w:r>
            <w:r w:rsidRPr="00CE1EA5">
              <w:rPr>
                <w:rFonts w:ascii="Times New Roman" w:eastAsia="Times New Roman" w:hAnsi="Times New Roman" w:cs="Times New Roman"/>
                <w:color w:val="000000"/>
                <w:sz w:val="16"/>
                <w:szCs w:val="16"/>
                <w:lang w:eastAsia="ru-RU"/>
              </w:rPr>
              <w:t>роксимальная бедренная часть вместе с зажимным винтом</w:t>
            </w:r>
          </w:p>
        </w:tc>
        <w:tc>
          <w:tcPr>
            <w:tcW w:w="352" w:type="pct"/>
            <w:vMerge w:val="restart"/>
            <w:tcBorders>
              <w:top w:val="single" w:sz="4" w:space="0" w:color="auto"/>
              <w:left w:val="single" w:sz="8" w:space="0" w:color="auto"/>
              <w:right w:val="single" w:sz="8"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32.50.22.110</w:t>
            </w:r>
          </w:p>
        </w:tc>
        <w:tc>
          <w:tcPr>
            <w:tcW w:w="750" w:type="pct"/>
            <w:tcBorders>
              <w:top w:val="single" w:sz="4" w:space="0" w:color="auto"/>
              <w:left w:val="nil"/>
              <w:bottom w:val="single" w:sz="4" w:space="0" w:color="auto"/>
              <w:right w:val="single" w:sz="8" w:space="0" w:color="auto"/>
            </w:tcBorders>
            <w:vAlign w:val="center"/>
          </w:tcPr>
          <w:p w:rsidR="00F74645" w:rsidRPr="00EB2579" w:rsidRDefault="00F74645" w:rsidP="00FB06E2">
            <w:pPr>
              <w:spacing w:after="0" w:line="240" w:lineRule="auto"/>
              <w:jc w:val="center"/>
              <w:rPr>
                <w:rFonts w:ascii="Times New Roman" w:eastAsia="Times New Roman" w:hAnsi="Times New Roman" w:cs="Times New Roman"/>
                <w:color w:val="000000"/>
                <w:sz w:val="16"/>
                <w:szCs w:val="16"/>
                <w:lang w:eastAsia="ru-RU"/>
              </w:rPr>
            </w:pPr>
            <w:r w:rsidRPr="00BB6D0A">
              <w:rPr>
                <w:rFonts w:ascii="Times New Roman" w:eastAsia="Times New Roman" w:hAnsi="Times New Roman"/>
                <w:color w:val="000000"/>
                <w:sz w:val="16"/>
                <w:szCs w:val="16"/>
                <w:lang w:eastAsia="ru-RU"/>
              </w:rPr>
              <w:t xml:space="preserve">Феморальная (бедренная) часть </w:t>
            </w:r>
            <w:r>
              <w:rPr>
                <w:rFonts w:ascii="Times New Roman" w:eastAsia="Times New Roman" w:hAnsi="Times New Roman"/>
                <w:color w:val="000000"/>
                <w:sz w:val="16"/>
                <w:szCs w:val="16"/>
                <w:lang w:eastAsia="ru-RU"/>
              </w:rPr>
              <w:t>имеет</w:t>
            </w:r>
            <w:r w:rsidRPr="00BB6D0A">
              <w:rPr>
                <w:rFonts w:ascii="Times New Roman" w:eastAsia="Times New Roman" w:hAnsi="Times New Roman"/>
                <w:color w:val="000000"/>
                <w:sz w:val="16"/>
                <w:szCs w:val="16"/>
                <w:lang w:eastAsia="ru-RU"/>
              </w:rPr>
              <w:t xml:space="preserve"> форму, приближенную к форме проксимального отдела бедренной кости</w:t>
            </w:r>
          </w:p>
        </w:tc>
        <w:tc>
          <w:tcPr>
            <w:tcW w:w="396" w:type="pct"/>
            <w:tcBorders>
              <w:top w:val="single" w:sz="4" w:space="0" w:color="auto"/>
              <w:left w:val="nil"/>
              <w:bottom w:val="single" w:sz="4" w:space="0" w:color="auto"/>
              <w:right w:val="single" w:sz="8" w:space="0" w:color="auto"/>
            </w:tcBorders>
            <w:vAlign w:val="center"/>
          </w:tcPr>
          <w:p w:rsidR="00F74645" w:rsidRPr="00F17505" w:rsidRDefault="00F74645" w:rsidP="00FB06E2">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соответствие</w:t>
            </w:r>
          </w:p>
        </w:tc>
        <w:tc>
          <w:tcPr>
            <w:tcW w:w="352" w:type="pct"/>
            <w:tcBorders>
              <w:top w:val="single" w:sz="4" w:space="0" w:color="auto"/>
              <w:left w:val="nil"/>
              <w:bottom w:val="single" w:sz="4" w:space="0" w:color="auto"/>
              <w:right w:val="single" w:sz="8" w:space="0" w:color="auto"/>
            </w:tcBorders>
            <w:vAlign w:val="center"/>
          </w:tcPr>
          <w:p w:rsidR="00F74645" w:rsidRPr="00F17505" w:rsidRDefault="00F74645" w:rsidP="00FB06E2">
            <w:pPr>
              <w:spacing w:after="0" w:line="240" w:lineRule="auto"/>
              <w:jc w:val="center"/>
              <w:rPr>
                <w:rFonts w:ascii="Times New Roman" w:eastAsia="Times New Roman" w:hAnsi="Times New Roman" w:cs="Times New Roman"/>
                <w:color w:val="000000"/>
                <w:sz w:val="16"/>
                <w:szCs w:val="16"/>
                <w:lang w:eastAsia="ru-RU"/>
              </w:rPr>
            </w:pPr>
          </w:p>
        </w:tc>
        <w:tc>
          <w:tcPr>
            <w:tcW w:w="703" w:type="pct"/>
            <w:tcBorders>
              <w:top w:val="single" w:sz="4" w:space="0" w:color="auto"/>
              <w:left w:val="nil"/>
              <w:bottom w:val="single" w:sz="4" w:space="0" w:color="auto"/>
              <w:right w:val="single" w:sz="8" w:space="0" w:color="auto"/>
            </w:tcBorders>
            <w:vAlign w:val="center"/>
          </w:tcPr>
          <w:p w:rsidR="00F74645" w:rsidRPr="00F17505" w:rsidRDefault="00F74645" w:rsidP="00FB06E2">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restart"/>
            <w:tcBorders>
              <w:top w:val="single" w:sz="4" w:space="0" w:color="auto"/>
              <w:left w:val="single" w:sz="8" w:space="0" w:color="auto"/>
              <w:right w:val="single" w:sz="8" w:space="0" w:color="auto"/>
            </w:tcBorders>
            <w:vAlign w:val="center"/>
          </w:tcPr>
          <w:p w:rsidR="00F74645" w:rsidRPr="00EB2579" w:rsidRDefault="00F74645" w:rsidP="00FB06E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236" w:type="pct"/>
            <w:vMerge w:val="restart"/>
            <w:tcBorders>
              <w:top w:val="single" w:sz="4" w:space="0" w:color="auto"/>
              <w:left w:val="single" w:sz="8" w:space="0" w:color="auto"/>
              <w:right w:val="nil"/>
            </w:tcBorders>
            <w:vAlign w:val="center"/>
          </w:tcPr>
          <w:p w:rsidR="00F74645" w:rsidRPr="00EB2579" w:rsidRDefault="00F74645" w:rsidP="00FB06E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tc>
        <w:tc>
          <w:tcPr>
            <w:tcW w:w="313" w:type="pct"/>
            <w:vMerge w:val="restart"/>
            <w:tcBorders>
              <w:top w:val="single" w:sz="4" w:space="0" w:color="auto"/>
              <w:left w:val="single" w:sz="4" w:space="0" w:color="auto"/>
              <w:right w:val="single" w:sz="4" w:space="0" w:color="auto"/>
            </w:tcBorders>
            <w:vAlign w:val="center"/>
          </w:tcPr>
          <w:p w:rsidR="00F74645" w:rsidRPr="00EB2579" w:rsidRDefault="00F74645" w:rsidP="00FB06E2">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val="restart"/>
            <w:tcBorders>
              <w:top w:val="single" w:sz="4" w:space="0" w:color="auto"/>
              <w:left w:val="single" w:sz="4" w:space="0" w:color="auto"/>
              <w:right w:val="single" w:sz="4" w:space="0" w:color="auto"/>
            </w:tcBorders>
            <w:vAlign w:val="center"/>
          </w:tcPr>
          <w:p w:rsidR="00F74645" w:rsidRPr="00EB2579" w:rsidRDefault="00F74645" w:rsidP="00FB06E2">
            <w:pPr>
              <w:spacing w:after="0" w:line="240" w:lineRule="auto"/>
              <w:jc w:val="center"/>
              <w:rPr>
                <w:rFonts w:ascii="Times New Roman" w:eastAsia="Times New Roman" w:hAnsi="Times New Roman" w:cs="Times New Roman"/>
                <w:color w:val="000000"/>
                <w:sz w:val="16"/>
                <w:szCs w:val="16"/>
                <w:lang w:eastAsia="ru-RU"/>
              </w:rPr>
            </w:pPr>
          </w:p>
        </w:tc>
        <w:tc>
          <w:tcPr>
            <w:tcW w:w="314" w:type="pct"/>
            <w:vMerge w:val="restart"/>
            <w:tcBorders>
              <w:top w:val="single" w:sz="4" w:space="0" w:color="auto"/>
              <w:left w:val="single" w:sz="4" w:space="0" w:color="auto"/>
              <w:right w:val="single" w:sz="4" w:space="0" w:color="auto"/>
            </w:tcBorders>
            <w:vAlign w:val="center"/>
          </w:tcPr>
          <w:p w:rsidR="00F74645" w:rsidRPr="00EB2579" w:rsidRDefault="00F74645" w:rsidP="00FB06E2">
            <w:pPr>
              <w:spacing w:after="0" w:line="240" w:lineRule="auto"/>
              <w:jc w:val="center"/>
              <w:rPr>
                <w:rFonts w:ascii="Times New Roman" w:eastAsia="Times New Roman" w:hAnsi="Times New Roman" w:cs="Times New Roman"/>
                <w:color w:val="000000"/>
                <w:sz w:val="16"/>
                <w:szCs w:val="16"/>
                <w:lang w:eastAsia="ru-RU"/>
              </w:rPr>
            </w:pPr>
          </w:p>
        </w:tc>
        <w:tc>
          <w:tcPr>
            <w:tcW w:w="353" w:type="pct"/>
            <w:vMerge w:val="restart"/>
            <w:tcBorders>
              <w:top w:val="single" w:sz="4" w:space="0" w:color="auto"/>
              <w:left w:val="single" w:sz="4" w:space="0" w:color="auto"/>
              <w:right w:val="single" w:sz="4" w:space="0" w:color="auto"/>
            </w:tcBorders>
            <w:vAlign w:val="center"/>
          </w:tcPr>
          <w:p w:rsidR="00F74645" w:rsidRPr="00EB2579" w:rsidRDefault="00F74645" w:rsidP="00FB06E2">
            <w:pPr>
              <w:spacing w:after="0" w:line="240" w:lineRule="auto"/>
              <w:jc w:val="center"/>
              <w:rPr>
                <w:rFonts w:ascii="Times New Roman" w:eastAsia="Times New Roman" w:hAnsi="Times New Roman" w:cs="Times New Roman"/>
                <w:color w:val="000000"/>
                <w:sz w:val="16"/>
                <w:szCs w:val="16"/>
                <w:lang w:eastAsia="ru-RU"/>
              </w:rPr>
            </w:pPr>
          </w:p>
        </w:tc>
      </w:tr>
      <w:tr w:rsidR="00F74645" w:rsidRPr="00EB2579" w:rsidTr="00FB06E2">
        <w:trPr>
          <w:trHeight w:val="402"/>
        </w:trPr>
        <w:tc>
          <w:tcPr>
            <w:tcW w:w="136" w:type="pct"/>
            <w:vMerge/>
            <w:tcBorders>
              <w:top w:val="single" w:sz="4" w:space="0" w:color="auto"/>
              <w:left w:val="single" w:sz="8" w:space="0" w:color="auto"/>
              <w:right w:val="single" w:sz="8" w:space="0" w:color="auto"/>
            </w:tcBorders>
            <w:vAlign w:val="center"/>
          </w:tcPr>
          <w:p w:rsidR="00F74645" w:rsidRPr="00F71928" w:rsidRDefault="00F74645" w:rsidP="00FB06E2">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top w:val="single" w:sz="4" w:space="0" w:color="auto"/>
              <w:left w:val="single" w:sz="8" w:space="0" w:color="auto"/>
              <w:right w:val="single" w:sz="8" w:space="0" w:color="auto"/>
            </w:tcBorders>
            <w:vAlign w:val="center"/>
          </w:tcPr>
          <w:p w:rsidR="00F74645" w:rsidRPr="00F71928" w:rsidRDefault="00F74645" w:rsidP="00FB06E2">
            <w:pPr>
              <w:spacing w:after="0" w:line="240" w:lineRule="auto"/>
              <w:jc w:val="center"/>
              <w:rPr>
                <w:rFonts w:ascii="Times New Roman" w:hAnsi="Times New Roman"/>
                <w:sz w:val="16"/>
                <w:szCs w:val="16"/>
              </w:rPr>
            </w:pPr>
          </w:p>
        </w:tc>
        <w:tc>
          <w:tcPr>
            <w:tcW w:w="352" w:type="pct"/>
            <w:vMerge/>
            <w:tcBorders>
              <w:top w:val="single" w:sz="4" w:space="0" w:color="auto"/>
              <w:left w:val="single" w:sz="8" w:space="0" w:color="auto"/>
              <w:right w:val="single" w:sz="8"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nil"/>
              <w:bottom w:val="single" w:sz="4" w:space="0" w:color="auto"/>
              <w:right w:val="single" w:sz="8" w:space="0" w:color="auto"/>
            </w:tcBorders>
            <w:vAlign w:val="center"/>
          </w:tcPr>
          <w:p w:rsidR="00F74645" w:rsidRPr="00FB31AD" w:rsidRDefault="00F74645" w:rsidP="00FB06E2">
            <w:pPr>
              <w:spacing w:after="0" w:line="240" w:lineRule="auto"/>
              <w:jc w:val="center"/>
              <w:rPr>
                <w:rFonts w:ascii="Times New Roman" w:eastAsia="Times New Roman" w:hAnsi="Times New Roman" w:cs="Times New Roman"/>
                <w:color w:val="000000"/>
                <w:sz w:val="16"/>
                <w:szCs w:val="16"/>
                <w:lang w:eastAsia="ru-RU"/>
              </w:rPr>
            </w:pPr>
            <w:r w:rsidRPr="00FB31AD">
              <w:rPr>
                <w:rFonts w:ascii="Times New Roman" w:eastAsia="Times New Roman" w:hAnsi="Times New Roman"/>
                <w:color w:val="000000"/>
                <w:sz w:val="16"/>
                <w:szCs w:val="16"/>
                <w:lang w:eastAsia="ru-RU"/>
              </w:rPr>
              <w:t>Имеет шейку с посадочным конусом 12/14 мм для внутренней головки</w:t>
            </w:r>
          </w:p>
        </w:tc>
        <w:tc>
          <w:tcPr>
            <w:tcW w:w="396" w:type="pct"/>
            <w:tcBorders>
              <w:top w:val="single" w:sz="4" w:space="0" w:color="auto"/>
              <w:left w:val="nil"/>
              <w:bottom w:val="single" w:sz="4" w:space="0" w:color="auto"/>
              <w:right w:val="single" w:sz="8" w:space="0" w:color="auto"/>
            </w:tcBorders>
            <w:vAlign w:val="center"/>
          </w:tcPr>
          <w:p w:rsidR="00F74645" w:rsidRPr="00FB31AD" w:rsidRDefault="00F74645" w:rsidP="00FB06E2">
            <w:pPr>
              <w:spacing w:after="0" w:line="240" w:lineRule="auto"/>
              <w:jc w:val="center"/>
              <w:rPr>
                <w:rFonts w:ascii="Times New Roman" w:eastAsia="Times New Roman" w:hAnsi="Times New Roman" w:cs="Times New Roman"/>
                <w:color w:val="000000"/>
                <w:sz w:val="16"/>
                <w:szCs w:val="16"/>
                <w:lang w:eastAsia="ru-RU"/>
              </w:rPr>
            </w:pPr>
            <w:r w:rsidRPr="00FB31AD">
              <w:rPr>
                <w:rFonts w:ascii="Times New Roman" w:eastAsia="Times New Roman" w:hAnsi="Times New Roman" w:cs="Times New Roman"/>
                <w:color w:val="000000"/>
                <w:sz w:val="16"/>
                <w:szCs w:val="16"/>
                <w:lang w:eastAsia="ru-RU"/>
              </w:rPr>
              <w:t>соответствие</w:t>
            </w:r>
          </w:p>
        </w:tc>
        <w:tc>
          <w:tcPr>
            <w:tcW w:w="352" w:type="pct"/>
            <w:tcBorders>
              <w:top w:val="single" w:sz="4" w:space="0" w:color="auto"/>
              <w:left w:val="nil"/>
              <w:bottom w:val="single" w:sz="4" w:space="0" w:color="auto"/>
              <w:right w:val="single" w:sz="8" w:space="0" w:color="auto"/>
            </w:tcBorders>
            <w:vAlign w:val="center"/>
          </w:tcPr>
          <w:p w:rsidR="00F74645" w:rsidRPr="00FB31AD" w:rsidRDefault="00F74645" w:rsidP="00FB06E2">
            <w:pPr>
              <w:spacing w:after="0" w:line="240" w:lineRule="auto"/>
              <w:jc w:val="center"/>
              <w:rPr>
                <w:rFonts w:ascii="Times New Roman" w:eastAsia="Times New Roman" w:hAnsi="Times New Roman" w:cs="Times New Roman"/>
                <w:color w:val="000000"/>
                <w:sz w:val="16"/>
                <w:szCs w:val="16"/>
                <w:lang w:eastAsia="ru-RU"/>
              </w:rPr>
            </w:pPr>
          </w:p>
        </w:tc>
        <w:tc>
          <w:tcPr>
            <w:tcW w:w="703" w:type="pct"/>
            <w:tcBorders>
              <w:top w:val="single" w:sz="4" w:space="0" w:color="auto"/>
              <w:left w:val="nil"/>
              <w:bottom w:val="single" w:sz="4" w:space="0" w:color="auto"/>
              <w:right w:val="single" w:sz="8" w:space="0" w:color="auto"/>
            </w:tcBorders>
            <w:vAlign w:val="center"/>
          </w:tcPr>
          <w:p w:rsidR="00F74645" w:rsidRPr="00FB31AD" w:rsidRDefault="00F74645" w:rsidP="00FB06E2">
            <w:pPr>
              <w:spacing w:after="0" w:line="240" w:lineRule="auto"/>
              <w:jc w:val="center"/>
              <w:rPr>
                <w:rFonts w:ascii="Times New Roman" w:eastAsia="Times New Roman" w:hAnsi="Times New Roman" w:cs="Times New Roman"/>
                <w:color w:val="000000"/>
                <w:sz w:val="16"/>
                <w:szCs w:val="16"/>
                <w:lang w:eastAsia="ru-RU"/>
              </w:rPr>
            </w:pPr>
            <w:r w:rsidRPr="00FB31AD">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tcBorders>
              <w:top w:val="single" w:sz="4" w:space="0" w:color="auto"/>
              <w:left w:val="single" w:sz="8" w:space="0" w:color="auto"/>
              <w:right w:val="single" w:sz="8" w:space="0" w:color="auto"/>
            </w:tcBorders>
            <w:vAlign w:val="center"/>
          </w:tcPr>
          <w:p w:rsidR="00F74645" w:rsidRDefault="00F74645" w:rsidP="00FB06E2">
            <w:pPr>
              <w:spacing w:after="0" w:line="240" w:lineRule="auto"/>
              <w:jc w:val="center"/>
              <w:rPr>
                <w:rFonts w:ascii="Times New Roman" w:eastAsia="Times New Roman" w:hAnsi="Times New Roman" w:cs="Times New Roman"/>
                <w:color w:val="000000"/>
                <w:sz w:val="16"/>
                <w:szCs w:val="16"/>
                <w:lang w:eastAsia="ru-RU"/>
              </w:rPr>
            </w:pPr>
          </w:p>
        </w:tc>
        <w:tc>
          <w:tcPr>
            <w:tcW w:w="236" w:type="pct"/>
            <w:vMerge/>
            <w:tcBorders>
              <w:top w:val="single" w:sz="4" w:space="0" w:color="auto"/>
              <w:left w:val="single" w:sz="8" w:space="0" w:color="auto"/>
              <w:right w:val="nil"/>
            </w:tcBorders>
            <w:vAlign w:val="center"/>
          </w:tcPr>
          <w:p w:rsidR="00F74645" w:rsidRDefault="00F74645" w:rsidP="00FB06E2">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tcBorders>
              <w:left w:val="single" w:sz="4" w:space="0" w:color="auto"/>
              <w:right w:val="single" w:sz="4"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314" w:type="pct"/>
            <w:vMerge/>
            <w:tcBorders>
              <w:left w:val="single" w:sz="4" w:space="0" w:color="auto"/>
              <w:right w:val="single" w:sz="4"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4" w:space="0" w:color="auto"/>
              <w:right w:val="single" w:sz="4"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r>
      <w:tr w:rsidR="00F74645" w:rsidRPr="00EB2579" w:rsidTr="00FB06E2">
        <w:trPr>
          <w:trHeight w:val="402"/>
        </w:trPr>
        <w:tc>
          <w:tcPr>
            <w:tcW w:w="136" w:type="pct"/>
            <w:vMerge/>
            <w:tcBorders>
              <w:left w:val="single" w:sz="8" w:space="0" w:color="auto"/>
              <w:right w:val="single" w:sz="8"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right w:val="single" w:sz="8"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nil"/>
              <w:bottom w:val="single" w:sz="4" w:space="0" w:color="auto"/>
              <w:right w:val="single" w:sz="8" w:space="0" w:color="auto"/>
            </w:tcBorders>
            <w:vAlign w:val="center"/>
          </w:tcPr>
          <w:p w:rsidR="00F74645" w:rsidRPr="00EB2579" w:rsidRDefault="00F74645" w:rsidP="00FB06E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olor w:val="000000"/>
                <w:sz w:val="16"/>
                <w:szCs w:val="16"/>
                <w:lang w:eastAsia="ru-RU"/>
              </w:rPr>
              <w:t>П</w:t>
            </w:r>
            <w:r w:rsidRPr="00BB6D0A">
              <w:rPr>
                <w:rFonts w:ascii="Times New Roman" w:eastAsia="Times New Roman" w:hAnsi="Times New Roman"/>
                <w:color w:val="000000"/>
                <w:sz w:val="16"/>
                <w:szCs w:val="16"/>
                <w:lang w:eastAsia="ru-RU"/>
              </w:rPr>
              <w:t>редусмотрена возможность изменения угла поворота шейк</w:t>
            </w:r>
            <w:r>
              <w:rPr>
                <w:rFonts w:ascii="Times New Roman" w:eastAsia="Times New Roman" w:hAnsi="Times New Roman"/>
                <w:color w:val="000000"/>
                <w:sz w:val="16"/>
                <w:szCs w:val="16"/>
                <w:lang w:eastAsia="ru-RU"/>
              </w:rPr>
              <w:t xml:space="preserve">и для определения левосторонней, </w:t>
            </w:r>
            <w:r w:rsidRPr="00BB6D0A">
              <w:rPr>
                <w:rFonts w:ascii="Times New Roman" w:eastAsia="Times New Roman" w:hAnsi="Times New Roman"/>
                <w:color w:val="000000"/>
                <w:sz w:val="16"/>
                <w:szCs w:val="16"/>
                <w:lang w:eastAsia="ru-RU"/>
              </w:rPr>
              <w:t xml:space="preserve">правосторонней установки бедренной части при помощи зубчатого </w:t>
            </w:r>
            <w:r>
              <w:rPr>
                <w:rFonts w:ascii="Times New Roman" w:eastAsia="Times New Roman" w:hAnsi="Times New Roman"/>
                <w:color w:val="000000"/>
                <w:sz w:val="16"/>
                <w:szCs w:val="16"/>
                <w:lang w:eastAsia="ru-RU"/>
              </w:rPr>
              <w:t xml:space="preserve">соединения с дистальным модулем, </w:t>
            </w:r>
            <w:r w:rsidRPr="00BB6D0A">
              <w:rPr>
                <w:rFonts w:ascii="Times New Roman" w:eastAsia="Times New Roman" w:hAnsi="Times New Roman"/>
                <w:color w:val="000000"/>
                <w:sz w:val="16"/>
                <w:szCs w:val="16"/>
                <w:lang w:eastAsia="ru-RU"/>
              </w:rPr>
              <w:t>ножкой при помощи винта диаметром 10 мм</w:t>
            </w:r>
          </w:p>
        </w:tc>
        <w:tc>
          <w:tcPr>
            <w:tcW w:w="396" w:type="pct"/>
            <w:tcBorders>
              <w:top w:val="single" w:sz="4" w:space="0" w:color="auto"/>
              <w:left w:val="nil"/>
              <w:bottom w:val="single" w:sz="4" w:space="0" w:color="auto"/>
              <w:right w:val="single" w:sz="8" w:space="0" w:color="auto"/>
            </w:tcBorders>
            <w:vAlign w:val="center"/>
          </w:tcPr>
          <w:p w:rsidR="00F74645" w:rsidRPr="00FB31AD" w:rsidRDefault="00F74645" w:rsidP="00FB06E2">
            <w:pPr>
              <w:spacing w:after="0" w:line="240" w:lineRule="auto"/>
              <w:jc w:val="center"/>
              <w:rPr>
                <w:rFonts w:ascii="Times New Roman" w:eastAsia="Times New Roman" w:hAnsi="Times New Roman" w:cs="Times New Roman"/>
                <w:color w:val="000000"/>
                <w:sz w:val="16"/>
                <w:szCs w:val="16"/>
                <w:lang w:eastAsia="ru-RU"/>
              </w:rPr>
            </w:pPr>
            <w:r w:rsidRPr="00FB31AD">
              <w:rPr>
                <w:rFonts w:ascii="Times New Roman" w:eastAsia="Times New Roman" w:hAnsi="Times New Roman" w:cs="Times New Roman"/>
                <w:color w:val="000000"/>
                <w:sz w:val="16"/>
                <w:szCs w:val="16"/>
                <w:lang w:eastAsia="ru-RU"/>
              </w:rPr>
              <w:t>соответствие</w:t>
            </w:r>
          </w:p>
        </w:tc>
        <w:tc>
          <w:tcPr>
            <w:tcW w:w="352" w:type="pct"/>
            <w:tcBorders>
              <w:top w:val="single" w:sz="4" w:space="0" w:color="auto"/>
              <w:left w:val="nil"/>
              <w:bottom w:val="single" w:sz="4" w:space="0" w:color="auto"/>
              <w:right w:val="single" w:sz="8" w:space="0" w:color="auto"/>
            </w:tcBorders>
            <w:vAlign w:val="center"/>
          </w:tcPr>
          <w:p w:rsidR="00F74645" w:rsidRPr="00FB31AD" w:rsidRDefault="00F74645" w:rsidP="00FB06E2">
            <w:pPr>
              <w:spacing w:after="0" w:line="240" w:lineRule="auto"/>
              <w:jc w:val="center"/>
              <w:rPr>
                <w:rFonts w:ascii="Times New Roman" w:eastAsia="Times New Roman" w:hAnsi="Times New Roman" w:cs="Times New Roman"/>
                <w:color w:val="000000"/>
                <w:sz w:val="16"/>
                <w:szCs w:val="16"/>
                <w:lang w:eastAsia="ru-RU"/>
              </w:rPr>
            </w:pPr>
          </w:p>
        </w:tc>
        <w:tc>
          <w:tcPr>
            <w:tcW w:w="703" w:type="pct"/>
            <w:tcBorders>
              <w:top w:val="single" w:sz="4" w:space="0" w:color="auto"/>
              <w:left w:val="nil"/>
              <w:bottom w:val="single" w:sz="4" w:space="0" w:color="auto"/>
              <w:right w:val="single" w:sz="8" w:space="0" w:color="auto"/>
            </w:tcBorders>
            <w:vAlign w:val="center"/>
          </w:tcPr>
          <w:p w:rsidR="00F74645" w:rsidRPr="00FB31AD" w:rsidRDefault="00F74645" w:rsidP="00FB06E2">
            <w:pPr>
              <w:spacing w:after="0" w:line="240" w:lineRule="auto"/>
              <w:jc w:val="center"/>
              <w:rPr>
                <w:rFonts w:ascii="Times New Roman" w:eastAsia="Times New Roman" w:hAnsi="Times New Roman" w:cs="Times New Roman"/>
                <w:color w:val="000000"/>
                <w:sz w:val="16"/>
                <w:szCs w:val="16"/>
                <w:lang w:eastAsia="ru-RU"/>
              </w:rPr>
            </w:pPr>
            <w:r w:rsidRPr="00FB31AD">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8" w:space="0" w:color="auto"/>
              <w:right w:val="single" w:sz="8"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236" w:type="pct"/>
            <w:vMerge/>
            <w:tcBorders>
              <w:left w:val="single" w:sz="8" w:space="0" w:color="auto"/>
              <w:right w:val="nil"/>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313" w:type="pct"/>
            <w:vMerge/>
            <w:tcBorders>
              <w:left w:val="single" w:sz="4" w:space="0" w:color="auto"/>
              <w:right w:val="single" w:sz="4"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314" w:type="pct"/>
            <w:vMerge/>
            <w:tcBorders>
              <w:left w:val="single" w:sz="4" w:space="0" w:color="auto"/>
              <w:right w:val="single" w:sz="4"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4" w:space="0" w:color="auto"/>
              <w:right w:val="single" w:sz="4"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r>
      <w:tr w:rsidR="00F74645" w:rsidRPr="00EB2579" w:rsidTr="00FB06E2">
        <w:trPr>
          <w:trHeight w:val="402"/>
        </w:trPr>
        <w:tc>
          <w:tcPr>
            <w:tcW w:w="136" w:type="pct"/>
            <w:vMerge/>
            <w:tcBorders>
              <w:left w:val="single" w:sz="8" w:space="0" w:color="auto"/>
              <w:right w:val="single" w:sz="8"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right w:val="single" w:sz="8"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nil"/>
              <w:bottom w:val="single" w:sz="4" w:space="0" w:color="auto"/>
              <w:right w:val="single" w:sz="8" w:space="0" w:color="auto"/>
            </w:tcBorders>
            <w:vAlign w:val="center"/>
          </w:tcPr>
          <w:p w:rsidR="00F74645" w:rsidRPr="00EB2579" w:rsidRDefault="00F74645" w:rsidP="00FB06E2">
            <w:pPr>
              <w:spacing w:after="0" w:line="240" w:lineRule="auto"/>
              <w:jc w:val="center"/>
              <w:rPr>
                <w:rFonts w:ascii="Times New Roman" w:eastAsia="Times New Roman" w:hAnsi="Times New Roman" w:cs="Times New Roman"/>
                <w:color w:val="000000"/>
                <w:sz w:val="16"/>
                <w:szCs w:val="16"/>
                <w:lang w:eastAsia="ru-RU"/>
              </w:rPr>
            </w:pPr>
            <w:r w:rsidRPr="00BB6D0A">
              <w:rPr>
                <w:rFonts w:ascii="Times New Roman" w:eastAsia="Times New Roman" w:hAnsi="Times New Roman"/>
                <w:color w:val="000000"/>
                <w:sz w:val="16"/>
                <w:szCs w:val="16"/>
                <w:lang w:eastAsia="ru-RU"/>
              </w:rPr>
              <w:t>Материал</w:t>
            </w:r>
          </w:p>
        </w:tc>
        <w:tc>
          <w:tcPr>
            <w:tcW w:w="396" w:type="pct"/>
            <w:tcBorders>
              <w:top w:val="single" w:sz="4" w:space="0" w:color="auto"/>
              <w:left w:val="nil"/>
              <w:bottom w:val="single" w:sz="4" w:space="0" w:color="auto"/>
              <w:right w:val="single" w:sz="8" w:space="0" w:color="auto"/>
            </w:tcBorders>
            <w:vAlign w:val="center"/>
          </w:tcPr>
          <w:p w:rsidR="00F74645" w:rsidRPr="00FB31AD" w:rsidRDefault="00F74645" w:rsidP="00FB06E2">
            <w:pPr>
              <w:spacing w:after="0" w:line="240" w:lineRule="auto"/>
              <w:jc w:val="center"/>
              <w:rPr>
                <w:rFonts w:ascii="Times New Roman" w:eastAsia="Times New Roman" w:hAnsi="Times New Roman" w:cs="Times New Roman"/>
                <w:color w:val="000000"/>
                <w:sz w:val="16"/>
                <w:szCs w:val="16"/>
                <w:lang w:eastAsia="ru-RU"/>
              </w:rPr>
            </w:pPr>
            <w:r w:rsidRPr="00BB6D0A">
              <w:rPr>
                <w:rFonts w:ascii="Times New Roman" w:eastAsia="Times New Roman" w:hAnsi="Times New Roman"/>
                <w:color w:val="000000"/>
                <w:sz w:val="16"/>
                <w:szCs w:val="16"/>
                <w:lang w:eastAsia="ru-RU"/>
              </w:rPr>
              <w:t>титановый сплав</w:t>
            </w:r>
          </w:p>
        </w:tc>
        <w:tc>
          <w:tcPr>
            <w:tcW w:w="352" w:type="pct"/>
            <w:tcBorders>
              <w:top w:val="single" w:sz="4" w:space="0" w:color="auto"/>
              <w:left w:val="nil"/>
              <w:bottom w:val="single" w:sz="4" w:space="0" w:color="auto"/>
              <w:right w:val="single" w:sz="8" w:space="0" w:color="auto"/>
            </w:tcBorders>
            <w:vAlign w:val="center"/>
          </w:tcPr>
          <w:p w:rsidR="00F74645" w:rsidRPr="00FB31AD" w:rsidRDefault="00F74645" w:rsidP="00FB06E2">
            <w:pPr>
              <w:spacing w:after="0" w:line="240" w:lineRule="auto"/>
              <w:jc w:val="center"/>
              <w:rPr>
                <w:rFonts w:ascii="Times New Roman" w:eastAsia="Times New Roman" w:hAnsi="Times New Roman" w:cs="Times New Roman"/>
                <w:color w:val="000000"/>
                <w:sz w:val="16"/>
                <w:szCs w:val="16"/>
                <w:lang w:eastAsia="ru-RU"/>
              </w:rPr>
            </w:pPr>
          </w:p>
        </w:tc>
        <w:tc>
          <w:tcPr>
            <w:tcW w:w="703" w:type="pct"/>
            <w:tcBorders>
              <w:top w:val="single" w:sz="4" w:space="0" w:color="auto"/>
              <w:left w:val="nil"/>
              <w:bottom w:val="single" w:sz="4" w:space="0" w:color="auto"/>
              <w:right w:val="single" w:sz="8" w:space="0" w:color="auto"/>
            </w:tcBorders>
            <w:vAlign w:val="center"/>
          </w:tcPr>
          <w:p w:rsidR="00F74645" w:rsidRPr="00FB31AD" w:rsidRDefault="00F74645" w:rsidP="00FB06E2">
            <w:pPr>
              <w:spacing w:after="0" w:line="240" w:lineRule="auto"/>
              <w:jc w:val="center"/>
              <w:rPr>
                <w:rFonts w:ascii="Times New Roman" w:eastAsia="Times New Roman" w:hAnsi="Times New Roman" w:cs="Times New Roman"/>
                <w:color w:val="000000"/>
                <w:sz w:val="16"/>
                <w:szCs w:val="16"/>
                <w:lang w:eastAsia="ru-RU"/>
              </w:rPr>
            </w:pPr>
            <w:r w:rsidRPr="00FB31AD">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8" w:space="0" w:color="auto"/>
              <w:right w:val="single" w:sz="8"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236" w:type="pct"/>
            <w:vMerge/>
            <w:tcBorders>
              <w:left w:val="single" w:sz="8" w:space="0" w:color="auto"/>
              <w:right w:val="nil"/>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313" w:type="pct"/>
            <w:vMerge/>
            <w:tcBorders>
              <w:left w:val="single" w:sz="4" w:space="0" w:color="auto"/>
              <w:right w:val="single" w:sz="4"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314" w:type="pct"/>
            <w:vMerge/>
            <w:tcBorders>
              <w:left w:val="single" w:sz="4" w:space="0" w:color="auto"/>
              <w:right w:val="single" w:sz="4"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4" w:space="0" w:color="auto"/>
              <w:right w:val="single" w:sz="4"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r>
      <w:tr w:rsidR="00F74645" w:rsidRPr="00EB2579" w:rsidTr="00FB06E2">
        <w:trPr>
          <w:trHeight w:val="402"/>
        </w:trPr>
        <w:tc>
          <w:tcPr>
            <w:tcW w:w="136" w:type="pct"/>
            <w:vMerge/>
            <w:tcBorders>
              <w:left w:val="single" w:sz="8" w:space="0" w:color="auto"/>
              <w:right w:val="single" w:sz="8"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right w:val="single" w:sz="8"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nil"/>
              <w:bottom w:val="single" w:sz="4" w:space="0" w:color="auto"/>
              <w:right w:val="single" w:sz="8" w:space="0" w:color="auto"/>
            </w:tcBorders>
            <w:vAlign w:val="center"/>
          </w:tcPr>
          <w:p w:rsidR="00F74645" w:rsidRPr="00EB2579" w:rsidRDefault="00F74645" w:rsidP="00FB06E2">
            <w:pPr>
              <w:spacing w:after="0" w:line="240" w:lineRule="auto"/>
              <w:jc w:val="center"/>
              <w:rPr>
                <w:rFonts w:ascii="Times New Roman" w:eastAsia="Times New Roman" w:hAnsi="Times New Roman" w:cs="Times New Roman"/>
                <w:color w:val="000000"/>
                <w:sz w:val="16"/>
                <w:szCs w:val="16"/>
                <w:lang w:eastAsia="ru-RU"/>
              </w:rPr>
            </w:pPr>
            <w:r w:rsidRPr="00C96B47">
              <w:rPr>
                <w:rFonts w:ascii="Times New Roman" w:eastAsia="Times New Roman" w:hAnsi="Times New Roman"/>
                <w:color w:val="000000"/>
                <w:sz w:val="16"/>
                <w:szCs w:val="16"/>
                <w:lang w:eastAsia="ru-RU"/>
              </w:rPr>
              <w:t>Угол наклона шейки в диапазоне 131-135 градусов</w:t>
            </w:r>
          </w:p>
        </w:tc>
        <w:tc>
          <w:tcPr>
            <w:tcW w:w="396" w:type="pct"/>
            <w:tcBorders>
              <w:top w:val="single" w:sz="4" w:space="0" w:color="auto"/>
              <w:left w:val="nil"/>
              <w:bottom w:val="single" w:sz="4" w:space="0" w:color="auto"/>
              <w:right w:val="single" w:sz="8" w:space="0" w:color="auto"/>
            </w:tcBorders>
            <w:vAlign w:val="center"/>
          </w:tcPr>
          <w:p w:rsidR="00F74645" w:rsidRPr="00FB31AD" w:rsidRDefault="00F74645" w:rsidP="00FB06E2">
            <w:pPr>
              <w:spacing w:after="0" w:line="240" w:lineRule="auto"/>
              <w:jc w:val="center"/>
              <w:rPr>
                <w:rFonts w:ascii="Times New Roman" w:eastAsia="Times New Roman" w:hAnsi="Times New Roman" w:cs="Times New Roman"/>
                <w:color w:val="000000"/>
                <w:sz w:val="16"/>
                <w:szCs w:val="16"/>
                <w:lang w:eastAsia="ru-RU"/>
              </w:rPr>
            </w:pPr>
            <w:r w:rsidRPr="00FB31AD">
              <w:rPr>
                <w:rFonts w:ascii="Times New Roman" w:eastAsia="Times New Roman" w:hAnsi="Times New Roman" w:cs="Times New Roman"/>
                <w:color w:val="000000"/>
                <w:sz w:val="16"/>
                <w:szCs w:val="16"/>
                <w:lang w:eastAsia="ru-RU"/>
              </w:rPr>
              <w:t>соответствие</w:t>
            </w:r>
          </w:p>
        </w:tc>
        <w:tc>
          <w:tcPr>
            <w:tcW w:w="352" w:type="pct"/>
            <w:tcBorders>
              <w:top w:val="single" w:sz="4" w:space="0" w:color="auto"/>
              <w:left w:val="nil"/>
              <w:bottom w:val="single" w:sz="4" w:space="0" w:color="auto"/>
              <w:right w:val="single" w:sz="8" w:space="0" w:color="auto"/>
            </w:tcBorders>
            <w:vAlign w:val="center"/>
          </w:tcPr>
          <w:p w:rsidR="00F74645" w:rsidRPr="00FB31AD" w:rsidRDefault="00F74645" w:rsidP="00FB06E2">
            <w:pPr>
              <w:spacing w:after="0" w:line="240" w:lineRule="auto"/>
              <w:jc w:val="center"/>
              <w:rPr>
                <w:rFonts w:ascii="Times New Roman" w:eastAsia="Times New Roman" w:hAnsi="Times New Roman" w:cs="Times New Roman"/>
                <w:color w:val="000000"/>
                <w:sz w:val="16"/>
                <w:szCs w:val="16"/>
                <w:lang w:eastAsia="ru-RU"/>
              </w:rPr>
            </w:pPr>
          </w:p>
        </w:tc>
        <w:tc>
          <w:tcPr>
            <w:tcW w:w="703" w:type="pct"/>
            <w:tcBorders>
              <w:top w:val="single" w:sz="4" w:space="0" w:color="auto"/>
              <w:left w:val="nil"/>
              <w:bottom w:val="single" w:sz="4" w:space="0" w:color="auto"/>
              <w:right w:val="single" w:sz="8" w:space="0" w:color="auto"/>
            </w:tcBorders>
            <w:vAlign w:val="center"/>
          </w:tcPr>
          <w:p w:rsidR="00F74645" w:rsidRPr="00FB31AD" w:rsidRDefault="00F74645" w:rsidP="00FB06E2">
            <w:pPr>
              <w:spacing w:after="0" w:line="240" w:lineRule="auto"/>
              <w:jc w:val="center"/>
              <w:rPr>
                <w:rFonts w:ascii="Times New Roman" w:eastAsia="Times New Roman" w:hAnsi="Times New Roman" w:cs="Times New Roman"/>
                <w:color w:val="000000"/>
                <w:sz w:val="16"/>
                <w:szCs w:val="16"/>
                <w:lang w:eastAsia="ru-RU"/>
              </w:rPr>
            </w:pPr>
            <w:r w:rsidRPr="00FB31AD">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8" w:space="0" w:color="auto"/>
              <w:right w:val="single" w:sz="8"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236" w:type="pct"/>
            <w:vMerge/>
            <w:tcBorders>
              <w:left w:val="single" w:sz="8" w:space="0" w:color="auto"/>
              <w:right w:val="nil"/>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313" w:type="pct"/>
            <w:vMerge/>
            <w:tcBorders>
              <w:left w:val="single" w:sz="4" w:space="0" w:color="auto"/>
              <w:right w:val="single" w:sz="4"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314" w:type="pct"/>
            <w:vMerge/>
            <w:tcBorders>
              <w:left w:val="single" w:sz="4" w:space="0" w:color="auto"/>
              <w:right w:val="single" w:sz="4"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4" w:space="0" w:color="auto"/>
              <w:right w:val="single" w:sz="4"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r>
      <w:tr w:rsidR="00F74645" w:rsidRPr="00EB2579" w:rsidTr="00FB06E2">
        <w:trPr>
          <w:trHeight w:val="402"/>
        </w:trPr>
        <w:tc>
          <w:tcPr>
            <w:tcW w:w="136" w:type="pct"/>
            <w:vMerge/>
            <w:tcBorders>
              <w:left w:val="single" w:sz="8" w:space="0" w:color="auto"/>
              <w:right w:val="single" w:sz="8"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right w:val="single" w:sz="8"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nil"/>
              <w:bottom w:val="single" w:sz="4" w:space="0" w:color="auto"/>
              <w:right w:val="single" w:sz="8" w:space="0" w:color="auto"/>
            </w:tcBorders>
            <w:vAlign w:val="center"/>
          </w:tcPr>
          <w:p w:rsidR="00F74645" w:rsidRPr="00EB2579" w:rsidRDefault="00F74645" w:rsidP="00FB06E2">
            <w:pPr>
              <w:spacing w:after="0" w:line="240" w:lineRule="auto"/>
              <w:jc w:val="center"/>
              <w:rPr>
                <w:rFonts w:ascii="Times New Roman" w:eastAsia="Times New Roman" w:hAnsi="Times New Roman" w:cs="Times New Roman"/>
                <w:color w:val="000000"/>
                <w:sz w:val="16"/>
                <w:szCs w:val="16"/>
                <w:lang w:eastAsia="ru-RU"/>
              </w:rPr>
            </w:pPr>
            <w:r w:rsidRPr="00CA2746">
              <w:rPr>
                <w:rFonts w:ascii="Times New Roman" w:eastAsia="Times New Roman" w:hAnsi="Times New Roman"/>
                <w:color w:val="000000"/>
                <w:sz w:val="16"/>
                <w:szCs w:val="16"/>
                <w:lang w:eastAsia="ru-RU"/>
              </w:rPr>
              <w:t xml:space="preserve">Длина шейки  </w:t>
            </w:r>
            <w:r>
              <w:rPr>
                <w:rFonts w:ascii="Times New Roman" w:eastAsia="Times New Roman" w:hAnsi="Times New Roman"/>
                <w:color w:val="000000"/>
                <w:sz w:val="16"/>
                <w:szCs w:val="16"/>
                <w:lang w:eastAsia="ru-RU"/>
              </w:rPr>
              <w:t xml:space="preserve">в диапазоне </w:t>
            </w:r>
            <w:r w:rsidRPr="00CA2746">
              <w:rPr>
                <w:rFonts w:ascii="Times New Roman" w:eastAsia="Times New Roman" w:hAnsi="Times New Roman"/>
                <w:color w:val="000000"/>
                <w:sz w:val="16"/>
                <w:szCs w:val="16"/>
                <w:lang w:eastAsia="ru-RU"/>
              </w:rPr>
              <w:t>40-44,0 мм</w:t>
            </w:r>
          </w:p>
        </w:tc>
        <w:tc>
          <w:tcPr>
            <w:tcW w:w="396" w:type="pct"/>
            <w:tcBorders>
              <w:top w:val="single" w:sz="4" w:space="0" w:color="auto"/>
              <w:left w:val="nil"/>
              <w:bottom w:val="single" w:sz="4" w:space="0" w:color="auto"/>
              <w:right w:val="single" w:sz="8" w:space="0" w:color="auto"/>
            </w:tcBorders>
            <w:vAlign w:val="center"/>
          </w:tcPr>
          <w:p w:rsidR="00F74645" w:rsidRPr="00FB31AD" w:rsidRDefault="00F74645" w:rsidP="00FB06E2">
            <w:pPr>
              <w:spacing w:after="0" w:line="240" w:lineRule="auto"/>
              <w:jc w:val="center"/>
              <w:rPr>
                <w:rFonts w:ascii="Times New Roman" w:eastAsia="Times New Roman" w:hAnsi="Times New Roman" w:cs="Times New Roman"/>
                <w:color w:val="000000"/>
                <w:sz w:val="16"/>
                <w:szCs w:val="16"/>
                <w:lang w:eastAsia="ru-RU"/>
              </w:rPr>
            </w:pPr>
            <w:r w:rsidRPr="00FB31AD">
              <w:rPr>
                <w:rFonts w:ascii="Times New Roman" w:eastAsia="Times New Roman" w:hAnsi="Times New Roman" w:cs="Times New Roman"/>
                <w:color w:val="000000"/>
                <w:sz w:val="16"/>
                <w:szCs w:val="16"/>
                <w:lang w:eastAsia="ru-RU"/>
              </w:rPr>
              <w:t>соответствие</w:t>
            </w:r>
          </w:p>
        </w:tc>
        <w:tc>
          <w:tcPr>
            <w:tcW w:w="352" w:type="pct"/>
            <w:tcBorders>
              <w:top w:val="single" w:sz="4" w:space="0" w:color="auto"/>
              <w:left w:val="nil"/>
              <w:bottom w:val="single" w:sz="4" w:space="0" w:color="auto"/>
              <w:right w:val="single" w:sz="8" w:space="0" w:color="auto"/>
            </w:tcBorders>
            <w:vAlign w:val="center"/>
          </w:tcPr>
          <w:p w:rsidR="00F74645" w:rsidRPr="00FB31AD" w:rsidRDefault="00F74645" w:rsidP="00FB06E2">
            <w:pPr>
              <w:spacing w:after="0" w:line="240" w:lineRule="auto"/>
              <w:jc w:val="center"/>
              <w:rPr>
                <w:rFonts w:ascii="Times New Roman" w:eastAsia="Times New Roman" w:hAnsi="Times New Roman" w:cs="Times New Roman"/>
                <w:color w:val="000000"/>
                <w:sz w:val="16"/>
                <w:szCs w:val="16"/>
                <w:lang w:eastAsia="ru-RU"/>
              </w:rPr>
            </w:pPr>
          </w:p>
        </w:tc>
        <w:tc>
          <w:tcPr>
            <w:tcW w:w="703" w:type="pct"/>
            <w:tcBorders>
              <w:top w:val="single" w:sz="4" w:space="0" w:color="auto"/>
              <w:left w:val="nil"/>
              <w:bottom w:val="single" w:sz="4" w:space="0" w:color="auto"/>
              <w:right w:val="single" w:sz="8" w:space="0" w:color="auto"/>
            </w:tcBorders>
            <w:vAlign w:val="center"/>
          </w:tcPr>
          <w:p w:rsidR="00F74645" w:rsidRPr="00FB31AD" w:rsidRDefault="00F74645" w:rsidP="00FB06E2">
            <w:pPr>
              <w:spacing w:after="0" w:line="240" w:lineRule="auto"/>
              <w:jc w:val="center"/>
              <w:rPr>
                <w:rFonts w:ascii="Times New Roman" w:eastAsia="Times New Roman" w:hAnsi="Times New Roman" w:cs="Times New Roman"/>
                <w:color w:val="000000"/>
                <w:sz w:val="16"/>
                <w:szCs w:val="16"/>
                <w:lang w:eastAsia="ru-RU"/>
              </w:rPr>
            </w:pPr>
            <w:r w:rsidRPr="00FB31AD">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8" w:space="0" w:color="auto"/>
              <w:right w:val="single" w:sz="8"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236" w:type="pct"/>
            <w:vMerge/>
            <w:tcBorders>
              <w:left w:val="single" w:sz="8" w:space="0" w:color="auto"/>
              <w:right w:val="nil"/>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313" w:type="pct"/>
            <w:vMerge/>
            <w:tcBorders>
              <w:left w:val="single" w:sz="4" w:space="0" w:color="auto"/>
              <w:right w:val="single" w:sz="4"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314" w:type="pct"/>
            <w:vMerge/>
            <w:tcBorders>
              <w:left w:val="single" w:sz="4" w:space="0" w:color="auto"/>
              <w:right w:val="single" w:sz="4"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4" w:space="0" w:color="auto"/>
              <w:right w:val="single" w:sz="4"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r>
      <w:tr w:rsidR="00F74645" w:rsidRPr="00EB2579" w:rsidTr="00FB06E2">
        <w:trPr>
          <w:trHeight w:val="402"/>
        </w:trPr>
        <w:tc>
          <w:tcPr>
            <w:tcW w:w="136" w:type="pct"/>
            <w:vMerge/>
            <w:tcBorders>
              <w:left w:val="single" w:sz="8" w:space="0" w:color="auto"/>
              <w:bottom w:val="single" w:sz="4" w:space="0" w:color="auto"/>
              <w:right w:val="single" w:sz="8"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474" w:type="pct"/>
            <w:vMerge/>
            <w:tcBorders>
              <w:left w:val="single" w:sz="8" w:space="0" w:color="auto"/>
              <w:bottom w:val="single" w:sz="4" w:space="0" w:color="auto"/>
              <w:right w:val="single" w:sz="8"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bottom w:val="single" w:sz="4" w:space="0" w:color="auto"/>
              <w:right w:val="single" w:sz="8"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nil"/>
              <w:bottom w:val="single" w:sz="4" w:space="0" w:color="auto"/>
              <w:right w:val="single" w:sz="8" w:space="0" w:color="auto"/>
            </w:tcBorders>
            <w:vAlign w:val="center"/>
          </w:tcPr>
          <w:p w:rsidR="00F74645" w:rsidRPr="00EB2579" w:rsidRDefault="00F74645" w:rsidP="00FB06E2">
            <w:pPr>
              <w:spacing w:after="0" w:line="240" w:lineRule="auto"/>
              <w:jc w:val="center"/>
              <w:rPr>
                <w:rFonts w:ascii="Times New Roman" w:eastAsia="Times New Roman" w:hAnsi="Times New Roman" w:cs="Times New Roman"/>
                <w:color w:val="000000"/>
                <w:sz w:val="16"/>
                <w:szCs w:val="16"/>
                <w:lang w:eastAsia="ru-RU"/>
              </w:rPr>
            </w:pPr>
            <w:r w:rsidRPr="00CA2746">
              <w:rPr>
                <w:rFonts w:ascii="Times New Roman" w:eastAsia="Times New Roman" w:hAnsi="Times New Roman"/>
                <w:color w:val="000000"/>
                <w:sz w:val="16"/>
                <w:szCs w:val="16"/>
                <w:lang w:eastAsia="ru-RU"/>
              </w:rPr>
              <w:t>Длина бедренной части  в диапазоне от 50,0 до 70,0 мм.</w:t>
            </w:r>
          </w:p>
        </w:tc>
        <w:tc>
          <w:tcPr>
            <w:tcW w:w="396" w:type="pct"/>
            <w:tcBorders>
              <w:top w:val="single" w:sz="4" w:space="0" w:color="auto"/>
              <w:left w:val="nil"/>
              <w:bottom w:val="single" w:sz="4" w:space="0" w:color="auto"/>
              <w:right w:val="single" w:sz="8" w:space="0" w:color="auto"/>
            </w:tcBorders>
            <w:vAlign w:val="center"/>
          </w:tcPr>
          <w:p w:rsidR="00F74645" w:rsidRPr="00FB31AD" w:rsidRDefault="00F74645" w:rsidP="00FB06E2">
            <w:pPr>
              <w:spacing w:after="0" w:line="240" w:lineRule="auto"/>
              <w:jc w:val="center"/>
              <w:rPr>
                <w:rFonts w:ascii="Times New Roman" w:eastAsia="Times New Roman" w:hAnsi="Times New Roman" w:cs="Times New Roman"/>
                <w:color w:val="000000"/>
                <w:sz w:val="16"/>
                <w:szCs w:val="16"/>
                <w:lang w:eastAsia="ru-RU"/>
              </w:rPr>
            </w:pPr>
            <w:r w:rsidRPr="00FB31AD">
              <w:rPr>
                <w:rFonts w:ascii="Times New Roman" w:eastAsia="Times New Roman" w:hAnsi="Times New Roman" w:cs="Times New Roman"/>
                <w:color w:val="000000"/>
                <w:sz w:val="16"/>
                <w:szCs w:val="16"/>
                <w:lang w:eastAsia="ru-RU"/>
              </w:rPr>
              <w:t>соответствие</w:t>
            </w:r>
          </w:p>
        </w:tc>
        <w:tc>
          <w:tcPr>
            <w:tcW w:w="352" w:type="pct"/>
            <w:tcBorders>
              <w:top w:val="single" w:sz="4" w:space="0" w:color="auto"/>
              <w:left w:val="nil"/>
              <w:bottom w:val="single" w:sz="4" w:space="0" w:color="auto"/>
              <w:right w:val="single" w:sz="8" w:space="0" w:color="auto"/>
            </w:tcBorders>
            <w:vAlign w:val="center"/>
          </w:tcPr>
          <w:p w:rsidR="00F74645" w:rsidRPr="00FB31AD" w:rsidRDefault="00F74645" w:rsidP="00FB06E2">
            <w:pPr>
              <w:spacing w:after="0" w:line="240" w:lineRule="auto"/>
              <w:jc w:val="center"/>
              <w:rPr>
                <w:rFonts w:ascii="Times New Roman" w:eastAsia="Times New Roman" w:hAnsi="Times New Roman" w:cs="Times New Roman"/>
                <w:color w:val="000000"/>
                <w:sz w:val="16"/>
                <w:szCs w:val="16"/>
                <w:lang w:eastAsia="ru-RU"/>
              </w:rPr>
            </w:pPr>
          </w:p>
        </w:tc>
        <w:tc>
          <w:tcPr>
            <w:tcW w:w="703" w:type="pct"/>
            <w:tcBorders>
              <w:top w:val="single" w:sz="4" w:space="0" w:color="auto"/>
              <w:left w:val="nil"/>
              <w:bottom w:val="single" w:sz="4" w:space="0" w:color="auto"/>
              <w:right w:val="single" w:sz="8" w:space="0" w:color="auto"/>
            </w:tcBorders>
            <w:vAlign w:val="center"/>
          </w:tcPr>
          <w:p w:rsidR="00F74645" w:rsidRPr="00FB31AD" w:rsidRDefault="00F74645" w:rsidP="00FB06E2">
            <w:pPr>
              <w:spacing w:after="0" w:line="240" w:lineRule="auto"/>
              <w:jc w:val="center"/>
              <w:rPr>
                <w:rFonts w:ascii="Times New Roman" w:eastAsia="Times New Roman" w:hAnsi="Times New Roman" w:cs="Times New Roman"/>
                <w:color w:val="000000"/>
                <w:sz w:val="16"/>
                <w:szCs w:val="16"/>
                <w:lang w:eastAsia="ru-RU"/>
              </w:rPr>
            </w:pPr>
            <w:r w:rsidRPr="00FB31AD">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8" w:space="0" w:color="auto"/>
              <w:bottom w:val="single" w:sz="4" w:space="0" w:color="auto"/>
              <w:right w:val="single" w:sz="8"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236" w:type="pct"/>
            <w:vMerge/>
            <w:tcBorders>
              <w:left w:val="single" w:sz="8" w:space="0" w:color="auto"/>
              <w:bottom w:val="single" w:sz="4" w:space="0" w:color="auto"/>
              <w:right w:val="nil"/>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313" w:type="pct"/>
            <w:vMerge/>
            <w:tcBorders>
              <w:left w:val="single" w:sz="4" w:space="0" w:color="auto"/>
              <w:bottom w:val="single" w:sz="4" w:space="0" w:color="auto"/>
              <w:right w:val="single" w:sz="4"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268" w:type="pct"/>
            <w:vMerge/>
            <w:tcBorders>
              <w:left w:val="single" w:sz="4" w:space="0" w:color="auto"/>
              <w:bottom w:val="single" w:sz="4" w:space="0" w:color="auto"/>
              <w:right w:val="single" w:sz="4"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314" w:type="pct"/>
            <w:vMerge/>
            <w:tcBorders>
              <w:left w:val="single" w:sz="4" w:space="0" w:color="auto"/>
              <w:bottom w:val="single" w:sz="4" w:space="0" w:color="auto"/>
              <w:right w:val="single" w:sz="4"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4" w:space="0" w:color="auto"/>
              <w:bottom w:val="single" w:sz="4" w:space="0" w:color="auto"/>
              <w:right w:val="single" w:sz="4" w:space="0" w:color="auto"/>
            </w:tcBorders>
            <w:vAlign w:val="center"/>
          </w:tcPr>
          <w:p w:rsidR="00F74645" w:rsidRPr="00EB2579" w:rsidRDefault="00F74645" w:rsidP="00FB06E2">
            <w:pPr>
              <w:spacing w:after="0" w:line="240" w:lineRule="auto"/>
              <w:rPr>
                <w:rFonts w:ascii="Times New Roman" w:eastAsia="Times New Roman" w:hAnsi="Times New Roman" w:cs="Times New Roman"/>
                <w:color w:val="000000"/>
                <w:sz w:val="16"/>
                <w:szCs w:val="16"/>
                <w:lang w:eastAsia="ru-RU"/>
              </w:rPr>
            </w:pPr>
          </w:p>
        </w:tc>
      </w:tr>
    </w:tbl>
    <w:p w:rsidR="00170252" w:rsidRDefault="00170252" w:rsidP="000820E3">
      <w:pPr>
        <w:rPr>
          <w:rFonts w:ascii="Times New Roman" w:hAnsi="Times New Roman" w:cs="Times New Roman"/>
          <w:b/>
          <w:sz w:val="28"/>
          <w:szCs w:val="28"/>
        </w:rPr>
      </w:pPr>
    </w:p>
    <w:sectPr w:rsidR="00170252" w:rsidSect="00F74645">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284" w:rsidRDefault="00A36284">
      <w:pPr>
        <w:spacing w:after="0" w:line="240" w:lineRule="auto"/>
      </w:pPr>
      <w:r>
        <w:separator/>
      </w:r>
    </w:p>
  </w:endnote>
  <w:endnote w:type="continuationSeparator" w:id="0">
    <w:p w:rsidR="00A36284" w:rsidRDefault="00A36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32B59" w:rsidRDefault="00E32B5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32B5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32B59">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32B59">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32B59">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32B59">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74645">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284" w:rsidRDefault="00A36284">
      <w:pPr>
        <w:spacing w:after="0" w:line="240" w:lineRule="auto"/>
      </w:pPr>
      <w:r>
        <w:separator/>
      </w:r>
    </w:p>
  </w:footnote>
  <w:footnote w:type="continuationSeparator" w:id="0">
    <w:p w:rsidR="00A36284" w:rsidRDefault="00A3628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32B59" w:rsidRDefault="00E32B5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32B59" w:rsidRDefault="00E32B5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32B59" w:rsidRDefault="00E32B5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6284"/>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2B59"/>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74645"/>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223EB-89F1-4595-A829-21A16F530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6166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2026-04-02T14:14:00Z</dcterms:created>
  <dcterms:modified xsi:type="dcterms:W3CDTF">2026-04-02T14:14:00Z</dcterms:modified>
</cp:coreProperties>
</file>