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21.09.2026 № 05-07/2017</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28.09.2026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E97C5D">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наркотических и психотропных лекарственных средств</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16.10.2026</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Заявка направляется Заказчиком Поставщику за 10 (десять) рабочих дней до предполагаемой отгрузки НПЛС</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12 месяцев</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6"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E85B02"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E85B02"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8"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9"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20"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1"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2"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2"/>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506" w:type="dxa"/>
        <w:tblInd w:w="113" w:type="dxa"/>
        <w:tblLook w:val="04A0" w:firstRow="1" w:lastRow="0" w:firstColumn="1" w:lastColumn="0" w:noHBand="0" w:noVBand="1"/>
      </w:tblPr>
      <w:tblGrid>
        <w:gridCol w:w="401"/>
        <w:gridCol w:w="1780"/>
        <w:gridCol w:w="1745"/>
        <w:gridCol w:w="1265"/>
        <w:gridCol w:w="1688"/>
        <w:gridCol w:w="1613"/>
        <w:gridCol w:w="1495"/>
        <w:gridCol w:w="1480"/>
        <w:gridCol w:w="1503"/>
        <w:gridCol w:w="973"/>
        <w:gridCol w:w="1105"/>
        <w:gridCol w:w="788"/>
      </w:tblGrid>
      <w:tr w:rsidR="00E85B02" w:rsidRPr="00E85B02" w:rsidTr="00E85B02">
        <w:trPr>
          <w:trHeight w:val="2839"/>
        </w:trPr>
        <w:tc>
          <w:tcPr>
            <w:tcW w:w="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w:t>
            </w:r>
          </w:p>
        </w:tc>
        <w:tc>
          <w:tcPr>
            <w:tcW w:w="1818" w:type="dxa"/>
            <w:tcBorders>
              <w:top w:val="single" w:sz="4" w:space="0" w:color="000000"/>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МНН или состав</w:t>
            </w:r>
          </w:p>
        </w:tc>
        <w:tc>
          <w:tcPr>
            <w:tcW w:w="1779" w:type="dxa"/>
            <w:tcBorders>
              <w:top w:val="single" w:sz="4" w:space="0" w:color="000000"/>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Лекарственная форма, дозировка</w:t>
            </w:r>
          </w:p>
        </w:tc>
        <w:tc>
          <w:tcPr>
            <w:tcW w:w="1230" w:type="dxa"/>
            <w:tcBorders>
              <w:top w:val="single" w:sz="4" w:space="0" w:color="000000"/>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Код по справочнику МНН</w:t>
            </w:r>
          </w:p>
        </w:tc>
        <w:tc>
          <w:tcPr>
            <w:tcW w:w="1713" w:type="dxa"/>
            <w:tcBorders>
              <w:top w:val="single" w:sz="4" w:space="0" w:color="000000"/>
              <w:left w:val="nil"/>
              <w:bottom w:val="single" w:sz="4" w:space="0" w:color="000000"/>
              <w:right w:val="single" w:sz="4" w:space="0" w:color="000000"/>
            </w:tcBorders>
            <w:shd w:val="clear" w:color="000000" w:fill="FFFFFF"/>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Единица измерения по ЕСКЛП (Потребительская единица)</w:t>
            </w:r>
          </w:p>
        </w:tc>
        <w:tc>
          <w:tcPr>
            <w:tcW w:w="1628" w:type="dxa"/>
            <w:tcBorders>
              <w:top w:val="single" w:sz="4" w:space="0" w:color="000000"/>
              <w:left w:val="nil"/>
              <w:bottom w:val="single" w:sz="4" w:space="0" w:color="000000"/>
              <w:right w:val="single" w:sz="4" w:space="0" w:color="000000"/>
            </w:tcBorders>
            <w:shd w:val="clear" w:color="000000" w:fill="FFFFFF"/>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Количество потребительских единиц</w:t>
            </w:r>
          </w:p>
        </w:tc>
        <w:tc>
          <w:tcPr>
            <w:tcW w:w="1493" w:type="dxa"/>
            <w:tcBorders>
              <w:top w:val="single" w:sz="4" w:space="0" w:color="000000"/>
              <w:left w:val="nil"/>
              <w:bottom w:val="single" w:sz="4" w:space="0" w:color="000000"/>
              <w:right w:val="single" w:sz="4" w:space="0" w:color="000000"/>
            </w:tcBorders>
            <w:shd w:val="clear" w:color="000000" w:fill="FFFF00"/>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1476" w:type="dxa"/>
            <w:tcBorders>
              <w:top w:val="single" w:sz="4" w:space="0" w:color="000000"/>
              <w:left w:val="nil"/>
              <w:bottom w:val="single" w:sz="4" w:space="0" w:color="000000"/>
              <w:right w:val="single" w:sz="4" w:space="0" w:color="000000"/>
            </w:tcBorders>
            <w:shd w:val="clear" w:color="000000" w:fill="FFFF00"/>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и дата РУ/разрешения</w:t>
            </w:r>
          </w:p>
        </w:tc>
        <w:tc>
          <w:tcPr>
            <w:tcW w:w="1502" w:type="dxa"/>
            <w:tcBorders>
              <w:top w:val="single" w:sz="4" w:space="0" w:color="000000"/>
              <w:left w:val="nil"/>
              <w:bottom w:val="single" w:sz="4" w:space="0" w:color="000000"/>
              <w:right w:val="single" w:sz="4" w:space="0" w:color="000000"/>
            </w:tcBorders>
            <w:shd w:val="clear" w:color="000000" w:fill="FFFF00"/>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Наименование страны происхождения</w:t>
            </w:r>
          </w:p>
        </w:tc>
        <w:tc>
          <w:tcPr>
            <w:tcW w:w="896" w:type="dxa"/>
            <w:tcBorders>
              <w:top w:val="single" w:sz="4" w:space="0" w:color="000000"/>
              <w:left w:val="nil"/>
              <w:bottom w:val="single" w:sz="4" w:space="0" w:color="000000"/>
              <w:right w:val="single" w:sz="4" w:space="0" w:color="000000"/>
            </w:tcBorders>
            <w:shd w:val="clear" w:color="000000" w:fill="FFFF00"/>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Цена за ед. без НДС и опт. надбавки</w:t>
            </w:r>
          </w:p>
        </w:tc>
        <w:tc>
          <w:tcPr>
            <w:tcW w:w="1047" w:type="dxa"/>
            <w:tcBorders>
              <w:top w:val="single" w:sz="4" w:space="0" w:color="000000"/>
              <w:left w:val="nil"/>
              <w:bottom w:val="single" w:sz="4" w:space="0" w:color="000000"/>
              <w:right w:val="single" w:sz="4" w:space="0" w:color="000000"/>
            </w:tcBorders>
            <w:shd w:val="clear" w:color="000000" w:fill="FFFF00"/>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Цена за ед. с НДС и опт. Надбавкой</w:t>
            </w:r>
          </w:p>
        </w:tc>
        <w:tc>
          <w:tcPr>
            <w:tcW w:w="684" w:type="dxa"/>
            <w:tcBorders>
              <w:top w:val="single" w:sz="4" w:space="0" w:color="000000"/>
              <w:left w:val="nil"/>
              <w:bottom w:val="single" w:sz="4" w:space="0" w:color="000000"/>
              <w:right w:val="single" w:sz="4" w:space="0" w:color="000000"/>
            </w:tcBorders>
            <w:shd w:val="clear" w:color="000000" w:fill="FFFF00"/>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Размер НДС, (%)</w:t>
            </w:r>
          </w:p>
        </w:tc>
      </w:tr>
      <w:tr w:rsidR="00E85B02" w:rsidRPr="00E85B02" w:rsidTr="00E85B02">
        <w:trPr>
          <w:trHeight w:val="2010"/>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1</w:t>
            </w:r>
          </w:p>
        </w:tc>
        <w:tc>
          <w:tcPr>
            <w:tcW w:w="1818"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МОРФИН</w:t>
            </w:r>
          </w:p>
        </w:tc>
        <w:tc>
          <w:tcPr>
            <w:tcW w:w="1779"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both"/>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Лекарственная форма: раствор для инъекций</w:t>
            </w:r>
            <w:r w:rsidRPr="00E85B02">
              <w:rPr>
                <w:rFonts w:ascii="Times New Roman" w:eastAsia="Times New Roman" w:hAnsi="Times New Roman" w:cs="Times New Roman"/>
                <w:lang w:eastAsia="ru-RU"/>
              </w:rPr>
              <w:br/>
              <w:t>Дозировка: 10 мг/мл</w:t>
            </w:r>
          </w:p>
        </w:tc>
        <w:tc>
          <w:tcPr>
            <w:tcW w:w="1230"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sz w:val="18"/>
                <w:szCs w:val="18"/>
                <w:lang w:eastAsia="ru-RU"/>
              </w:rPr>
            </w:pPr>
            <w:r w:rsidRPr="00E85B02">
              <w:rPr>
                <w:rFonts w:ascii="Times New Roman" w:eastAsia="Times New Roman" w:hAnsi="Times New Roman" w:cs="Times New Roman"/>
                <w:sz w:val="18"/>
                <w:szCs w:val="18"/>
                <w:lang w:eastAsia="ru-RU"/>
              </w:rPr>
              <w:t>21.20.10.232-000051-1-00243-0000000000000</w:t>
            </w:r>
          </w:p>
        </w:tc>
        <w:tc>
          <w:tcPr>
            <w:tcW w:w="1713"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300</w:t>
            </w:r>
          </w:p>
        </w:tc>
        <w:tc>
          <w:tcPr>
            <w:tcW w:w="1493" w:type="dxa"/>
            <w:tcBorders>
              <w:top w:val="nil"/>
              <w:left w:val="nil"/>
              <w:bottom w:val="single" w:sz="4" w:space="0" w:color="000000"/>
              <w:right w:val="single" w:sz="4" w:space="0" w:color="000000"/>
            </w:tcBorders>
            <w:shd w:val="clear" w:color="auto" w:fill="auto"/>
            <w:noWrap/>
            <w:vAlign w:val="bottom"/>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right"/>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right"/>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r>
      <w:tr w:rsidR="00E85B02" w:rsidRPr="00E85B02" w:rsidTr="00E85B02">
        <w:trPr>
          <w:trHeight w:val="1560"/>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2</w:t>
            </w:r>
          </w:p>
        </w:tc>
        <w:tc>
          <w:tcPr>
            <w:tcW w:w="1818"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ФЕНТАНИЛ</w:t>
            </w:r>
          </w:p>
        </w:tc>
        <w:tc>
          <w:tcPr>
            <w:tcW w:w="1779"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both"/>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Лекарственная форма: пластырь трансдермальный</w:t>
            </w:r>
            <w:r w:rsidRPr="00E85B02">
              <w:rPr>
                <w:rFonts w:ascii="Times New Roman" w:eastAsia="Times New Roman" w:hAnsi="Times New Roman" w:cs="Times New Roman"/>
                <w:lang w:eastAsia="ru-RU"/>
              </w:rPr>
              <w:br/>
              <w:t>Дозировка: 0.025 мг/ч</w:t>
            </w:r>
          </w:p>
        </w:tc>
        <w:tc>
          <w:tcPr>
            <w:tcW w:w="1230"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sz w:val="18"/>
                <w:szCs w:val="18"/>
                <w:lang w:eastAsia="ru-RU"/>
              </w:rPr>
            </w:pPr>
            <w:r w:rsidRPr="00E85B02">
              <w:rPr>
                <w:rFonts w:ascii="Times New Roman" w:eastAsia="Times New Roman" w:hAnsi="Times New Roman" w:cs="Times New Roman"/>
                <w:sz w:val="18"/>
                <w:szCs w:val="18"/>
                <w:lang w:eastAsia="ru-RU"/>
              </w:rPr>
              <w:t>21.20.10.232-000049-1-00104-0000000000000</w:t>
            </w:r>
          </w:p>
        </w:tc>
        <w:tc>
          <w:tcPr>
            <w:tcW w:w="1713"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шт</w:t>
            </w:r>
          </w:p>
        </w:tc>
        <w:tc>
          <w:tcPr>
            <w:tcW w:w="1628"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35</w:t>
            </w:r>
          </w:p>
        </w:tc>
        <w:tc>
          <w:tcPr>
            <w:tcW w:w="1493" w:type="dxa"/>
            <w:tcBorders>
              <w:top w:val="nil"/>
              <w:left w:val="nil"/>
              <w:bottom w:val="single" w:sz="4" w:space="0" w:color="000000"/>
              <w:right w:val="single" w:sz="4" w:space="0" w:color="000000"/>
            </w:tcBorders>
            <w:shd w:val="clear" w:color="auto" w:fill="auto"/>
            <w:noWrap/>
            <w:vAlign w:val="bottom"/>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right"/>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right"/>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r>
      <w:tr w:rsidR="00E85B02" w:rsidRPr="00E85B02" w:rsidTr="00E85B02">
        <w:trPr>
          <w:trHeight w:val="1560"/>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3</w:t>
            </w:r>
          </w:p>
        </w:tc>
        <w:tc>
          <w:tcPr>
            <w:tcW w:w="1818"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ФЕНТАНИЛ</w:t>
            </w:r>
          </w:p>
        </w:tc>
        <w:tc>
          <w:tcPr>
            <w:tcW w:w="1779"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both"/>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Лекарственная форма: пластырь трансдермальный</w:t>
            </w:r>
            <w:r w:rsidRPr="00E85B02">
              <w:rPr>
                <w:rFonts w:ascii="Times New Roman" w:eastAsia="Times New Roman" w:hAnsi="Times New Roman" w:cs="Times New Roman"/>
                <w:lang w:eastAsia="ru-RU"/>
              </w:rPr>
              <w:br/>
              <w:t>Дозировка: 0.05 мг/ч</w:t>
            </w:r>
          </w:p>
        </w:tc>
        <w:tc>
          <w:tcPr>
            <w:tcW w:w="1230"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sz w:val="18"/>
                <w:szCs w:val="18"/>
                <w:lang w:eastAsia="ru-RU"/>
              </w:rPr>
            </w:pPr>
            <w:r w:rsidRPr="00E85B02">
              <w:rPr>
                <w:rFonts w:ascii="Times New Roman" w:eastAsia="Times New Roman" w:hAnsi="Times New Roman" w:cs="Times New Roman"/>
                <w:sz w:val="18"/>
                <w:szCs w:val="18"/>
                <w:lang w:eastAsia="ru-RU"/>
              </w:rPr>
              <w:t>21.20.10.232-000049-1-00067-0000000000000</w:t>
            </w:r>
          </w:p>
        </w:tc>
        <w:tc>
          <w:tcPr>
            <w:tcW w:w="1713"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шт</w:t>
            </w:r>
          </w:p>
        </w:tc>
        <w:tc>
          <w:tcPr>
            <w:tcW w:w="1628"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35</w:t>
            </w:r>
          </w:p>
        </w:tc>
        <w:tc>
          <w:tcPr>
            <w:tcW w:w="1493" w:type="dxa"/>
            <w:tcBorders>
              <w:top w:val="nil"/>
              <w:left w:val="nil"/>
              <w:bottom w:val="single" w:sz="4" w:space="0" w:color="000000"/>
              <w:right w:val="single" w:sz="4" w:space="0" w:color="000000"/>
            </w:tcBorders>
            <w:shd w:val="clear" w:color="auto" w:fill="auto"/>
            <w:noWrap/>
            <w:vAlign w:val="bottom"/>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right"/>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right"/>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r>
      <w:tr w:rsidR="00E85B02" w:rsidRPr="00E85B02" w:rsidTr="00E85B02">
        <w:trPr>
          <w:trHeight w:val="1560"/>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4</w:t>
            </w:r>
          </w:p>
        </w:tc>
        <w:tc>
          <w:tcPr>
            <w:tcW w:w="1818"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ФЕНТАНИЛ</w:t>
            </w:r>
          </w:p>
        </w:tc>
        <w:tc>
          <w:tcPr>
            <w:tcW w:w="1779"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both"/>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Лекарственная форма: пластырь трансдермальный</w:t>
            </w:r>
            <w:r w:rsidRPr="00E85B02">
              <w:rPr>
                <w:rFonts w:ascii="Times New Roman" w:eastAsia="Times New Roman" w:hAnsi="Times New Roman" w:cs="Times New Roman"/>
                <w:lang w:eastAsia="ru-RU"/>
              </w:rPr>
              <w:br/>
              <w:t>Дозировка: 0.075 мг/ч</w:t>
            </w:r>
          </w:p>
        </w:tc>
        <w:tc>
          <w:tcPr>
            <w:tcW w:w="1230"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sz w:val="18"/>
                <w:szCs w:val="18"/>
                <w:lang w:eastAsia="ru-RU"/>
              </w:rPr>
            </w:pPr>
            <w:r w:rsidRPr="00E85B02">
              <w:rPr>
                <w:rFonts w:ascii="Times New Roman" w:eastAsia="Times New Roman" w:hAnsi="Times New Roman" w:cs="Times New Roman"/>
                <w:sz w:val="18"/>
                <w:szCs w:val="18"/>
                <w:lang w:eastAsia="ru-RU"/>
              </w:rPr>
              <w:t>21.20.10.232-000049-1-00186-0000000000000</w:t>
            </w:r>
          </w:p>
        </w:tc>
        <w:tc>
          <w:tcPr>
            <w:tcW w:w="1713"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шт</w:t>
            </w:r>
          </w:p>
        </w:tc>
        <w:tc>
          <w:tcPr>
            <w:tcW w:w="1628"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20</w:t>
            </w:r>
          </w:p>
        </w:tc>
        <w:tc>
          <w:tcPr>
            <w:tcW w:w="1493" w:type="dxa"/>
            <w:tcBorders>
              <w:top w:val="nil"/>
              <w:left w:val="nil"/>
              <w:bottom w:val="single" w:sz="4" w:space="0" w:color="000000"/>
              <w:right w:val="single" w:sz="4" w:space="0" w:color="000000"/>
            </w:tcBorders>
            <w:shd w:val="clear" w:color="auto" w:fill="auto"/>
            <w:noWrap/>
            <w:vAlign w:val="bottom"/>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right"/>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right"/>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r>
      <w:tr w:rsidR="00E85B02" w:rsidRPr="00E85B02" w:rsidTr="00E85B02">
        <w:trPr>
          <w:trHeight w:val="1560"/>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5</w:t>
            </w:r>
          </w:p>
        </w:tc>
        <w:tc>
          <w:tcPr>
            <w:tcW w:w="1818"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ТРИМЕПЕРИДИН</w:t>
            </w:r>
          </w:p>
        </w:tc>
        <w:tc>
          <w:tcPr>
            <w:tcW w:w="1779"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both"/>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Лекарственная форма: раствор для инъекций</w:t>
            </w:r>
            <w:r w:rsidRPr="00E85B02">
              <w:rPr>
                <w:rFonts w:ascii="Times New Roman" w:eastAsia="Times New Roman" w:hAnsi="Times New Roman" w:cs="Times New Roman"/>
                <w:lang w:eastAsia="ru-RU"/>
              </w:rPr>
              <w:br/>
              <w:t>Дозировка: 20 мг/мл</w:t>
            </w:r>
          </w:p>
        </w:tc>
        <w:tc>
          <w:tcPr>
            <w:tcW w:w="1230"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sz w:val="18"/>
                <w:szCs w:val="18"/>
                <w:lang w:eastAsia="ru-RU"/>
              </w:rPr>
            </w:pPr>
            <w:r w:rsidRPr="00E85B02">
              <w:rPr>
                <w:rFonts w:ascii="Times New Roman" w:eastAsia="Times New Roman" w:hAnsi="Times New Roman" w:cs="Times New Roman"/>
                <w:sz w:val="18"/>
                <w:szCs w:val="18"/>
                <w:lang w:eastAsia="ru-RU"/>
              </w:rPr>
              <w:t>21.20.10.231-000010-1-00043-0000000000000</w:t>
            </w:r>
          </w:p>
        </w:tc>
        <w:tc>
          <w:tcPr>
            <w:tcW w:w="1713"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400</w:t>
            </w:r>
          </w:p>
        </w:tc>
        <w:tc>
          <w:tcPr>
            <w:tcW w:w="1493" w:type="dxa"/>
            <w:tcBorders>
              <w:top w:val="nil"/>
              <w:left w:val="nil"/>
              <w:bottom w:val="single" w:sz="4" w:space="0" w:color="000000"/>
              <w:right w:val="single" w:sz="4" w:space="0" w:color="000000"/>
            </w:tcBorders>
            <w:shd w:val="clear" w:color="auto" w:fill="auto"/>
            <w:noWrap/>
            <w:vAlign w:val="bottom"/>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right"/>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right"/>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r>
      <w:tr w:rsidR="00E85B02" w:rsidRPr="00E85B02" w:rsidTr="00E85B02">
        <w:trPr>
          <w:trHeight w:val="2175"/>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6</w:t>
            </w:r>
          </w:p>
        </w:tc>
        <w:tc>
          <w:tcPr>
            <w:tcW w:w="1818"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ФЕНТАНИЛ</w:t>
            </w:r>
          </w:p>
        </w:tc>
        <w:tc>
          <w:tcPr>
            <w:tcW w:w="1779"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both"/>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Лекарственная форма: раствор для внутривенного и внутримышечного введения</w:t>
            </w:r>
            <w:r w:rsidRPr="00E85B02">
              <w:rPr>
                <w:rFonts w:ascii="Times New Roman" w:eastAsia="Times New Roman" w:hAnsi="Times New Roman" w:cs="Times New Roman"/>
                <w:lang w:eastAsia="ru-RU"/>
              </w:rPr>
              <w:br/>
              <w:t>Дозировка: 0.05 мг/мл</w:t>
            </w:r>
          </w:p>
        </w:tc>
        <w:tc>
          <w:tcPr>
            <w:tcW w:w="1230"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sz w:val="18"/>
                <w:szCs w:val="18"/>
                <w:lang w:eastAsia="ru-RU"/>
              </w:rPr>
            </w:pPr>
            <w:r w:rsidRPr="00E85B02">
              <w:rPr>
                <w:rFonts w:ascii="Times New Roman" w:eastAsia="Times New Roman" w:hAnsi="Times New Roman" w:cs="Times New Roman"/>
                <w:sz w:val="18"/>
                <w:szCs w:val="18"/>
                <w:lang w:eastAsia="ru-RU"/>
              </w:rPr>
              <w:t>21.20.10.231-000012-1-00070-0000000000000</w:t>
            </w:r>
          </w:p>
        </w:tc>
        <w:tc>
          <w:tcPr>
            <w:tcW w:w="1713"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10 000</w:t>
            </w:r>
          </w:p>
        </w:tc>
        <w:tc>
          <w:tcPr>
            <w:tcW w:w="1493" w:type="dxa"/>
            <w:tcBorders>
              <w:top w:val="nil"/>
              <w:left w:val="nil"/>
              <w:bottom w:val="single" w:sz="4" w:space="0" w:color="000000"/>
              <w:right w:val="single" w:sz="4" w:space="0" w:color="000000"/>
            </w:tcBorders>
            <w:shd w:val="clear" w:color="auto" w:fill="auto"/>
            <w:noWrap/>
            <w:vAlign w:val="bottom"/>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right"/>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right"/>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r>
      <w:tr w:rsidR="00E85B02" w:rsidRPr="00E85B02" w:rsidTr="00E85B02">
        <w:trPr>
          <w:trHeight w:val="2040"/>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7</w:t>
            </w:r>
          </w:p>
        </w:tc>
        <w:tc>
          <w:tcPr>
            <w:tcW w:w="1818"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НАТРИЯ ОКСИБУТИРАТ</w:t>
            </w:r>
          </w:p>
        </w:tc>
        <w:tc>
          <w:tcPr>
            <w:tcW w:w="1779"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both"/>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Лекарственная форма: раствор для внутривенного и внутримышечного введения</w:t>
            </w:r>
            <w:r w:rsidRPr="00E85B02">
              <w:rPr>
                <w:rFonts w:ascii="Times New Roman" w:eastAsia="Times New Roman" w:hAnsi="Times New Roman" w:cs="Times New Roman"/>
                <w:lang w:eastAsia="ru-RU"/>
              </w:rPr>
              <w:br/>
              <w:t>Дозировка: 200 мг/мл</w:t>
            </w:r>
          </w:p>
        </w:tc>
        <w:tc>
          <w:tcPr>
            <w:tcW w:w="1230"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sz w:val="18"/>
                <w:szCs w:val="18"/>
                <w:lang w:eastAsia="ru-RU"/>
              </w:rPr>
            </w:pPr>
            <w:r w:rsidRPr="00E85B02">
              <w:rPr>
                <w:rFonts w:ascii="Times New Roman" w:eastAsia="Times New Roman" w:hAnsi="Times New Roman" w:cs="Times New Roman"/>
                <w:sz w:val="18"/>
                <w:szCs w:val="18"/>
                <w:lang w:eastAsia="ru-RU"/>
              </w:rPr>
              <w:t>21.20.10.231-000020-1-00025-0000000000000</w:t>
            </w:r>
          </w:p>
        </w:tc>
        <w:tc>
          <w:tcPr>
            <w:tcW w:w="1713"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125</w:t>
            </w:r>
          </w:p>
        </w:tc>
        <w:tc>
          <w:tcPr>
            <w:tcW w:w="1493" w:type="dxa"/>
            <w:tcBorders>
              <w:top w:val="nil"/>
              <w:left w:val="nil"/>
              <w:bottom w:val="single" w:sz="4" w:space="0" w:color="000000"/>
              <w:right w:val="single" w:sz="4" w:space="0" w:color="000000"/>
            </w:tcBorders>
            <w:shd w:val="clear" w:color="auto" w:fill="auto"/>
            <w:noWrap/>
            <w:vAlign w:val="bottom"/>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right"/>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right"/>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r>
      <w:tr w:rsidR="00E85B02" w:rsidRPr="00E85B02" w:rsidTr="00E85B02">
        <w:trPr>
          <w:trHeight w:val="2175"/>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8</w:t>
            </w:r>
          </w:p>
        </w:tc>
        <w:tc>
          <w:tcPr>
            <w:tcW w:w="1818"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КЕТАМИН</w:t>
            </w:r>
          </w:p>
        </w:tc>
        <w:tc>
          <w:tcPr>
            <w:tcW w:w="1779"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both"/>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Лекарственная форма: раствор для внутривенного и внутримышечного введения</w:t>
            </w:r>
            <w:r w:rsidRPr="00E85B02">
              <w:rPr>
                <w:rFonts w:ascii="Times New Roman" w:eastAsia="Times New Roman" w:hAnsi="Times New Roman" w:cs="Times New Roman"/>
                <w:lang w:eastAsia="ru-RU"/>
              </w:rPr>
              <w:br/>
              <w:t>Дозировка: 50 мг/мл</w:t>
            </w:r>
          </w:p>
        </w:tc>
        <w:tc>
          <w:tcPr>
            <w:tcW w:w="1230"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sz w:val="18"/>
                <w:szCs w:val="18"/>
                <w:lang w:eastAsia="ru-RU"/>
              </w:rPr>
            </w:pPr>
            <w:r w:rsidRPr="00E85B02">
              <w:rPr>
                <w:rFonts w:ascii="Times New Roman" w:eastAsia="Times New Roman" w:hAnsi="Times New Roman" w:cs="Times New Roman"/>
                <w:sz w:val="18"/>
                <w:szCs w:val="18"/>
                <w:lang w:eastAsia="ru-RU"/>
              </w:rPr>
              <w:t>21.20.10.231-000024-1-00005-0000000000000</w:t>
            </w:r>
          </w:p>
        </w:tc>
        <w:tc>
          <w:tcPr>
            <w:tcW w:w="1713"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30</w:t>
            </w:r>
          </w:p>
        </w:tc>
        <w:tc>
          <w:tcPr>
            <w:tcW w:w="1493" w:type="dxa"/>
            <w:tcBorders>
              <w:top w:val="nil"/>
              <w:left w:val="nil"/>
              <w:bottom w:val="single" w:sz="4" w:space="0" w:color="000000"/>
              <w:right w:val="single" w:sz="4" w:space="0" w:color="000000"/>
            </w:tcBorders>
            <w:shd w:val="clear" w:color="auto" w:fill="auto"/>
            <w:noWrap/>
            <w:vAlign w:val="bottom"/>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right"/>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right"/>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r>
      <w:tr w:rsidR="00E85B02" w:rsidRPr="00E85B02" w:rsidTr="00E85B02">
        <w:trPr>
          <w:trHeight w:val="1770"/>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9</w:t>
            </w:r>
          </w:p>
        </w:tc>
        <w:tc>
          <w:tcPr>
            <w:tcW w:w="1818"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ДИАЗЕПАМ</w:t>
            </w:r>
          </w:p>
        </w:tc>
        <w:tc>
          <w:tcPr>
            <w:tcW w:w="1779"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both"/>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Лекарственная форма: раствор для инъекций</w:t>
            </w:r>
            <w:r w:rsidRPr="00E85B02">
              <w:rPr>
                <w:rFonts w:ascii="Times New Roman" w:eastAsia="Times New Roman" w:hAnsi="Times New Roman" w:cs="Times New Roman"/>
                <w:lang w:eastAsia="ru-RU"/>
              </w:rPr>
              <w:br/>
              <w:t>Дозировка: 5 мг/мл</w:t>
            </w:r>
          </w:p>
        </w:tc>
        <w:tc>
          <w:tcPr>
            <w:tcW w:w="1230"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sz w:val="18"/>
                <w:szCs w:val="18"/>
                <w:lang w:eastAsia="ru-RU"/>
              </w:rPr>
            </w:pPr>
            <w:r w:rsidRPr="00E85B02">
              <w:rPr>
                <w:rFonts w:ascii="Times New Roman" w:eastAsia="Times New Roman" w:hAnsi="Times New Roman" w:cs="Times New Roman"/>
                <w:sz w:val="18"/>
                <w:szCs w:val="18"/>
                <w:lang w:eastAsia="ru-RU"/>
              </w:rPr>
              <w:t>21.20.10.235-000014-1-00090-0000000000000</w:t>
            </w:r>
          </w:p>
        </w:tc>
        <w:tc>
          <w:tcPr>
            <w:tcW w:w="1713"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30</w:t>
            </w:r>
          </w:p>
        </w:tc>
        <w:tc>
          <w:tcPr>
            <w:tcW w:w="1493" w:type="dxa"/>
            <w:tcBorders>
              <w:top w:val="nil"/>
              <w:left w:val="nil"/>
              <w:bottom w:val="single" w:sz="4" w:space="0" w:color="000000"/>
              <w:right w:val="single" w:sz="4" w:space="0" w:color="000000"/>
            </w:tcBorders>
            <w:shd w:val="clear" w:color="auto" w:fill="auto"/>
            <w:noWrap/>
            <w:vAlign w:val="bottom"/>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center"/>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right"/>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E85B02" w:rsidRPr="00E85B02" w:rsidRDefault="00E85B02" w:rsidP="00E85B02">
            <w:pPr>
              <w:spacing w:after="0" w:line="240" w:lineRule="auto"/>
              <w:jc w:val="right"/>
              <w:rPr>
                <w:rFonts w:ascii="Times New Roman" w:eastAsia="Times New Roman" w:hAnsi="Times New Roman" w:cs="Times New Roman"/>
                <w:lang w:eastAsia="ru-RU"/>
              </w:rPr>
            </w:pPr>
            <w:r w:rsidRPr="00E85B02">
              <w:rPr>
                <w:rFonts w:ascii="Times New Roman" w:eastAsia="Times New Roman" w:hAnsi="Times New Roman" w:cs="Times New Roman"/>
                <w:lang w:eastAsia="ru-RU"/>
              </w:rPr>
              <w:t> </w:t>
            </w:r>
          </w:p>
        </w:tc>
      </w:tr>
      <w:tr w:rsidR="00E85B02" w:rsidRPr="00E85B02" w:rsidTr="00E85B02">
        <w:trPr>
          <w:trHeight w:val="222"/>
        </w:trPr>
        <w:tc>
          <w:tcPr>
            <w:tcW w:w="240" w:type="dxa"/>
            <w:tcBorders>
              <w:top w:val="nil"/>
              <w:left w:val="nil"/>
              <w:bottom w:val="nil"/>
              <w:right w:val="nil"/>
            </w:tcBorders>
            <w:shd w:val="clear" w:color="auto" w:fill="auto"/>
            <w:noWrap/>
            <w:vAlign w:val="bottom"/>
            <w:hideMark/>
          </w:tcPr>
          <w:p w:rsidR="00E85B02" w:rsidRPr="00E85B02" w:rsidRDefault="00E85B02" w:rsidP="00E85B02">
            <w:pPr>
              <w:spacing w:after="0" w:line="240" w:lineRule="auto"/>
              <w:jc w:val="right"/>
              <w:rPr>
                <w:rFonts w:ascii="Times New Roman" w:eastAsia="Times New Roman" w:hAnsi="Times New Roman" w:cs="Times New Roman"/>
                <w:lang w:eastAsia="ru-RU"/>
              </w:rPr>
            </w:pPr>
          </w:p>
        </w:tc>
        <w:tc>
          <w:tcPr>
            <w:tcW w:w="1818" w:type="dxa"/>
            <w:tcBorders>
              <w:top w:val="nil"/>
              <w:left w:val="nil"/>
              <w:bottom w:val="nil"/>
              <w:right w:val="nil"/>
            </w:tcBorders>
            <w:shd w:val="clear" w:color="auto" w:fill="auto"/>
            <w:noWrap/>
            <w:vAlign w:val="bottom"/>
            <w:hideMark/>
          </w:tcPr>
          <w:p w:rsidR="00E85B02" w:rsidRPr="00E85B02" w:rsidRDefault="00E85B02" w:rsidP="00E85B02">
            <w:pPr>
              <w:spacing w:after="0" w:line="240" w:lineRule="auto"/>
              <w:rPr>
                <w:rFonts w:ascii="Times New Roman" w:eastAsia="Times New Roman" w:hAnsi="Times New Roman" w:cs="Times New Roman"/>
                <w:sz w:val="20"/>
                <w:szCs w:val="20"/>
                <w:lang w:eastAsia="ru-RU"/>
              </w:rPr>
            </w:pPr>
          </w:p>
        </w:tc>
        <w:tc>
          <w:tcPr>
            <w:tcW w:w="1779" w:type="dxa"/>
            <w:tcBorders>
              <w:top w:val="nil"/>
              <w:left w:val="nil"/>
              <w:bottom w:val="nil"/>
              <w:right w:val="nil"/>
            </w:tcBorders>
            <w:shd w:val="clear" w:color="auto" w:fill="auto"/>
            <w:noWrap/>
            <w:vAlign w:val="bottom"/>
            <w:hideMark/>
          </w:tcPr>
          <w:p w:rsidR="00E85B02" w:rsidRPr="00E85B02" w:rsidRDefault="00E85B02" w:rsidP="00E85B02">
            <w:pPr>
              <w:spacing w:after="0" w:line="240" w:lineRule="auto"/>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noWrap/>
            <w:vAlign w:val="bottom"/>
            <w:hideMark/>
          </w:tcPr>
          <w:p w:rsidR="00E85B02" w:rsidRPr="00E85B02" w:rsidRDefault="00E85B02" w:rsidP="00E85B02">
            <w:pPr>
              <w:spacing w:after="0" w:line="240" w:lineRule="auto"/>
              <w:rPr>
                <w:rFonts w:ascii="Times New Roman" w:eastAsia="Times New Roman" w:hAnsi="Times New Roman" w:cs="Times New Roman"/>
                <w:sz w:val="20"/>
                <w:szCs w:val="20"/>
                <w:lang w:eastAsia="ru-RU"/>
              </w:rPr>
            </w:pPr>
          </w:p>
        </w:tc>
        <w:tc>
          <w:tcPr>
            <w:tcW w:w="1713" w:type="dxa"/>
            <w:tcBorders>
              <w:top w:val="nil"/>
              <w:left w:val="nil"/>
              <w:bottom w:val="nil"/>
              <w:right w:val="nil"/>
            </w:tcBorders>
            <w:shd w:val="clear" w:color="auto" w:fill="auto"/>
            <w:noWrap/>
            <w:vAlign w:val="bottom"/>
            <w:hideMark/>
          </w:tcPr>
          <w:p w:rsidR="00E85B02" w:rsidRPr="00E85B02" w:rsidRDefault="00E85B02" w:rsidP="00E85B02">
            <w:pPr>
              <w:spacing w:after="0" w:line="240" w:lineRule="auto"/>
              <w:rPr>
                <w:rFonts w:ascii="Times New Roman" w:eastAsia="Times New Roman" w:hAnsi="Times New Roman" w:cs="Times New Roman"/>
                <w:sz w:val="20"/>
                <w:szCs w:val="20"/>
                <w:lang w:eastAsia="ru-RU"/>
              </w:rPr>
            </w:pPr>
          </w:p>
        </w:tc>
        <w:tc>
          <w:tcPr>
            <w:tcW w:w="1628" w:type="dxa"/>
            <w:tcBorders>
              <w:top w:val="nil"/>
              <w:left w:val="nil"/>
              <w:bottom w:val="nil"/>
              <w:right w:val="nil"/>
            </w:tcBorders>
            <w:shd w:val="clear" w:color="auto" w:fill="auto"/>
            <w:noWrap/>
            <w:vAlign w:val="bottom"/>
            <w:hideMark/>
          </w:tcPr>
          <w:p w:rsidR="00E85B02" w:rsidRPr="00E85B02" w:rsidRDefault="00E85B02" w:rsidP="00E85B02">
            <w:pPr>
              <w:spacing w:after="0" w:line="240" w:lineRule="auto"/>
              <w:rPr>
                <w:rFonts w:ascii="Times New Roman" w:eastAsia="Times New Roman" w:hAnsi="Times New Roman" w:cs="Times New Roman"/>
                <w:sz w:val="20"/>
                <w:szCs w:val="20"/>
                <w:lang w:eastAsia="ru-RU"/>
              </w:rPr>
            </w:pPr>
          </w:p>
        </w:tc>
        <w:tc>
          <w:tcPr>
            <w:tcW w:w="1493" w:type="dxa"/>
            <w:tcBorders>
              <w:top w:val="nil"/>
              <w:left w:val="nil"/>
              <w:bottom w:val="nil"/>
              <w:right w:val="nil"/>
            </w:tcBorders>
            <w:shd w:val="clear" w:color="auto" w:fill="auto"/>
            <w:noWrap/>
            <w:vAlign w:val="bottom"/>
            <w:hideMark/>
          </w:tcPr>
          <w:p w:rsidR="00E85B02" w:rsidRPr="00E85B02" w:rsidRDefault="00E85B02" w:rsidP="00E85B02">
            <w:pPr>
              <w:spacing w:after="0" w:line="240" w:lineRule="auto"/>
              <w:rPr>
                <w:rFonts w:ascii="Times New Roman" w:eastAsia="Times New Roman" w:hAnsi="Times New Roman" w:cs="Times New Roman"/>
                <w:sz w:val="20"/>
                <w:szCs w:val="20"/>
                <w:lang w:eastAsia="ru-RU"/>
              </w:rPr>
            </w:pPr>
          </w:p>
        </w:tc>
        <w:tc>
          <w:tcPr>
            <w:tcW w:w="1476" w:type="dxa"/>
            <w:tcBorders>
              <w:top w:val="nil"/>
              <w:left w:val="nil"/>
              <w:bottom w:val="nil"/>
              <w:right w:val="nil"/>
            </w:tcBorders>
            <w:shd w:val="clear" w:color="auto" w:fill="auto"/>
            <w:noWrap/>
            <w:vAlign w:val="bottom"/>
            <w:hideMark/>
          </w:tcPr>
          <w:p w:rsidR="00E85B02" w:rsidRPr="00E85B02" w:rsidRDefault="00E85B02" w:rsidP="00E85B02">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E85B02" w:rsidRPr="00E85B02" w:rsidRDefault="00E85B02" w:rsidP="00E85B02">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E85B02" w:rsidRPr="00E85B02" w:rsidRDefault="00E85B02" w:rsidP="00E85B02">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E85B02" w:rsidRPr="00E85B02" w:rsidRDefault="00E85B02" w:rsidP="00E85B02">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E85B02" w:rsidRPr="00E85B02" w:rsidRDefault="00E85B02" w:rsidP="00E85B02">
            <w:pPr>
              <w:spacing w:after="0" w:line="240" w:lineRule="auto"/>
              <w:rPr>
                <w:rFonts w:ascii="Times New Roman" w:eastAsia="Times New Roman" w:hAnsi="Times New Roman" w:cs="Times New Roman"/>
                <w:sz w:val="20"/>
                <w:szCs w:val="20"/>
                <w:lang w:eastAsia="ru-RU"/>
              </w:rPr>
            </w:pPr>
          </w:p>
        </w:tc>
      </w:tr>
      <w:tr w:rsidR="00E85B02" w:rsidRPr="00E85B02" w:rsidTr="00E85B02">
        <w:trPr>
          <w:trHeight w:val="1845"/>
        </w:trPr>
        <w:tc>
          <w:tcPr>
            <w:tcW w:w="15506" w:type="dxa"/>
            <w:gridSpan w:val="12"/>
            <w:tcBorders>
              <w:top w:val="nil"/>
              <w:left w:val="nil"/>
              <w:bottom w:val="nil"/>
              <w:right w:val="nil"/>
            </w:tcBorders>
            <w:shd w:val="clear" w:color="auto" w:fill="auto"/>
            <w:vAlign w:val="bottom"/>
            <w:hideMark/>
          </w:tcPr>
          <w:p w:rsidR="00E85B02" w:rsidRPr="00E85B02" w:rsidRDefault="00E85B02" w:rsidP="00E85B02">
            <w:pPr>
              <w:spacing w:after="0" w:line="240" w:lineRule="auto"/>
              <w:jc w:val="both"/>
              <w:rPr>
                <w:rFonts w:ascii="Times New Roman" w:eastAsia="Times New Roman" w:hAnsi="Times New Roman" w:cs="Times New Roman"/>
                <w:sz w:val="24"/>
                <w:szCs w:val="24"/>
                <w:lang w:eastAsia="ru-RU"/>
              </w:rPr>
            </w:pPr>
            <w:r w:rsidRPr="00E85B02">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E85B02" w:rsidRPr="00E85B02" w:rsidTr="00E85B02">
        <w:trPr>
          <w:trHeight w:val="319"/>
        </w:trPr>
        <w:tc>
          <w:tcPr>
            <w:tcW w:w="240" w:type="dxa"/>
            <w:tcBorders>
              <w:top w:val="nil"/>
              <w:left w:val="nil"/>
              <w:bottom w:val="nil"/>
              <w:right w:val="nil"/>
            </w:tcBorders>
            <w:shd w:val="clear" w:color="000000" w:fill="FFFF00"/>
            <w:vAlign w:val="bottom"/>
            <w:hideMark/>
          </w:tcPr>
          <w:p w:rsidR="00E85B02" w:rsidRPr="00E85B02" w:rsidRDefault="00E85B02" w:rsidP="00E85B02">
            <w:pPr>
              <w:spacing w:after="0" w:line="240" w:lineRule="auto"/>
              <w:jc w:val="center"/>
              <w:rPr>
                <w:rFonts w:ascii="Times New Roman" w:eastAsia="Times New Roman" w:hAnsi="Times New Roman" w:cs="Times New Roman"/>
                <w:i/>
                <w:iCs/>
                <w:sz w:val="24"/>
                <w:szCs w:val="24"/>
                <w:lang w:eastAsia="ru-RU"/>
              </w:rPr>
            </w:pPr>
            <w:r w:rsidRPr="00E85B02">
              <w:rPr>
                <w:rFonts w:ascii="Times New Roman" w:eastAsia="Times New Roman" w:hAnsi="Times New Roman" w:cs="Times New Roman"/>
                <w:i/>
                <w:iCs/>
                <w:sz w:val="24"/>
                <w:szCs w:val="24"/>
                <w:lang w:eastAsia="ru-RU"/>
              </w:rPr>
              <w:t>*</w:t>
            </w:r>
          </w:p>
        </w:tc>
        <w:tc>
          <w:tcPr>
            <w:tcW w:w="8168" w:type="dxa"/>
            <w:gridSpan w:val="5"/>
            <w:tcBorders>
              <w:top w:val="nil"/>
              <w:left w:val="nil"/>
              <w:bottom w:val="nil"/>
              <w:right w:val="nil"/>
            </w:tcBorders>
            <w:shd w:val="clear" w:color="auto" w:fill="auto"/>
            <w:vAlign w:val="bottom"/>
            <w:hideMark/>
          </w:tcPr>
          <w:p w:rsidR="00E85B02" w:rsidRPr="00E85B02" w:rsidRDefault="00E85B02" w:rsidP="00E85B02">
            <w:pPr>
              <w:spacing w:after="0" w:line="240" w:lineRule="auto"/>
              <w:rPr>
                <w:rFonts w:ascii="Times New Roman" w:eastAsia="Times New Roman" w:hAnsi="Times New Roman" w:cs="Times New Roman"/>
                <w:i/>
                <w:iCs/>
                <w:sz w:val="24"/>
                <w:szCs w:val="24"/>
                <w:lang w:eastAsia="ru-RU"/>
              </w:rPr>
            </w:pPr>
            <w:r w:rsidRPr="00E85B02">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1493" w:type="dxa"/>
            <w:tcBorders>
              <w:top w:val="nil"/>
              <w:left w:val="nil"/>
              <w:bottom w:val="nil"/>
              <w:right w:val="nil"/>
            </w:tcBorders>
            <w:shd w:val="clear" w:color="auto" w:fill="auto"/>
            <w:noWrap/>
            <w:vAlign w:val="bottom"/>
            <w:hideMark/>
          </w:tcPr>
          <w:p w:rsidR="00E85B02" w:rsidRPr="00E85B02" w:rsidRDefault="00E85B02" w:rsidP="00E85B02">
            <w:pPr>
              <w:spacing w:after="0" w:line="240" w:lineRule="auto"/>
              <w:rPr>
                <w:rFonts w:ascii="Times New Roman" w:eastAsia="Times New Roman" w:hAnsi="Times New Roman" w:cs="Times New Roman"/>
                <w:i/>
                <w:iCs/>
                <w:sz w:val="24"/>
                <w:szCs w:val="24"/>
                <w:lang w:eastAsia="ru-RU"/>
              </w:rPr>
            </w:pPr>
          </w:p>
        </w:tc>
        <w:tc>
          <w:tcPr>
            <w:tcW w:w="1476" w:type="dxa"/>
            <w:tcBorders>
              <w:top w:val="nil"/>
              <w:left w:val="nil"/>
              <w:bottom w:val="nil"/>
              <w:right w:val="nil"/>
            </w:tcBorders>
            <w:shd w:val="clear" w:color="auto" w:fill="auto"/>
            <w:noWrap/>
            <w:vAlign w:val="bottom"/>
            <w:hideMark/>
          </w:tcPr>
          <w:p w:rsidR="00E85B02" w:rsidRPr="00E85B02" w:rsidRDefault="00E85B02" w:rsidP="00E85B02">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E85B02" w:rsidRPr="00E85B02" w:rsidRDefault="00E85B02" w:rsidP="00E85B02">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E85B02" w:rsidRPr="00E85B02" w:rsidRDefault="00E85B02" w:rsidP="00E85B02">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E85B02" w:rsidRPr="00E85B02" w:rsidRDefault="00E85B02" w:rsidP="00E85B02">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E85B02" w:rsidRPr="00E85B02" w:rsidRDefault="00E85B02" w:rsidP="00E85B02">
            <w:pPr>
              <w:spacing w:after="0" w:line="240" w:lineRule="auto"/>
              <w:rPr>
                <w:rFonts w:ascii="Times New Roman" w:eastAsia="Times New Roman" w:hAnsi="Times New Roman" w:cs="Times New Roman"/>
                <w:sz w:val="20"/>
                <w:szCs w:val="20"/>
                <w:lang w:eastAsia="ru-RU"/>
              </w:rPr>
            </w:pPr>
          </w:p>
        </w:tc>
      </w:tr>
    </w:tbl>
    <w:p w:rsidR="00170252" w:rsidRDefault="00170252" w:rsidP="000820E3">
      <w:pPr>
        <w:rPr>
          <w:rFonts w:ascii="Times New Roman" w:hAnsi="Times New Roman" w:cs="Times New Roman"/>
          <w:b/>
          <w:sz w:val="28"/>
          <w:szCs w:val="28"/>
        </w:rPr>
      </w:pP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55A" w:rsidRDefault="00E1255A">
      <w:pPr>
        <w:spacing w:after="0" w:line="240" w:lineRule="auto"/>
      </w:pPr>
      <w:r>
        <w:separator/>
      </w:r>
    </w:p>
  </w:endnote>
  <w:endnote w:type="continuationSeparator" w:id="0">
    <w:p w:rsidR="00E1255A" w:rsidRDefault="00E12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97C5D" w:rsidRDefault="00E97C5D">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97C5D">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E97C5D">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97C5D">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E97C5D">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E97C5D">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E85B02">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55A" w:rsidRDefault="00E1255A">
      <w:pPr>
        <w:spacing w:after="0" w:line="240" w:lineRule="auto"/>
      </w:pPr>
      <w:r>
        <w:separator/>
      </w:r>
    </w:p>
  </w:footnote>
  <w:footnote w:type="continuationSeparator" w:id="0">
    <w:p w:rsidR="00E1255A" w:rsidRDefault="00E1255A">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97C5D" w:rsidRDefault="00E97C5D">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97C5D" w:rsidRDefault="00E97C5D">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97C5D" w:rsidRDefault="00E97C5D">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1255A"/>
    <w:rsid w:val="00E23D7F"/>
    <w:rsid w:val="00E271DF"/>
    <w:rsid w:val="00E300DF"/>
    <w:rsid w:val="00E30293"/>
    <w:rsid w:val="00E377D1"/>
    <w:rsid w:val="00E4418C"/>
    <w:rsid w:val="00E572CB"/>
    <w:rsid w:val="00E70CD9"/>
    <w:rsid w:val="00E768F9"/>
    <w:rsid w:val="00E76E96"/>
    <w:rsid w:val="00E81B61"/>
    <w:rsid w:val="00E85B02"/>
    <w:rsid w:val="00E87311"/>
    <w:rsid w:val="00E93099"/>
    <w:rsid w:val="00E9358A"/>
    <w:rsid w:val="00E955EF"/>
    <w:rsid w:val="00E961F8"/>
    <w:rsid w:val="00E97C5D"/>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450050279">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398AB-0804-49C5-81EF-18F518316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1141</Words>
  <Characters>6508</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2026-09-21T05:55:00Z</dcterms:created>
  <dcterms:modified xsi:type="dcterms:W3CDTF">2026-09-21T05:55:00Z</dcterms:modified>
</cp:coreProperties>
</file>