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13.05.2026 № 10.3-09/1060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C399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D14E24">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медицинского оборудования (центрифуга)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197758, Санкт-Петербург, п. Песочный, ул. Ленинградская, д. №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21.12.2026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40 (сорока) рабочих дней с момента заключения Контракта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электронном виде. Копии регистрационных удостоверений на МИ</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Указывается поставщиком</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 шт.</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623041" w:rsidRPr="000437D6" w:rsidRDefault="00623041" w:rsidP="00E52880">
      <w:pPr>
        <w:pStyle w:val="a7"/>
        <w:widowControl w:val="0"/>
        <w:spacing w:after="0"/>
        <w:ind w:left="644"/>
        <w:jc w:val="center"/>
        <w:rPr>
          <w:rFonts w:ascii="Times New Roman" w:eastAsia="Courier New" w:hAnsi="Times New Roman" w:cs="Times New Roman"/>
          <w:b/>
        </w:rPr>
      </w:pPr>
    </w:p>
    <w:tbl>
      <w:tblPr>
        <w:tblStyle w:val="12"/>
        <w:tblW w:w="16166" w:type="dxa"/>
        <w:jc w:val="center"/>
        <w:tblLook w:val="04A0" w:firstRow="1" w:lastRow="0" w:firstColumn="1" w:lastColumn="0" w:noHBand="0" w:noVBand="1"/>
      </w:tblPr>
      <w:tblGrid>
        <w:gridCol w:w="856"/>
        <w:gridCol w:w="1512"/>
        <w:gridCol w:w="5408"/>
        <w:gridCol w:w="1144"/>
        <w:gridCol w:w="895"/>
        <w:gridCol w:w="1540"/>
        <w:gridCol w:w="1554"/>
        <w:gridCol w:w="1035"/>
        <w:gridCol w:w="1120"/>
        <w:gridCol w:w="1102"/>
      </w:tblGrid>
      <w:tr w:rsidR="00623041" w:rsidRPr="009B0F1F" w:rsidTr="00BD275F">
        <w:trPr>
          <w:trHeight w:val="1178"/>
          <w:jc w:val="center"/>
        </w:trPr>
        <w:tc>
          <w:tcPr>
            <w:tcW w:w="856" w:type="dxa"/>
            <w:vAlign w:val="center"/>
          </w:tcPr>
          <w:p w:rsidR="00623041" w:rsidRPr="009B0F1F" w:rsidRDefault="00623041" w:rsidP="005839E8">
            <w:pPr>
              <w:tabs>
                <w:tab w:val="left" w:pos="709"/>
              </w:tabs>
              <w:jc w:val="center"/>
            </w:pPr>
            <w:r w:rsidRPr="009B0F1F">
              <w:t>п/н</w:t>
            </w:r>
          </w:p>
        </w:tc>
        <w:tc>
          <w:tcPr>
            <w:tcW w:w="1512" w:type="dxa"/>
            <w:vAlign w:val="center"/>
          </w:tcPr>
          <w:p w:rsidR="00623041" w:rsidRPr="009B0F1F" w:rsidRDefault="00623041" w:rsidP="005839E8">
            <w:pPr>
              <w:tabs>
                <w:tab w:val="left" w:pos="709"/>
              </w:tabs>
              <w:jc w:val="center"/>
            </w:pPr>
            <w:r w:rsidRPr="009B0F1F">
              <w:t>Наименование</w:t>
            </w:r>
          </w:p>
          <w:p w:rsidR="00623041" w:rsidRPr="009B0F1F" w:rsidRDefault="00623041" w:rsidP="005839E8">
            <w:pPr>
              <w:tabs>
                <w:tab w:val="left" w:pos="709"/>
              </w:tabs>
              <w:jc w:val="center"/>
            </w:pPr>
            <w:r w:rsidRPr="009B0F1F">
              <w:t>продукции</w:t>
            </w:r>
          </w:p>
        </w:tc>
        <w:tc>
          <w:tcPr>
            <w:tcW w:w="5408" w:type="dxa"/>
          </w:tcPr>
          <w:p w:rsidR="00623041" w:rsidRPr="009B0F1F" w:rsidRDefault="00623041" w:rsidP="005839E8">
            <w:pPr>
              <w:tabs>
                <w:tab w:val="left" w:pos="709"/>
              </w:tabs>
              <w:jc w:val="center"/>
            </w:pPr>
          </w:p>
          <w:p w:rsidR="00623041" w:rsidRPr="009B0F1F" w:rsidRDefault="00623041" w:rsidP="005839E8">
            <w:pPr>
              <w:tabs>
                <w:tab w:val="left" w:pos="709"/>
              </w:tabs>
              <w:jc w:val="center"/>
            </w:pPr>
          </w:p>
          <w:p w:rsidR="00623041" w:rsidRPr="009B0F1F" w:rsidRDefault="00623041" w:rsidP="005839E8">
            <w:pPr>
              <w:tabs>
                <w:tab w:val="left" w:pos="709"/>
              </w:tabs>
              <w:jc w:val="center"/>
            </w:pPr>
            <w:r w:rsidRPr="009B0F1F">
              <w:t>Технические характеристики</w:t>
            </w:r>
          </w:p>
        </w:tc>
        <w:tc>
          <w:tcPr>
            <w:tcW w:w="1144" w:type="dxa"/>
            <w:vAlign w:val="center"/>
          </w:tcPr>
          <w:p w:rsidR="00623041" w:rsidRPr="009B0F1F" w:rsidRDefault="00623041" w:rsidP="005839E8">
            <w:pPr>
              <w:tabs>
                <w:tab w:val="left" w:pos="709"/>
              </w:tabs>
              <w:jc w:val="center"/>
            </w:pPr>
            <w:r w:rsidRPr="009B0F1F">
              <w:t>Единица измерения</w:t>
            </w:r>
          </w:p>
          <w:p w:rsidR="00623041" w:rsidRPr="009B0F1F" w:rsidRDefault="00623041" w:rsidP="005839E8">
            <w:pPr>
              <w:tabs>
                <w:tab w:val="left" w:pos="709"/>
              </w:tabs>
              <w:jc w:val="center"/>
            </w:pPr>
            <w:r w:rsidRPr="009B0F1F">
              <w:t>продукции</w:t>
            </w:r>
          </w:p>
        </w:tc>
        <w:tc>
          <w:tcPr>
            <w:tcW w:w="895" w:type="dxa"/>
          </w:tcPr>
          <w:p w:rsidR="00623041" w:rsidRPr="009B0F1F" w:rsidRDefault="00623041" w:rsidP="005839E8">
            <w:pPr>
              <w:tabs>
                <w:tab w:val="left" w:pos="709"/>
              </w:tabs>
              <w:jc w:val="center"/>
            </w:pPr>
          </w:p>
          <w:p w:rsidR="00623041" w:rsidRPr="009B0F1F" w:rsidRDefault="00623041" w:rsidP="005839E8">
            <w:pPr>
              <w:tabs>
                <w:tab w:val="left" w:pos="709"/>
              </w:tabs>
              <w:jc w:val="center"/>
            </w:pPr>
          </w:p>
          <w:p w:rsidR="00623041" w:rsidRPr="009B0F1F" w:rsidRDefault="00623041" w:rsidP="005839E8">
            <w:pPr>
              <w:tabs>
                <w:tab w:val="left" w:pos="709"/>
              </w:tabs>
              <w:jc w:val="center"/>
            </w:pPr>
            <w:r w:rsidRPr="009B0F1F">
              <w:t>Кол-во</w:t>
            </w:r>
          </w:p>
        </w:tc>
        <w:tc>
          <w:tcPr>
            <w:tcW w:w="1540" w:type="dxa"/>
          </w:tcPr>
          <w:p w:rsidR="00623041" w:rsidRPr="009B0F1F" w:rsidRDefault="00623041" w:rsidP="005839E8">
            <w:pPr>
              <w:tabs>
                <w:tab w:val="left" w:pos="709"/>
              </w:tabs>
              <w:jc w:val="center"/>
            </w:pPr>
          </w:p>
          <w:p w:rsidR="00623041" w:rsidRPr="009B0F1F" w:rsidRDefault="00623041" w:rsidP="005839E8">
            <w:pPr>
              <w:tabs>
                <w:tab w:val="left" w:pos="709"/>
              </w:tabs>
              <w:jc w:val="center"/>
            </w:pPr>
          </w:p>
          <w:p w:rsidR="00623041" w:rsidRPr="009B0F1F" w:rsidRDefault="00623041" w:rsidP="005839E8">
            <w:pPr>
              <w:tabs>
                <w:tab w:val="left" w:pos="709"/>
              </w:tabs>
              <w:jc w:val="center"/>
            </w:pPr>
            <w:r w:rsidRPr="009B0F1F">
              <w:t>Код ОКПД2</w:t>
            </w:r>
          </w:p>
        </w:tc>
        <w:tc>
          <w:tcPr>
            <w:tcW w:w="1554" w:type="dxa"/>
            <w:shd w:val="clear" w:color="auto" w:fill="FFFF00"/>
          </w:tcPr>
          <w:p w:rsidR="00623041" w:rsidRPr="009B0F1F" w:rsidRDefault="00623041" w:rsidP="005839E8">
            <w:pPr>
              <w:tabs>
                <w:tab w:val="left" w:pos="709"/>
              </w:tabs>
              <w:jc w:val="center"/>
            </w:pPr>
          </w:p>
          <w:p w:rsidR="00623041" w:rsidRPr="009B0F1F" w:rsidRDefault="00623041" w:rsidP="005839E8">
            <w:pPr>
              <w:tabs>
                <w:tab w:val="left" w:pos="709"/>
              </w:tabs>
              <w:jc w:val="center"/>
            </w:pPr>
            <w:r w:rsidRPr="009B0F1F">
              <w:t>Страна происхождения</w:t>
            </w:r>
          </w:p>
        </w:tc>
        <w:tc>
          <w:tcPr>
            <w:tcW w:w="1035" w:type="dxa"/>
            <w:shd w:val="clear" w:color="auto" w:fill="FFFF00"/>
          </w:tcPr>
          <w:p w:rsidR="00623041" w:rsidRPr="009B0F1F" w:rsidRDefault="00623041" w:rsidP="005839E8">
            <w:pPr>
              <w:tabs>
                <w:tab w:val="left" w:pos="709"/>
              </w:tabs>
              <w:jc w:val="center"/>
            </w:pPr>
          </w:p>
          <w:p w:rsidR="00623041" w:rsidRPr="009B0F1F" w:rsidRDefault="00623041" w:rsidP="005839E8">
            <w:pPr>
              <w:tabs>
                <w:tab w:val="left" w:pos="709"/>
              </w:tabs>
              <w:jc w:val="center"/>
            </w:pPr>
          </w:p>
          <w:p w:rsidR="00623041" w:rsidRPr="009B0F1F" w:rsidRDefault="00623041" w:rsidP="005839E8">
            <w:pPr>
              <w:tabs>
                <w:tab w:val="left" w:pos="709"/>
              </w:tabs>
              <w:jc w:val="center"/>
            </w:pPr>
            <w:r w:rsidRPr="009B0F1F">
              <w:t>НДС %</w:t>
            </w:r>
          </w:p>
        </w:tc>
        <w:tc>
          <w:tcPr>
            <w:tcW w:w="1120" w:type="dxa"/>
            <w:shd w:val="clear" w:color="auto" w:fill="FFFF00"/>
          </w:tcPr>
          <w:p w:rsidR="00623041" w:rsidRPr="009B0F1F" w:rsidRDefault="00623041" w:rsidP="005839E8">
            <w:pPr>
              <w:tabs>
                <w:tab w:val="left" w:pos="709"/>
              </w:tabs>
              <w:jc w:val="center"/>
            </w:pPr>
          </w:p>
          <w:p w:rsidR="00623041" w:rsidRPr="009B0F1F" w:rsidRDefault="00623041" w:rsidP="005839E8">
            <w:pPr>
              <w:tabs>
                <w:tab w:val="left" w:pos="709"/>
              </w:tabs>
              <w:jc w:val="center"/>
            </w:pPr>
            <w:r w:rsidRPr="009B0F1F">
              <w:t>Цена за ед. Товара с НДС (руб.)</w:t>
            </w:r>
          </w:p>
        </w:tc>
        <w:tc>
          <w:tcPr>
            <w:tcW w:w="1102" w:type="dxa"/>
            <w:shd w:val="clear" w:color="auto" w:fill="FFFF00"/>
          </w:tcPr>
          <w:p w:rsidR="00623041" w:rsidRPr="009B0F1F" w:rsidRDefault="00623041" w:rsidP="005839E8">
            <w:pPr>
              <w:tabs>
                <w:tab w:val="left" w:pos="709"/>
              </w:tabs>
              <w:jc w:val="center"/>
            </w:pPr>
          </w:p>
          <w:p w:rsidR="00623041" w:rsidRPr="009B0F1F" w:rsidRDefault="00623041" w:rsidP="005839E8">
            <w:pPr>
              <w:tabs>
                <w:tab w:val="left" w:pos="709"/>
              </w:tabs>
              <w:jc w:val="center"/>
            </w:pPr>
            <w:r w:rsidRPr="009B0F1F">
              <w:t xml:space="preserve">Сумма с </w:t>
            </w:r>
          </w:p>
          <w:p w:rsidR="00623041" w:rsidRPr="009B0F1F" w:rsidRDefault="00623041" w:rsidP="005839E8">
            <w:pPr>
              <w:tabs>
                <w:tab w:val="left" w:pos="709"/>
              </w:tabs>
              <w:jc w:val="center"/>
            </w:pPr>
            <w:r w:rsidRPr="009B0F1F">
              <w:t>НДС (руб.)</w:t>
            </w:r>
          </w:p>
        </w:tc>
      </w:tr>
      <w:tr w:rsidR="00623041" w:rsidRPr="009B0F1F" w:rsidTr="00BD275F">
        <w:trPr>
          <w:trHeight w:val="1010"/>
          <w:jc w:val="center"/>
        </w:trPr>
        <w:tc>
          <w:tcPr>
            <w:tcW w:w="856" w:type="dxa"/>
          </w:tcPr>
          <w:p w:rsidR="00623041" w:rsidRPr="009B0F1F" w:rsidRDefault="00623041" w:rsidP="005839E8">
            <w:pPr>
              <w:numPr>
                <w:ilvl w:val="0"/>
                <w:numId w:val="20"/>
              </w:numPr>
              <w:tabs>
                <w:tab w:val="left" w:pos="709"/>
              </w:tabs>
              <w:ind w:hanging="623"/>
              <w:jc w:val="center"/>
            </w:pPr>
          </w:p>
        </w:tc>
        <w:tc>
          <w:tcPr>
            <w:tcW w:w="1512" w:type="dxa"/>
          </w:tcPr>
          <w:p w:rsidR="00623041" w:rsidRPr="009B0F1F" w:rsidRDefault="00FE4D51" w:rsidP="00623041">
            <w:r w:rsidRPr="00FE4D51">
              <w:t>Центрифуги медицинские серии СМ: СМ-6, СМ-6М, СМ-6МТ, СМ-70, СМ-50, вариант и</w:t>
            </w:r>
            <w:r>
              <w:t>сполнения: 3. СМ-6МТ, в составе</w:t>
            </w:r>
          </w:p>
        </w:tc>
        <w:tc>
          <w:tcPr>
            <w:tcW w:w="5408" w:type="dxa"/>
          </w:tcPr>
          <w:p w:rsidR="00623041" w:rsidRDefault="00623041" w:rsidP="005839E8">
            <w:r w:rsidRPr="00256288">
              <w:t xml:space="preserve">Центрифуга лабораторная применяется для разделения образцов биологических жидкостей и эмульсий на фракции посредством вращения и центробежной силы. </w:t>
            </w:r>
          </w:p>
          <w:p w:rsidR="00623041" w:rsidRDefault="00EE7CF0" w:rsidP="005839E8">
            <w:r>
              <w:t>С принадлежностью ротор 6М.02</w:t>
            </w:r>
          </w:p>
          <w:p w:rsidR="00E373C9" w:rsidRDefault="00E373C9" w:rsidP="005839E8">
            <w:r w:rsidRPr="00E373C9">
              <w:t>Блокировка крышки во время работы</w:t>
            </w:r>
            <w:r>
              <w:t>.</w:t>
            </w:r>
          </w:p>
          <w:p w:rsidR="00E373C9" w:rsidRDefault="00E373C9" w:rsidP="005839E8">
            <w:r>
              <w:t xml:space="preserve">Потребляемая мощность – не более 250 </w:t>
            </w:r>
            <w:r w:rsidRPr="00E373C9">
              <w:t>Вт</w:t>
            </w:r>
            <w:r>
              <w:t>;</w:t>
            </w:r>
          </w:p>
          <w:p w:rsidR="00E373C9" w:rsidRDefault="00E373C9" w:rsidP="005839E8">
            <w:r w:rsidRPr="00E373C9">
              <w:t>Диапазон скорости центрифугирова</w:t>
            </w:r>
            <w:r>
              <w:t>ния - н</w:t>
            </w:r>
            <w:r w:rsidRPr="00E373C9">
              <w:t>е уже чем от 100 до 3500</w:t>
            </w:r>
            <w:r>
              <w:t xml:space="preserve"> </w:t>
            </w:r>
            <w:r w:rsidRPr="00E373C9">
              <w:t>об/мин</w:t>
            </w:r>
            <w:r>
              <w:t>;</w:t>
            </w:r>
          </w:p>
          <w:p w:rsidR="00C87392" w:rsidRDefault="00C87392" w:rsidP="005839E8">
            <w:r w:rsidRPr="00C87392">
              <w:t>Диапазон установки таймера - не уже чем от 1 до 99 мин</w:t>
            </w:r>
          </w:p>
          <w:p w:rsidR="00E373C9" w:rsidRDefault="00E373C9" w:rsidP="005839E8">
            <w:r>
              <w:t xml:space="preserve">Шаг установки скорости – не более 100 </w:t>
            </w:r>
            <w:r w:rsidRPr="00E373C9">
              <w:t>об/мин</w:t>
            </w:r>
            <w:r>
              <w:t>;</w:t>
            </w:r>
          </w:p>
          <w:p w:rsidR="00E373C9" w:rsidRDefault="00E373C9" w:rsidP="005839E8">
            <w:r>
              <w:t xml:space="preserve">Максимальная центрифужная сила – не менее 2300 </w:t>
            </w:r>
            <w:r w:rsidRPr="00E373C9">
              <w:t>ОЦУ</w:t>
            </w:r>
            <w:r>
              <w:t>;</w:t>
            </w:r>
          </w:p>
          <w:p w:rsidR="00E373C9" w:rsidRDefault="00E373C9" w:rsidP="005839E8">
            <w:r>
              <w:t xml:space="preserve">Максимальный шум – не более 55 </w:t>
            </w:r>
            <w:r w:rsidRPr="00E373C9">
              <w:t>дБ</w:t>
            </w:r>
            <w:r>
              <w:t>;</w:t>
            </w:r>
          </w:p>
          <w:p w:rsidR="00E373C9" w:rsidRDefault="006621C9" w:rsidP="005839E8">
            <w:r w:rsidRPr="006621C9">
              <w:t>Количество степеней торможения</w:t>
            </w:r>
            <w:r>
              <w:t xml:space="preserve"> – не менее 6;</w:t>
            </w:r>
          </w:p>
          <w:p w:rsidR="006621C9" w:rsidRDefault="006621C9" w:rsidP="005839E8">
            <w:r w:rsidRPr="006621C9">
              <w:t>Максимал</w:t>
            </w:r>
            <w:r>
              <w:t xml:space="preserve">ьная скорость </w:t>
            </w:r>
            <w:r w:rsidR="00535CD4">
              <w:t>центрифугирования</w:t>
            </w:r>
            <w:r>
              <w:t xml:space="preserve"> – не менее 3500 </w:t>
            </w:r>
            <w:r w:rsidRPr="006621C9">
              <w:t>об/мин</w:t>
            </w:r>
            <w:r>
              <w:t>;</w:t>
            </w:r>
          </w:p>
          <w:p w:rsidR="006621C9" w:rsidRDefault="006621C9" w:rsidP="005839E8">
            <w:r w:rsidRPr="006621C9">
              <w:t>Максимальное количество мест</w:t>
            </w:r>
            <w:r>
              <w:t xml:space="preserve"> – не менее 24;</w:t>
            </w:r>
          </w:p>
          <w:p w:rsidR="006621C9" w:rsidRDefault="00582F66" w:rsidP="005839E8">
            <w:r w:rsidRPr="00582F66">
              <w:t>Ротор предназначен для пробирок</w:t>
            </w:r>
            <w:r>
              <w:t>;</w:t>
            </w:r>
          </w:p>
          <w:p w:rsidR="00582F66" w:rsidRDefault="00582F66" w:rsidP="005839E8">
            <w:r w:rsidRPr="00582F66">
              <w:t>Адаптеры для пробирок объемом 12 мл</w:t>
            </w:r>
            <w:r>
              <w:t>;</w:t>
            </w:r>
          </w:p>
          <w:p w:rsidR="00A60D30" w:rsidRDefault="00A60D30" w:rsidP="005839E8">
            <w:r w:rsidRPr="00A60D30">
              <w:t>Количество адаптеров для пробирок в комплекте</w:t>
            </w:r>
            <w:r>
              <w:t xml:space="preserve"> – не менее 24;</w:t>
            </w:r>
          </w:p>
          <w:p w:rsidR="00A60D30" w:rsidRDefault="00A60D30" w:rsidP="005839E8">
            <w:r w:rsidRPr="00A60D30">
              <w:t>Режим непрерывной работы</w:t>
            </w:r>
            <w:r>
              <w:t>;</w:t>
            </w:r>
          </w:p>
          <w:p w:rsidR="00A60D30" w:rsidRDefault="00A60D30" w:rsidP="005839E8">
            <w:r w:rsidRPr="00A60D30">
              <w:t>Многофункциональна</w:t>
            </w:r>
            <w:r>
              <w:t>я</w:t>
            </w:r>
            <w:r w:rsidRPr="00A60D30">
              <w:t xml:space="preserve"> центрифуга</w:t>
            </w:r>
            <w:r>
              <w:t>;</w:t>
            </w:r>
          </w:p>
          <w:p w:rsidR="00A60D30" w:rsidRDefault="00865428" w:rsidP="005839E8">
            <w:r w:rsidRPr="00865428">
              <w:t xml:space="preserve">Задание и отображение на дисплее таймера и скорости вращения ротора </w:t>
            </w:r>
            <w:r>
              <w:t xml:space="preserve">в </w:t>
            </w:r>
            <w:r w:rsidRPr="00865428">
              <w:t>об/мин и ОЦУ</w:t>
            </w:r>
            <w:r>
              <w:t>;</w:t>
            </w:r>
          </w:p>
          <w:p w:rsidR="00865428" w:rsidRDefault="00865428" w:rsidP="005839E8">
            <w:r>
              <w:t>Цветной ЖК</w:t>
            </w:r>
            <w:r w:rsidRPr="00865428">
              <w:t xml:space="preserve"> дисплей</w:t>
            </w:r>
            <w:r>
              <w:t>;</w:t>
            </w:r>
          </w:p>
          <w:p w:rsidR="00C60B5C" w:rsidRDefault="00C60B5C" w:rsidP="005839E8">
            <w:r w:rsidRPr="00C60B5C">
              <w:t>Датчик дисбаланса</w:t>
            </w:r>
            <w:r>
              <w:t>;</w:t>
            </w:r>
          </w:p>
          <w:p w:rsidR="00C60B5C" w:rsidRDefault="00C60B5C" w:rsidP="005839E8">
            <w:r w:rsidRPr="00C60B5C">
              <w:t>Автоматическая разблокировка при открытии крышки и звуковая сигнализация после остановки ротора</w:t>
            </w:r>
            <w:r>
              <w:t>;</w:t>
            </w:r>
          </w:p>
          <w:p w:rsidR="00C60B5C" w:rsidRDefault="00C60B5C" w:rsidP="005839E8">
            <w:r w:rsidRPr="00C60B5C">
              <w:t>Ротор для центрифуги</w:t>
            </w:r>
            <w:r>
              <w:t>;</w:t>
            </w:r>
          </w:p>
          <w:p w:rsidR="00C60B5C" w:rsidRDefault="00C60B5C" w:rsidP="005839E8">
            <w:r>
              <w:t xml:space="preserve">Габариты </w:t>
            </w:r>
            <w:r w:rsidRPr="00C60B5C">
              <w:t>(ДхШхВ)</w:t>
            </w:r>
            <w:r>
              <w:t xml:space="preserve"> - н</w:t>
            </w:r>
            <w:r w:rsidRPr="00C60B5C">
              <w:t>е более 426х410х233</w:t>
            </w:r>
            <w:r>
              <w:t xml:space="preserve"> мм;</w:t>
            </w:r>
          </w:p>
          <w:p w:rsidR="00373738" w:rsidRPr="009B0F1F" w:rsidRDefault="00373738" w:rsidP="005839E8">
            <w:r>
              <w:t>Вес – не более 13,5 кг</w:t>
            </w:r>
          </w:p>
        </w:tc>
        <w:tc>
          <w:tcPr>
            <w:tcW w:w="1144" w:type="dxa"/>
          </w:tcPr>
          <w:p w:rsidR="00623041" w:rsidRPr="009B0F1F" w:rsidRDefault="00623041" w:rsidP="005839E8">
            <w:pPr>
              <w:tabs>
                <w:tab w:val="left" w:pos="709"/>
              </w:tabs>
              <w:jc w:val="center"/>
            </w:pPr>
            <w:r w:rsidRPr="009B0F1F">
              <w:t>шт.</w:t>
            </w:r>
          </w:p>
        </w:tc>
        <w:tc>
          <w:tcPr>
            <w:tcW w:w="895" w:type="dxa"/>
          </w:tcPr>
          <w:p w:rsidR="00623041" w:rsidRPr="009B0F1F" w:rsidRDefault="00623041" w:rsidP="005839E8">
            <w:pPr>
              <w:tabs>
                <w:tab w:val="left" w:pos="709"/>
              </w:tabs>
              <w:jc w:val="center"/>
            </w:pPr>
            <w:r>
              <w:t>1</w:t>
            </w:r>
          </w:p>
        </w:tc>
        <w:tc>
          <w:tcPr>
            <w:tcW w:w="1540" w:type="dxa"/>
          </w:tcPr>
          <w:p w:rsidR="00623041" w:rsidRPr="009B0F1F" w:rsidRDefault="00623041" w:rsidP="005839E8">
            <w:pPr>
              <w:tabs>
                <w:tab w:val="left" w:pos="709"/>
              </w:tabs>
              <w:jc w:val="center"/>
            </w:pPr>
            <w:r>
              <w:t>28.29.41.110</w:t>
            </w:r>
          </w:p>
        </w:tc>
        <w:tc>
          <w:tcPr>
            <w:tcW w:w="1554" w:type="dxa"/>
          </w:tcPr>
          <w:p w:rsidR="00623041" w:rsidRPr="009B0F1F" w:rsidRDefault="00623041" w:rsidP="005839E8">
            <w:pPr>
              <w:tabs>
                <w:tab w:val="left" w:pos="709"/>
              </w:tabs>
              <w:jc w:val="center"/>
            </w:pPr>
          </w:p>
        </w:tc>
        <w:tc>
          <w:tcPr>
            <w:tcW w:w="1035" w:type="dxa"/>
          </w:tcPr>
          <w:p w:rsidR="00623041" w:rsidRPr="009B0F1F" w:rsidRDefault="00623041" w:rsidP="005839E8">
            <w:pPr>
              <w:tabs>
                <w:tab w:val="left" w:pos="709"/>
              </w:tabs>
              <w:jc w:val="center"/>
            </w:pPr>
          </w:p>
        </w:tc>
        <w:tc>
          <w:tcPr>
            <w:tcW w:w="1120" w:type="dxa"/>
          </w:tcPr>
          <w:p w:rsidR="00623041" w:rsidRPr="009B0F1F" w:rsidRDefault="00623041" w:rsidP="005839E8">
            <w:pPr>
              <w:tabs>
                <w:tab w:val="left" w:pos="709"/>
              </w:tabs>
              <w:jc w:val="center"/>
            </w:pPr>
          </w:p>
        </w:tc>
        <w:tc>
          <w:tcPr>
            <w:tcW w:w="1102" w:type="dxa"/>
          </w:tcPr>
          <w:p w:rsidR="00623041" w:rsidRPr="009B0F1F" w:rsidRDefault="00623041" w:rsidP="005839E8">
            <w:pPr>
              <w:tabs>
                <w:tab w:val="left" w:pos="709"/>
              </w:tabs>
              <w:jc w:val="center"/>
            </w:pPr>
          </w:p>
        </w:tc>
      </w:tr>
    </w:tbl>
    <w:p w:rsidR="00170252" w:rsidRDefault="00170252" w:rsidP="000820E3">
      <w:pPr>
        <w:rPr>
          <w:rFonts w:ascii="Times New Roman" w:hAnsi="Times New Roman" w:cs="Times New Roman"/>
          <w:b/>
          <w:sz w:val="28"/>
          <w:szCs w:val="28"/>
        </w:rPr>
      </w:pPr>
    </w:p>
    <w:sectPr w:rsidR="00170252" w:rsidSect="00623041">
      <w:headerReference w:type="first" r:id="rId18"/>
      <w:footerReference w:type="first" r:id="rId19"/>
      <w:pgSz w:w="16838" w:h="11906" w:orient="landscape"/>
      <w:pgMar w:top="851" w:right="567" w:bottom="1701" w:left="53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67E" w:rsidRDefault="00A4367E">
      <w:pPr>
        <w:spacing w:after="0" w:line="240" w:lineRule="auto"/>
      </w:pPr>
      <w:r>
        <w:separator/>
      </w:r>
    </w:p>
  </w:endnote>
  <w:endnote w:type="continuationSeparator" w:id="0">
    <w:p w:rsidR="00A4367E" w:rsidRDefault="00A4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3999" w:rsidRDefault="00FC399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C399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C399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C399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C399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C399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35CD4">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67E" w:rsidRDefault="00A4367E">
      <w:pPr>
        <w:spacing w:after="0" w:line="240" w:lineRule="auto"/>
      </w:pPr>
      <w:r>
        <w:separator/>
      </w:r>
    </w:p>
  </w:footnote>
  <w:footnote w:type="continuationSeparator" w:id="0">
    <w:p w:rsidR="00A4367E" w:rsidRDefault="00A4367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3999" w:rsidRDefault="00FC399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3999" w:rsidRDefault="00FC399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3999" w:rsidRDefault="00FC399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036A59"/>
    <w:multiLevelType w:val="hybridMultilevel"/>
    <w:tmpl w:val="35DCA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618B7"/>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115"/>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3F86"/>
    <w:rsid w:val="00367146"/>
    <w:rsid w:val="003671D1"/>
    <w:rsid w:val="0037099D"/>
    <w:rsid w:val="00373738"/>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35CD4"/>
    <w:rsid w:val="00536DEA"/>
    <w:rsid w:val="00541586"/>
    <w:rsid w:val="00552518"/>
    <w:rsid w:val="00552D61"/>
    <w:rsid w:val="00560247"/>
    <w:rsid w:val="0057245F"/>
    <w:rsid w:val="00577D46"/>
    <w:rsid w:val="00582162"/>
    <w:rsid w:val="00582F66"/>
    <w:rsid w:val="00583FE8"/>
    <w:rsid w:val="00585F05"/>
    <w:rsid w:val="00592AB6"/>
    <w:rsid w:val="00593990"/>
    <w:rsid w:val="005948C3"/>
    <w:rsid w:val="005A566A"/>
    <w:rsid w:val="005B1AF4"/>
    <w:rsid w:val="005B710E"/>
    <w:rsid w:val="005F153F"/>
    <w:rsid w:val="00603DF0"/>
    <w:rsid w:val="00623041"/>
    <w:rsid w:val="00623487"/>
    <w:rsid w:val="00632D4D"/>
    <w:rsid w:val="00637F5D"/>
    <w:rsid w:val="006420B2"/>
    <w:rsid w:val="00642D06"/>
    <w:rsid w:val="006474B5"/>
    <w:rsid w:val="00650AB9"/>
    <w:rsid w:val="006621C9"/>
    <w:rsid w:val="00680267"/>
    <w:rsid w:val="00680B51"/>
    <w:rsid w:val="00680DD0"/>
    <w:rsid w:val="00683724"/>
    <w:rsid w:val="0069275F"/>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65428"/>
    <w:rsid w:val="00883AF0"/>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67660"/>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367E"/>
    <w:rsid w:val="00A47291"/>
    <w:rsid w:val="00A475D6"/>
    <w:rsid w:val="00A51E47"/>
    <w:rsid w:val="00A5338E"/>
    <w:rsid w:val="00A5368D"/>
    <w:rsid w:val="00A56B78"/>
    <w:rsid w:val="00A56D74"/>
    <w:rsid w:val="00A60D30"/>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D275F"/>
    <w:rsid w:val="00BE3F70"/>
    <w:rsid w:val="00BE4CB3"/>
    <w:rsid w:val="00BF2771"/>
    <w:rsid w:val="00C1195F"/>
    <w:rsid w:val="00C134B9"/>
    <w:rsid w:val="00C14573"/>
    <w:rsid w:val="00C22E6F"/>
    <w:rsid w:val="00C35CC7"/>
    <w:rsid w:val="00C368D3"/>
    <w:rsid w:val="00C41A73"/>
    <w:rsid w:val="00C505E8"/>
    <w:rsid w:val="00C56C90"/>
    <w:rsid w:val="00C60B5C"/>
    <w:rsid w:val="00C618B0"/>
    <w:rsid w:val="00C645BD"/>
    <w:rsid w:val="00C753E1"/>
    <w:rsid w:val="00C77D9B"/>
    <w:rsid w:val="00C81C82"/>
    <w:rsid w:val="00C87392"/>
    <w:rsid w:val="00C9583B"/>
    <w:rsid w:val="00CB2376"/>
    <w:rsid w:val="00CC4773"/>
    <w:rsid w:val="00CD1DB9"/>
    <w:rsid w:val="00CD1E24"/>
    <w:rsid w:val="00CD3089"/>
    <w:rsid w:val="00CF19F4"/>
    <w:rsid w:val="00CF1A90"/>
    <w:rsid w:val="00CF2914"/>
    <w:rsid w:val="00D04875"/>
    <w:rsid w:val="00D11DE0"/>
    <w:rsid w:val="00D14E24"/>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3C9"/>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E7CF0"/>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3999"/>
    <w:rsid w:val="00FC6343"/>
    <w:rsid w:val="00FC6CB1"/>
    <w:rsid w:val="00FE4D5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12">
    <w:name w:val="Сетка таблицы1"/>
    <w:basedOn w:val="a2"/>
    <w:next w:val="ad"/>
    <w:rsid w:val="006230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F06D3-3BE2-4191-B8D4-442FF4C69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2026-05-12T14:33:00Z</dcterms:created>
  <dcterms:modified xsi:type="dcterms:W3CDTF">2026-05-12T14:33:00Z</dcterms:modified>
</cp:coreProperties>
</file>