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05-07/1085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80C5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переливания крови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47497F" w:rsidRPr="00F0107A" w:rsidRDefault="0047497F" w:rsidP="0047497F">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47497F" w:rsidRDefault="0047497F" w:rsidP="0047497F">
      <w:pPr>
        <w:spacing w:after="0" w:line="240" w:lineRule="auto"/>
        <w:jc w:val="both"/>
        <w:rPr>
          <w:rFonts w:ascii="Times New Roman" w:hAnsi="Times New Roman"/>
          <w:color w:val="000000"/>
          <w:lang w:eastAsia="ru-RU"/>
        </w:rPr>
      </w:pPr>
    </w:p>
    <w:tbl>
      <w:tblPr>
        <w:tblW w:w="4994"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197"/>
        <w:gridCol w:w="720"/>
        <w:gridCol w:w="687"/>
        <w:gridCol w:w="1551"/>
        <w:gridCol w:w="1559"/>
        <w:gridCol w:w="709"/>
        <w:gridCol w:w="1134"/>
        <w:gridCol w:w="1091"/>
      </w:tblGrid>
      <w:tr w:rsidR="0047497F" w:rsidRPr="000E0FFD" w:rsidTr="008C7175">
        <w:trPr>
          <w:trHeight w:val="20"/>
          <w:jc w:val="center"/>
        </w:trPr>
        <w:tc>
          <w:tcPr>
            <w:tcW w:w="595" w:type="dxa"/>
            <w:vAlign w:val="center"/>
            <w:hideMark/>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47497F" w:rsidRPr="008F2872"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197" w:type="dxa"/>
            <w:vAlign w:val="center"/>
            <w:hideMark/>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20" w:type="dxa"/>
            <w:vAlign w:val="center"/>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687" w:type="dxa"/>
            <w:vAlign w:val="center"/>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51" w:type="dxa"/>
            <w:vAlign w:val="center"/>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559" w:type="dxa"/>
            <w:shd w:val="clear" w:color="auto" w:fill="FFFFCC"/>
            <w:vAlign w:val="center"/>
          </w:tcPr>
          <w:p w:rsidR="0047497F" w:rsidRPr="000E0FFD" w:rsidRDefault="0047497F" w:rsidP="008C7175">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47497F" w:rsidRPr="00C2575C" w:rsidRDefault="0047497F" w:rsidP="008C7175">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47497F" w:rsidRPr="00C2575C" w:rsidRDefault="0047497F" w:rsidP="008C7175">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47497F" w:rsidRPr="00C2575C" w:rsidRDefault="0047497F" w:rsidP="008C7175">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47497F" w:rsidRPr="000E0FFD" w:rsidTr="008C7175">
        <w:trPr>
          <w:trHeight w:val="20"/>
          <w:jc w:val="center"/>
        </w:trPr>
        <w:tc>
          <w:tcPr>
            <w:tcW w:w="595" w:type="dxa"/>
          </w:tcPr>
          <w:p w:rsidR="0047497F" w:rsidRPr="000E0FFD" w:rsidRDefault="0047497F" w:rsidP="0047497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47497F" w:rsidRPr="00873B4B" w:rsidRDefault="0047497F" w:rsidP="008C7175">
            <w:pPr>
              <w:spacing w:after="0" w:line="240" w:lineRule="auto"/>
              <w:rPr>
                <w:rFonts w:ascii="Times New Roman" w:hAnsi="Times New Roman"/>
              </w:rPr>
            </w:pPr>
            <w:r w:rsidRPr="00873B4B">
              <w:rPr>
                <w:rFonts w:ascii="Times New Roman" w:hAnsi="Times New Roman"/>
              </w:rPr>
              <w:t>Реагенты диагностические для иммуногематологических исследований in vitro.ID ДиаКлон  ABO/D+ перекрестная реакция</w:t>
            </w:r>
          </w:p>
        </w:tc>
        <w:tc>
          <w:tcPr>
            <w:tcW w:w="5197" w:type="dxa"/>
          </w:tcPr>
          <w:p w:rsidR="0047497F" w:rsidRPr="00873B4B" w:rsidRDefault="0047497F" w:rsidP="008C7175">
            <w:pPr>
              <w:spacing w:after="0" w:line="240" w:lineRule="auto"/>
              <w:rPr>
                <w:rFonts w:ascii="Times New Roman" w:hAnsi="Times New Roman"/>
              </w:rPr>
            </w:pPr>
            <w:r w:rsidRPr="00873B4B">
              <w:rPr>
                <w:rFonts w:ascii="Times New Roman" w:hAnsi="Times New Roman"/>
              </w:rPr>
              <w:t xml:space="preserve">Предназначены для  определения групп крови по системе АВО и резус антигена D эритроцитов в прямой и обратной реакции методом гель-фильтрации. </w:t>
            </w:r>
            <w:r w:rsidRPr="00873B4B">
              <w:rPr>
                <w:rFonts w:ascii="Times New Roman" w:hAnsi="Times New Roman"/>
              </w:rPr>
              <w:br/>
              <w:t xml:space="preserve">Диагностические карты с  6 микропробирками размером 70х52 мм.  </w:t>
            </w:r>
            <w:r w:rsidRPr="00873B4B">
              <w:rPr>
                <w:rFonts w:ascii="Times New Roman" w:hAnsi="Times New Roman"/>
              </w:rPr>
              <w:br/>
              <w:t>Первые две микропробирки содержат гель с моноклональными  анти-A [клеточная линия A5], анти-B [клеточная линия G½] и анти-D [клеточные линии LHM 59 / 20 (LDM3)+ 175-2] в гелевом матриксе. Микропробирка ctl является отрицательным контролем. Две микропробирки с ˝нейтральным˝ гелем для определения группы крови обратным методом с A1 и</w:t>
            </w:r>
            <w:r>
              <w:rPr>
                <w:rFonts w:ascii="Times New Roman" w:hAnsi="Times New Roman"/>
              </w:rPr>
              <w:t xml:space="preserve"> B стандартными эритроцитами.</w:t>
            </w:r>
            <w:r w:rsidRPr="00873B4B">
              <w:rPr>
                <w:rFonts w:ascii="Times New Roman" w:hAnsi="Times New Roman"/>
              </w:rPr>
              <w:t xml:space="preserve"> Инструкции по применению реагентов на русском языке. 48 карт в упаковке. Совместимость с иммуногематологическим анализатором IH-1000, имеющимся у заказчика.</w:t>
            </w:r>
          </w:p>
        </w:tc>
        <w:tc>
          <w:tcPr>
            <w:tcW w:w="720"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64</w:t>
            </w:r>
          </w:p>
        </w:tc>
        <w:tc>
          <w:tcPr>
            <w:tcW w:w="687"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упак</w:t>
            </w:r>
          </w:p>
        </w:tc>
        <w:tc>
          <w:tcPr>
            <w:tcW w:w="1551"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20.59.52.199</w:t>
            </w:r>
          </w:p>
        </w:tc>
        <w:tc>
          <w:tcPr>
            <w:tcW w:w="1559"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709"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1134"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1091"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r>
      <w:tr w:rsidR="0047497F" w:rsidRPr="000E0FFD" w:rsidTr="008C7175">
        <w:trPr>
          <w:trHeight w:val="20"/>
          <w:jc w:val="center"/>
        </w:trPr>
        <w:tc>
          <w:tcPr>
            <w:tcW w:w="595" w:type="dxa"/>
          </w:tcPr>
          <w:p w:rsidR="0047497F" w:rsidRPr="000E0FFD" w:rsidRDefault="0047497F" w:rsidP="0047497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47497F" w:rsidRPr="00873B4B" w:rsidRDefault="0047497F" w:rsidP="008C7175">
            <w:pPr>
              <w:spacing w:after="0" w:line="240" w:lineRule="auto"/>
              <w:rPr>
                <w:rFonts w:ascii="Times New Roman" w:hAnsi="Times New Roman"/>
              </w:rPr>
            </w:pPr>
            <w:r w:rsidRPr="00873B4B">
              <w:rPr>
                <w:rFonts w:ascii="Times New Roman" w:hAnsi="Times New Roman"/>
              </w:rPr>
              <w:t xml:space="preserve">Реагенты диагностические для иммуногематологических исследований in vitro. ID ДиаКлон ABD- подтверждающие для доноров </w:t>
            </w:r>
          </w:p>
        </w:tc>
        <w:tc>
          <w:tcPr>
            <w:tcW w:w="5197" w:type="dxa"/>
          </w:tcPr>
          <w:p w:rsidR="0047497F" w:rsidRPr="00873B4B" w:rsidRDefault="0047497F" w:rsidP="008C7175">
            <w:pPr>
              <w:spacing w:after="0" w:line="240" w:lineRule="auto"/>
              <w:rPr>
                <w:rFonts w:ascii="Times New Roman" w:hAnsi="Times New Roman"/>
              </w:rPr>
            </w:pPr>
            <w:r w:rsidRPr="00873B4B">
              <w:rPr>
                <w:rFonts w:ascii="Times New Roman" w:hAnsi="Times New Roman"/>
              </w:rPr>
              <w:t xml:space="preserve">Предназначены для  определения групп крови по системе АВО и резус антигена D эритроцитов методом гель-фильтрации.  </w:t>
            </w:r>
            <w:r w:rsidRPr="00873B4B">
              <w:rPr>
                <w:rFonts w:ascii="Times New Roman" w:hAnsi="Times New Roman"/>
              </w:rPr>
              <w:br/>
              <w:t xml:space="preserve">Диагностические карты с  6 микропробирками размером 70х52 мм.  </w:t>
            </w:r>
            <w:r w:rsidRPr="00873B4B">
              <w:rPr>
                <w:rFonts w:ascii="Times New Roman" w:hAnsi="Times New Roman"/>
              </w:rPr>
              <w:br/>
              <w:t>Карта состоит из двух аналогичных частей по 3 микропробирки каждая. Каждые три микропробирки содержат моноклональные антитела: анти-А (клеточная линия LM297/628 [LA-2]), анти-B (клеточная линия LM306/686 [LB-2]) и анти-D (клеточная линия</w:t>
            </w:r>
            <w:r w:rsidRPr="00873B4B">
              <w:rPr>
                <w:rFonts w:ascii="Times New Roman" w:hAnsi="Times New Roman"/>
              </w:rPr>
              <w:br/>
              <w:t>ESD-1</w:t>
            </w:r>
            <w:r>
              <w:rPr>
                <w:rFonts w:ascii="Times New Roman" w:hAnsi="Times New Roman"/>
              </w:rPr>
              <w:t>М, 175-2) в гелевом матриксе.</w:t>
            </w:r>
            <w:r w:rsidRPr="00873B4B">
              <w:rPr>
                <w:rFonts w:ascii="Times New Roman" w:hAnsi="Times New Roman"/>
              </w:rPr>
              <w:t xml:space="preserve"> Инструкции по применению реагентов на русском языке. Не менее 48 карт в упаковке</w:t>
            </w:r>
          </w:p>
        </w:tc>
        <w:tc>
          <w:tcPr>
            <w:tcW w:w="720"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16</w:t>
            </w:r>
          </w:p>
        </w:tc>
        <w:tc>
          <w:tcPr>
            <w:tcW w:w="687"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упак</w:t>
            </w:r>
          </w:p>
        </w:tc>
        <w:tc>
          <w:tcPr>
            <w:tcW w:w="1551" w:type="dxa"/>
          </w:tcPr>
          <w:p w:rsidR="0047497F" w:rsidRPr="00873B4B" w:rsidRDefault="0047497F" w:rsidP="008C7175">
            <w:pPr>
              <w:spacing w:after="0" w:line="240" w:lineRule="auto"/>
              <w:jc w:val="center"/>
              <w:rPr>
                <w:rFonts w:ascii="Times New Roman" w:hAnsi="Times New Roman"/>
                <w:lang w:eastAsia="ru-RU"/>
              </w:rPr>
            </w:pPr>
            <w:r w:rsidRPr="00873B4B">
              <w:rPr>
                <w:rFonts w:ascii="Times New Roman" w:hAnsi="Times New Roman"/>
                <w:lang w:eastAsia="ru-RU"/>
              </w:rPr>
              <w:t>20.59.52.199</w:t>
            </w:r>
          </w:p>
        </w:tc>
        <w:tc>
          <w:tcPr>
            <w:tcW w:w="1559"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709"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1134"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c>
          <w:tcPr>
            <w:tcW w:w="1091" w:type="dxa"/>
            <w:shd w:val="clear" w:color="auto" w:fill="FFFFCC"/>
          </w:tcPr>
          <w:p w:rsidR="0047497F" w:rsidRPr="000E0FFD" w:rsidRDefault="0047497F" w:rsidP="008C7175">
            <w:pPr>
              <w:spacing w:after="0" w:line="240" w:lineRule="auto"/>
              <w:jc w:val="center"/>
              <w:rPr>
                <w:rFonts w:ascii="Times New Roman" w:hAnsi="Times New Roman"/>
                <w:lang w:eastAsia="ru-RU"/>
              </w:rPr>
            </w:pPr>
          </w:p>
        </w:tc>
      </w:tr>
    </w:tbl>
    <w:p w:rsidR="00170252" w:rsidRDefault="00170252" w:rsidP="0047497F">
      <w:pPr>
        <w:pStyle w:val="a7"/>
        <w:widowControl w:val="0"/>
        <w:spacing w:after="0"/>
        <w:ind w:left="644"/>
        <w:jc w:val="center"/>
        <w:rPr>
          <w:rFonts w:ascii="Times New Roman" w:hAnsi="Times New Roman" w:cs="Times New Roman"/>
          <w:b/>
          <w:sz w:val="28"/>
          <w:szCs w:val="28"/>
        </w:rPr>
      </w:pPr>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9D" w:rsidRDefault="005D719D">
      <w:pPr>
        <w:spacing w:after="0" w:line="240" w:lineRule="auto"/>
      </w:pPr>
      <w:r>
        <w:separator/>
      </w:r>
    </w:p>
  </w:endnote>
  <w:endnote w:type="continuationSeparator" w:id="0">
    <w:p w:rsidR="005D719D" w:rsidRDefault="005D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80C51" w:rsidRDefault="00280C5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80C5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80C5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80C5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80C5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9D" w:rsidRDefault="005D719D">
      <w:pPr>
        <w:spacing w:after="0" w:line="240" w:lineRule="auto"/>
      </w:pPr>
      <w:r>
        <w:separator/>
      </w:r>
    </w:p>
  </w:footnote>
  <w:footnote w:type="continuationSeparator" w:id="0">
    <w:p w:rsidR="005D719D" w:rsidRDefault="005D719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80C51" w:rsidRDefault="00280C5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80C51" w:rsidRDefault="00280C5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80C51" w:rsidRDefault="00280C5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F38EB" w:rsidRDefault="00280C51"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0C51"/>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7497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719D"/>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AC91-E84B-4B82-9F58-0F6EC52B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2021-10-13T09:21:00Z</dcterms:created>
  <dcterms:modified xsi:type="dcterms:W3CDTF">2021-10-13T09:21:00Z</dcterms:modified>
</cp:coreProperties>
</file>