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D567A8B" wp14:editId="19A7D94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20.07.2021 № 21.1-03/690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018C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05"/>
        <w:gridCol w:w="734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обучению на цикле повышения квалификации по программе "Воинский учет и бронирование граждан, пребывающих в запасе"</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Заказчиком в течение 10 (десяти) рабочих дней со дня подписания Заказчиком акта сдачи-приемки оказанных услуг.</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Удостоверение установленного образца по результатам прохождения итоговой аттестации.</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Лицензия на осуществление образовательной деятельности</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Лицензия на осуществление образовательной деятельности</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10"/>
        <w:gridCol w:w="1298"/>
        <w:gridCol w:w="1298"/>
        <w:gridCol w:w="1168"/>
        <w:gridCol w:w="1553"/>
        <w:gridCol w:w="924"/>
        <w:gridCol w:w="1358"/>
        <w:gridCol w:w="1297"/>
      </w:tblGrid>
      <w:tr w:rsidR="00B45ED5" w:rsidRPr="00975773" w:rsidTr="00B45ED5">
        <w:trPr>
          <w:trHeight w:val="20"/>
          <w:jc w:val="center"/>
        </w:trPr>
        <w:tc>
          <w:tcPr>
            <w:tcW w:w="851" w:type="dxa"/>
            <w:hideMark/>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 п/п</w:t>
            </w:r>
          </w:p>
        </w:tc>
        <w:tc>
          <w:tcPr>
            <w:tcW w:w="5210" w:type="dxa"/>
            <w:hideMark/>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rPr>
              <w:t>Вид и наименование образовательной программы</w:t>
            </w:r>
          </w:p>
        </w:tc>
        <w:tc>
          <w:tcPr>
            <w:tcW w:w="1298" w:type="dxa"/>
          </w:tcPr>
          <w:p w:rsidR="00B45ED5" w:rsidRPr="00080924" w:rsidRDefault="00B45ED5" w:rsidP="004A0073">
            <w:pPr>
              <w:spacing w:after="0" w:line="240" w:lineRule="auto"/>
              <w:jc w:val="center"/>
              <w:rPr>
                <w:rFonts w:ascii="Times New Roman" w:hAnsi="Times New Roman"/>
                <w:b/>
                <w:sz w:val="20"/>
                <w:szCs w:val="20"/>
              </w:rPr>
            </w:pPr>
            <w:r w:rsidRPr="00080924">
              <w:rPr>
                <w:rFonts w:ascii="Times New Roman" w:hAnsi="Times New Roman" w:cs="Times New Roman"/>
                <w:b/>
                <w:lang w:eastAsia="ru-RU"/>
              </w:rPr>
              <w:t>Форма обучения</w:t>
            </w:r>
          </w:p>
        </w:tc>
        <w:tc>
          <w:tcPr>
            <w:tcW w:w="1298" w:type="dxa"/>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Ед. изм.</w:t>
            </w:r>
            <w:r w:rsidRPr="00080924">
              <w:rPr>
                <w:rFonts w:ascii="Times New Roman" w:hAnsi="Times New Roman"/>
                <w:b/>
                <w:sz w:val="20"/>
                <w:szCs w:val="20"/>
              </w:rPr>
              <w:t xml:space="preserve"> </w:t>
            </w:r>
          </w:p>
        </w:tc>
        <w:tc>
          <w:tcPr>
            <w:tcW w:w="1168" w:type="dxa"/>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b/>
                <w:sz w:val="20"/>
                <w:szCs w:val="20"/>
              </w:rPr>
              <w:t>Кол-во*</w:t>
            </w:r>
          </w:p>
        </w:tc>
        <w:tc>
          <w:tcPr>
            <w:tcW w:w="1553" w:type="dxa"/>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ОКПД2/</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КТРУ</w:t>
            </w:r>
          </w:p>
        </w:tc>
        <w:tc>
          <w:tcPr>
            <w:tcW w:w="924" w:type="dxa"/>
            <w:shd w:val="clear" w:color="auto" w:fill="FFFFCC"/>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НДС</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w:t>
            </w:r>
          </w:p>
        </w:tc>
        <w:tc>
          <w:tcPr>
            <w:tcW w:w="1358" w:type="dxa"/>
            <w:shd w:val="clear" w:color="auto" w:fill="FFFFCC"/>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 xml:space="preserve">Цена за ед. </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с НДС</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(руб.)</w:t>
            </w:r>
          </w:p>
        </w:tc>
        <w:tc>
          <w:tcPr>
            <w:tcW w:w="1297" w:type="dxa"/>
            <w:shd w:val="clear" w:color="auto" w:fill="FFFFCC"/>
          </w:tcPr>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Сумма</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с НДС</w:t>
            </w:r>
          </w:p>
          <w:p w:rsidR="00B45ED5" w:rsidRPr="00080924" w:rsidRDefault="00B45ED5" w:rsidP="004A0073">
            <w:pPr>
              <w:spacing w:after="0" w:line="240" w:lineRule="auto"/>
              <w:jc w:val="center"/>
              <w:rPr>
                <w:rFonts w:ascii="Times New Roman" w:hAnsi="Times New Roman" w:cs="Times New Roman"/>
                <w:b/>
                <w:lang w:eastAsia="ru-RU"/>
              </w:rPr>
            </w:pPr>
            <w:r w:rsidRPr="00080924">
              <w:rPr>
                <w:rFonts w:ascii="Times New Roman" w:hAnsi="Times New Roman" w:cs="Times New Roman"/>
                <w:b/>
                <w:lang w:eastAsia="ru-RU"/>
              </w:rPr>
              <w:t>(руб.)</w:t>
            </w:r>
          </w:p>
        </w:tc>
      </w:tr>
      <w:tr w:rsidR="00B45ED5" w:rsidRPr="00975773" w:rsidTr="00B45ED5">
        <w:trPr>
          <w:trHeight w:val="217"/>
          <w:jc w:val="center"/>
        </w:trPr>
        <w:tc>
          <w:tcPr>
            <w:tcW w:w="851" w:type="dxa"/>
            <w:shd w:val="clear" w:color="auto" w:fill="auto"/>
          </w:tcPr>
          <w:p w:rsidR="00B45ED5" w:rsidRPr="00975773" w:rsidRDefault="00B45ED5" w:rsidP="004A0073">
            <w:pPr>
              <w:spacing w:after="0" w:line="240" w:lineRule="auto"/>
              <w:jc w:val="center"/>
              <w:rPr>
                <w:rFonts w:ascii="Times New Roman" w:hAnsi="Times New Roman" w:cs="Times New Roman"/>
                <w:lang w:eastAsia="ru-RU"/>
              </w:rPr>
            </w:pPr>
            <w:r w:rsidRPr="00975773">
              <w:rPr>
                <w:rFonts w:ascii="Times New Roman" w:hAnsi="Times New Roman" w:cs="Times New Roman"/>
                <w:lang w:eastAsia="ru-RU"/>
              </w:rPr>
              <w:t>1</w:t>
            </w:r>
          </w:p>
        </w:tc>
        <w:tc>
          <w:tcPr>
            <w:tcW w:w="5210" w:type="dxa"/>
            <w:shd w:val="clear" w:color="auto" w:fill="auto"/>
          </w:tcPr>
          <w:p w:rsidR="00B45ED5" w:rsidRPr="00B45ED5" w:rsidRDefault="00B45ED5" w:rsidP="00B45ED5">
            <w:pPr>
              <w:spacing w:after="0" w:line="240" w:lineRule="auto"/>
              <w:rPr>
                <w:rFonts w:ascii="Times New Roman" w:hAnsi="Times New Roman" w:cs="Times New Roman"/>
              </w:rPr>
            </w:pPr>
            <w:r w:rsidRPr="00B45ED5">
              <w:rPr>
                <w:rFonts w:ascii="Times New Roman" w:hAnsi="Times New Roman" w:cs="Times New Roman"/>
                <w:bCs/>
                <w:color w:val="000000"/>
                <w:sz w:val="20"/>
                <w:szCs w:val="20"/>
              </w:rPr>
              <w:t>Воинский учет и бронировани</w:t>
            </w:r>
            <w:r>
              <w:rPr>
                <w:rFonts w:ascii="Times New Roman" w:hAnsi="Times New Roman" w:cs="Times New Roman"/>
                <w:bCs/>
                <w:color w:val="000000"/>
                <w:sz w:val="20"/>
                <w:szCs w:val="20"/>
              </w:rPr>
              <w:t>е граждан, пребывающих в запасе</w:t>
            </w:r>
          </w:p>
        </w:tc>
        <w:tc>
          <w:tcPr>
            <w:tcW w:w="1298" w:type="dxa"/>
          </w:tcPr>
          <w:p w:rsidR="00B45ED5" w:rsidRDefault="00B45ED5" w:rsidP="00B45ED5">
            <w:pPr>
              <w:jc w:val="center"/>
              <w:rPr>
                <w:rFonts w:ascii="Times New Roman" w:hAnsi="Times New Roman" w:cs="Times New Roman"/>
                <w:color w:val="000000"/>
                <w:lang w:eastAsia="ru-RU"/>
              </w:rPr>
            </w:pPr>
            <w:r>
              <w:rPr>
                <w:rFonts w:ascii="Times New Roman" w:hAnsi="Times New Roman"/>
                <w:sz w:val="20"/>
                <w:szCs w:val="20"/>
              </w:rPr>
              <w:t>Очная</w:t>
            </w:r>
          </w:p>
        </w:tc>
        <w:tc>
          <w:tcPr>
            <w:tcW w:w="1298" w:type="dxa"/>
          </w:tcPr>
          <w:p w:rsidR="00B45ED5" w:rsidRPr="00975773" w:rsidRDefault="00B45ED5" w:rsidP="004A0073">
            <w:pPr>
              <w:spacing w:after="0" w:line="240" w:lineRule="auto"/>
              <w:jc w:val="center"/>
              <w:rPr>
                <w:rFonts w:ascii="Times New Roman" w:hAnsi="Times New Roman" w:cs="Times New Roman"/>
                <w:lang w:eastAsia="ru-RU"/>
              </w:rPr>
            </w:pPr>
            <w:r w:rsidRPr="00975773">
              <w:rPr>
                <w:rFonts w:ascii="Times New Roman" w:hAnsi="Times New Roman" w:cs="Times New Roman"/>
                <w:lang w:eastAsia="ru-RU"/>
              </w:rPr>
              <w:t>усл.</w:t>
            </w:r>
          </w:p>
          <w:p w:rsidR="00B45ED5" w:rsidRPr="00975773" w:rsidRDefault="00B45ED5" w:rsidP="004A0073">
            <w:pPr>
              <w:spacing w:after="0" w:line="240" w:lineRule="auto"/>
              <w:jc w:val="center"/>
              <w:rPr>
                <w:rFonts w:ascii="Times New Roman" w:hAnsi="Times New Roman" w:cs="Times New Roman"/>
                <w:color w:val="000000"/>
                <w:lang w:eastAsia="ru-RU"/>
              </w:rPr>
            </w:pPr>
            <w:r w:rsidRPr="00975773">
              <w:rPr>
                <w:rFonts w:ascii="Times New Roman" w:hAnsi="Times New Roman" w:cs="Times New Roman"/>
                <w:lang w:eastAsia="ru-RU"/>
              </w:rPr>
              <w:t>ед</w:t>
            </w:r>
          </w:p>
        </w:tc>
        <w:tc>
          <w:tcPr>
            <w:tcW w:w="1168" w:type="dxa"/>
            <w:shd w:val="clear" w:color="auto" w:fill="auto"/>
          </w:tcPr>
          <w:p w:rsidR="00B45ED5" w:rsidRPr="00975773" w:rsidRDefault="00B45ED5" w:rsidP="004A0073">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1553" w:type="dxa"/>
            <w:shd w:val="clear" w:color="auto" w:fill="auto"/>
          </w:tcPr>
          <w:p w:rsidR="00B45ED5" w:rsidRPr="00975773" w:rsidRDefault="00B45ED5" w:rsidP="004A0073">
            <w:pPr>
              <w:spacing w:after="0" w:line="240" w:lineRule="auto"/>
              <w:jc w:val="center"/>
              <w:rPr>
                <w:rFonts w:ascii="Times New Roman" w:hAnsi="Times New Roman" w:cs="Times New Roman"/>
                <w:lang w:eastAsia="ru-RU"/>
              </w:rPr>
            </w:pPr>
            <w:r w:rsidRPr="00080924">
              <w:rPr>
                <w:rFonts w:ascii="Times New Roman" w:hAnsi="Times New Roman" w:cs="Times New Roman"/>
                <w:lang w:eastAsia="ru-RU"/>
              </w:rPr>
              <w:t>85.42.19.900</w:t>
            </w:r>
          </w:p>
        </w:tc>
        <w:tc>
          <w:tcPr>
            <w:tcW w:w="924" w:type="dxa"/>
            <w:shd w:val="clear" w:color="auto" w:fill="FFFFCC"/>
          </w:tcPr>
          <w:p w:rsidR="00B45ED5" w:rsidRPr="00975773" w:rsidRDefault="00B45ED5" w:rsidP="004A0073">
            <w:pPr>
              <w:spacing w:after="0" w:line="240" w:lineRule="auto"/>
              <w:jc w:val="center"/>
              <w:rPr>
                <w:rFonts w:ascii="Times New Roman" w:hAnsi="Times New Roman" w:cs="Times New Roman"/>
                <w:lang w:eastAsia="ru-RU"/>
              </w:rPr>
            </w:pPr>
          </w:p>
        </w:tc>
        <w:tc>
          <w:tcPr>
            <w:tcW w:w="1358" w:type="dxa"/>
            <w:shd w:val="clear" w:color="auto" w:fill="FFFFCC"/>
          </w:tcPr>
          <w:p w:rsidR="00B45ED5" w:rsidRPr="00975773" w:rsidRDefault="00B45ED5" w:rsidP="004A0073">
            <w:pPr>
              <w:spacing w:after="0" w:line="240" w:lineRule="auto"/>
              <w:jc w:val="center"/>
              <w:rPr>
                <w:rFonts w:ascii="Times New Roman" w:hAnsi="Times New Roman" w:cs="Times New Roman"/>
                <w:lang w:eastAsia="ru-RU"/>
              </w:rPr>
            </w:pPr>
          </w:p>
        </w:tc>
        <w:tc>
          <w:tcPr>
            <w:tcW w:w="1297" w:type="dxa"/>
            <w:shd w:val="clear" w:color="auto" w:fill="FFFFCC"/>
          </w:tcPr>
          <w:p w:rsidR="00B45ED5" w:rsidRPr="00975773" w:rsidRDefault="00B45ED5" w:rsidP="004A0073">
            <w:pPr>
              <w:spacing w:after="0" w:line="240" w:lineRule="auto"/>
              <w:jc w:val="center"/>
              <w:rPr>
                <w:rFonts w:ascii="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B45ED5">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1C" w:rsidRDefault="0045361C">
      <w:pPr>
        <w:spacing w:after="0" w:line="240" w:lineRule="auto"/>
      </w:pPr>
      <w:r>
        <w:separator/>
      </w:r>
    </w:p>
  </w:endnote>
  <w:endnote w:type="continuationSeparator" w:id="0">
    <w:p w:rsidR="0045361C" w:rsidRDefault="0045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18C7" w:rsidRDefault="00B018C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018C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018C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018C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018C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1C" w:rsidRDefault="0045361C">
      <w:pPr>
        <w:spacing w:after="0" w:line="240" w:lineRule="auto"/>
      </w:pPr>
      <w:r>
        <w:separator/>
      </w:r>
    </w:p>
  </w:footnote>
  <w:footnote w:type="continuationSeparator" w:id="0">
    <w:p w:rsidR="0045361C" w:rsidRDefault="0045361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18C7" w:rsidRDefault="00B018C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18C7" w:rsidRDefault="00B018C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18C7" w:rsidRDefault="00B018C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1C"/>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18C7"/>
    <w:rsid w:val="00B0383F"/>
    <w:rsid w:val="00B12027"/>
    <w:rsid w:val="00B23D79"/>
    <w:rsid w:val="00B24019"/>
    <w:rsid w:val="00B32574"/>
    <w:rsid w:val="00B33706"/>
    <w:rsid w:val="00B35BFC"/>
    <w:rsid w:val="00B45ED5"/>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3CB6-D466-47C4-B4EC-B2FB433F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2021-07-20T09:22:00Z</dcterms:created>
  <dcterms:modified xsi:type="dcterms:W3CDTF">2021-07-20T09:22:00Z</dcterms:modified>
</cp:coreProperties>
</file>