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D0669C">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D0669C">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654704" w:rsidP="00BF2771">
            <w:pPr>
              <w:tabs>
                <w:tab w:val="left" w:pos="7088"/>
              </w:tabs>
              <w:spacing w:after="0"/>
              <w:jc w:val="right"/>
              <w:rPr>
                <w:rFonts w:ascii="Times New Roman" w:hAnsi="Times New Roman" w:cs="Times New Roman"/>
                <w:sz w:val="24"/>
                <w:szCs w:val="24"/>
                <w:u w:val="single"/>
              </w:rPr>
            </w:pPr>
            <w:r>
              <w:rPr>
                <w:b/>
                <w:sz w:val="24"/>
                <w:szCs w:val="24"/>
              </w:rPr>
              <w:t>11.04.2019</w:t>
            </w:r>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654704" w:rsidP="00BF2771">
            <w:pPr>
              <w:tabs>
                <w:tab w:val="left" w:pos="7088"/>
              </w:tabs>
              <w:spacing w:after="0"/>
              <w:rPr>
                <w:rFonts w:ascii="Times New Roman" w:hAnsi="Times New Roman" w:cs="Times New Roman"/>
                <w:b/>
                <w:sz w:val="24"/>
                <w:szCs w:val="24"/>
                <w:u w:val="single"/>
              </w:rPr>
            </w:pPr>
            <w:r w:rsidRPr="00654704">
              <w:rPr>
                <w:b/>
                <w:sz w:val="24"/>
                <w:szCs w:val="24"/>
              </w:rPr>
              <w:t>05-07/262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bookmarkStart w:id="0" w:name="_GoBack"/>
            <w:bookmarkEnd w:id="0"/>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6E2B7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 xml:space="preserve">Поставка </w:t>
            </w:r>
            <w:r w:rsidR="006E2B7C">
              <w:rPr>
                <w:rFonts w:ascii="Times New Roman" w:hAnsi="Times New Roman" w:cs="Times New Roman"/>
                <w:i/>
                <w:sz w:val="28"/>
                <w:szCs w:val="28"/>
              </w:rPr>
              <w:t>расходных материалов для отделения радиологии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8E3525" w:rsidP="00E961F8">
            <w:pPr>
              <w:ind w:right="-1"/>
              <w:rPr>
                <w:rFonts w:ascii="Times New Roman" w:hAnsi="Times New Roman" w:cs="Times New Roman"/>
              </w:rPr>
            </w:pPr>
            <w:r>
              <w:rPr>
                <w:rFonts w:ascii="Times New Roman" w:hAnsi="Times New Roman" w:cs="Times New Roman"/>
              </w:rPr>
              <w:t>05</w:t>
            </w:r>
            <w:r w:rsidR="00582A53">
              <w:rPr>
                <w:rFonts w:ascii="Times New Roman" w:hAnsi="Times New Roman" w:cs="Times New Roman"/>
              </w:rPr>
              <w:t>.2019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D0669C">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D0669C">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582A53">
            <w:pPr>
              <w:ind w:right="-1"/>
              <w:jc w:val="center"/>
              <w:rPr>
                <w:rFonts w:ascii="Times New Roman" w:hAnsi="Times New Roman" w:cs="Times New Roman"/>
              </w:rPr>
            </w:pPr>
            <w:r>
              <w:rPr>
                <w:rFonts w:ascii="Times New Roman" w:hAnsi="Times New Roman" w:cs="Times New Roman"/>
              </w:rPr>
              <w:t xml:space="preserve">В течение </w:t>
            </w:r>
            <w:r w:rsidR="00582A53">
              <w:rPr>
                <w:rFonts w:ascii="Times New Roman" w:hAnsi="Times New Roman" w:cs="Times New Roman"/>
              </w:rPr>
              <w:t>10</w:t>
            </w:r>
            <w:r>
              <w:rPr>
                <w:rFonts w:ascii="Times New Roman" w:hAnsi="Times New Roman" w:cs="Times New Roman"/>
              </w:rPr>
              <w:t xml:space="preserve">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D0669C">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D0669C">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r w:rsidR="00D0669C">
              <w:rPr>
                <w:rFonts w:ascii="Times New Roman" w:hAnsi="Times New Roman" w:cs="Times New Roman"/>
              </w:rPr>
              <w:t>, в течение 15 календарных дней в случае заключения контракта с СМП.</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8E3525" w:rsidP="00C83EF9">
            <w:pPr>
              <w:ind w:right="-1"/>
              <w:rPr>
                <w:rFonts w:ascii="Times New Roman" w:hAnsi="Times New Roman" w:cs="Times New Roman"/>
              </w:rPr>
            </w:pPr>
            <w:r>
              <w:rPr>
                <w:rFonts w:ascii="Times New Roman" w:hAnsi="Times New Roman" w:cs="Times New Roman"/>
              </w:rPr>
              <w:t>19.04</w:t>
            </w:r>
            <w:r w:rsidR="00582A53">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417"/>
        <w:gridCol w:w="1516"/>
        <w:gridCol w:w="3846"/>
        <w:gridCol w:w="708"/>
        <w:gridCol w:w="544"/>
        <w:gridCol w:w="953"/>
        <w:gridCol w:w="754"/>
        <w:gridCol w:w="833"/>
      </w:tblGrid>
      <w:tr w:rsidR="006E2B7C" w:rsidRPr="006E2B7C" w:rsidTr="006E2B7C">
        <w:trPr>
          <w:trHeight w:val="322"/>
        </w:trPr>
        <w:tc>
          <w:tcPr>
            <w:tcW w:w="2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b/>
                <w:bCs/>
                <w:sz w:val="20"/>
                <w:szCs w:val="20"/>
                <w:lang w:eastAsia="ru-RU"/>
              </w:rPr>
            </w:pPr>
            <w:r w:rsidRPr="006E2B7C">
              <w:rPr>
                <w:rFonts w:ascii="Times New Roman" w:eastAsia="Times New Roman" w:hAnsi="Times New Roman" w:cs="Times New Roman"/>
                <w:b/>
                <w:bCs/>
                <w:sz w:val="20"/>
                <w:szCs w:val="20"/>
                <w:lang w:eastAsia="ru-RU"/>
              </w:rPr>
              <w:t>№</w:t>
            </w:r>
          </w:p>
        </w:tc>
        <w:tc>
          <w:tcPr>
            <w:tcW w:w="792" w:type="pct"/>
            <w:vMerge w:val="restart"/>
            <w:tcBorders>
              <w:top w:val="single" w:sz="4" w:space="0" w:color="000000"/>
              <w:left w:val="single" w:sz="4" w:space="0" w:color="000000"/>
              <w:bottom w:val="single" w:sz="4" w:space="0" w:color="000000"/>
              <w:right w:val="nil"/>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b/>
                <w:bCs/>
                <w:sz w:val="20"/>
                <w:szCs w:val="20"/>
                <w:lang w:eastAsia="ru-RU"/>
              </w:rPr>
            </w:pPr>
            <w:r w:rsidRPr="006E2B7C">
              <w:rPr>
                <w:rFonts w:ascii="Times New Roman" w:eastAsia="Times New Roman" w:hAnsi="Times New Roman" w:cs="Times New Roman"/>
                <w:b/>
                <w:bCs/>
                <w:sz w:val="20"/>
                <w:szCs w:val="20"/>
                <w:lang w:eastAsia="ru-RU"/>
              </w:rPr>
              <w:t>Материал</w:t>
            </w:r>
          </w:p>
        </w:tc>
        <w:tc>
          <w:tcPr>
            <w:tcW w:w="200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b/>
                <w:bCs/>
                <w:sz w:val="20"/>
                <w:szCs w:val="20"/>
                <w:lang w:eastAsia="ru-RU"/>
              </w:rPr>
            </w:pPr>
            <w:r w:rsidRPr="006E2B7C">
              <w:rPr>
                <w:rFonts w:ascii="Times New Roman" w:eastAsia="Times New Roman" w:hAnsi="Times New Roman" w:cs="Times New Roman"/>
                <w:b/>
                <w:bCs/>
                <w:sz w:val="20"/>
                <w:szCs w:val="20"/>
                <w:lang w:eastAsia="ru-RU"/>
              </w:rPr>
              <w:t>Технические характеристики</w:t>
            </w:r>
          </w:p>
        </w:tc>
        <w:tc>
          <w:tcPr>
            <w:tcW w:w="370" w:type="pct"/>
            <w:vMerge w:val="restart"/>
            <w:tcBorders>
              <w:top w:val="single" w:sz="4" w:space="0" w:color="000000"/>
              <w:left w:val="single" w:sz="4" w:space="0" w:color="000000"/>
              <w:bottom w:val="single" w:sz="4" w:space="0" w:color="000000"/>
              <w:right w:val="nil"/>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b/>
                <w:bCs/>
                <w:sz w:val="20"/>
                <w:szCs w:val="20"/>
                <w:lang w:eastAsia="ru-RU"/>
              </w:rPr>
            </w:pPr>
            <w:r w:rsidRPr="006E2B7C">
              <w:rPr>
                <w:rFonts w:ascii="Times New Roman" w:eastAsia="Times New Roman" w:hAnsi="Times New Roman" w:cs="Times New Roman"/>
                <w:b/>
                <w:bCs/>
                <w:sz w:val="20"/>
                <w:szCs w:val="20"/>
                <w:lang w:eastAsia="ru-RU"/>
              </w:rPr>
              <w:t>Единица измерения</w:t>
            </w:r>
          </w:p>
        </w:tc>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b/>
                <w:bCs/>
                <w:sz w:val="20"/>
                <w:szCs w:val="20"/>
                <w:lang w:eastAsia="ru-RU"/>
              </w:rPr>
            </w:pPr>
            <w:r w:rsidRPr="006E2B7C">
              <w:rPr>
                <w:rFonts w:ascii="Times New Roman" w:eastAsia="Times New Roman" w:hAnsi="Times New Roman" w:cs="Times New Roman"/>
                <w:b/>
                <w:bCs/>
                <w:sz w:val="20"/>
                <w:szCs w:val="20"/>
                <w:lang w:eastAsia="ru-RU"/>
              </w:rPr>
              <w:t>Количество</w:t>
            </w:r>
          </w:p>
        </w:tc>
        <w:tc>
          <w:tcPr>
            <w:tcW w:w="498" w:type="pct"/>
            <w:vMerge w:val="restart"/>
            <w:tcBorders>
              <w:top w:val="single" w:sz="4" w:space="0" w:color="000000"/>
              <w:left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b/>
                <w:bCs/>
                <w:sz w:val="20"/>
                <w:szCs w:val="20"/>
                <w:highlight w:val="yellow"/>
                <w:lang w:eastAsia="ru-RU"/>
              </w:rPr>
            </w:pPr>
            <w:r w:rsidRPr="006E2B7C">
              <w:rPr>
                <w:rFonts w:ascii="Times New Roman" w:eastAsia="Times New Roman" w:hAnsi="Times New Roman" w:cs="Times New Roman"/>
                <w:b/>
                <w:bCs/>
                <w:sz w:val="20"/>
                <w:szCs w:val="20"/>
                <w:highlight w:val="yellow"/>
                <w:lang w:eastAsia="ru-RU"/>
              </w:rPr>
              <w:t>НДС%*</w:t>
            </w:r>
          </w:p>
        </w:tc>
        <w:tc>
          <w:tcPr>
            <w:tcW w:w="394" w:type="pct"/>
            <w:vMerge w:val="restart"/>
            <w:tcBorders>
              <w:top w:val="single" w:sz="4" w:space="0" w:color="000000"/>
              <w:left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b/>
                <w:bCs/>
                <w:sz w:val="20"/>
                <w:szCs w:val="20"/>
                <w:highlight w:val="yellow"/>
                <w:lang w:eastAsia="ru-RU"/>
              </w:rPr>
            </w:pPr>
            <w:r w:rsidRPr="006E2B7C">
              <w:rPr>
                <w:rFonts w:ascii="Times New Roman" w:eastAsia="Times New Roman" w:hAnsi="Times New Roman" w:cs="Times New Roman"/>
                <w:b/>
                <w:bCs/>
                <w:sz w:val="20"/>
                <w:szCs w:val="20"/>
                <w:highlight w:val="yellow"/>
                <w:lang w:eastAsia="ru-RU"/>
              </w:rPr>
              <w:t>Цена за ед. С НДС*</w:t>
            </w:r>
          </w:p>
        </w:tc>
        <w:tc>
          <w:tcPr>
            <w:tcW w:w="435" w:type="pct"/>
            <w:tcBorders>
              <w:top w:val="single" w:sz="4" w:space="0" w:color="000000"/>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b/>
                <w:bCs/>
                <w:sz w:val="20"/>
                <w:szCs w:val="20"/>
                <w:highlight w:val="yellow"/>
                <w:lang w:eastAsia="ru-RU"/>
              </w:rPr>
            </w:pPr>
            <w:r w:rsidRPr="006E2B7C">
              <w:rPr>
                <w:rFonts w:ascii="Times New Roman" w:eastAsia="Times New Roman" w:hAnsi="Times New Roman" w:cs="Times New Roman"/>
                <w:b/>
                <w:bCs/>
                <w:sz w:val="20"/>
                <w:szCs w:val="20"/>
                <w:highlight w:val="yellow"/>
                <w:lang w:eastAsia="ru-RU"/>
              </w:rPr>
              <w:t>Сумма</w:t>
            </w:r>
          </w:p>
          <w:p w:rsidR="006E2B7C" w:rsidRPr="006E2B7C" w:rsidRDefault="006E2B7C" w:rsidP="006E2B7C">
            <w:pPr>
              <w:spacing w:after="0" w:line="240" w:lineRule="auto"/>
              <w:jc w:val="center"/>
              <w:rPr>
                <w:rFonts w:ascii="Times New Roman" w:eastAsia="Times New Roman" w:hAnsi="Times New Roman" w:cs="Times New Roman"/>
                <w:b/>
                <w:bCs/>
                <w:sz w:val="20"/>
                <w:szCs w:val="20"/>
                <w:highlight w:val="yellow"/>
                <w:lang w:eastAsia="ru-RU"/>
              </w:rPr>
            </w:pPr>
            <w:r w:rsidRPr="006E2B7C">
              <w:rPr>
                <w:rFonts w:ascii="Times New Roman" w:eastAsia="Times New Roman" w:hAnsi="Times New Roman" w:cs="Times New Roman"/>
                <w:b/>
                <w:bCs/>
                <w:sz w:val="20"/>
                <w:szCs w:val="20"/>
                <w:highlight w:val="yellow"/>
                <w:lang w:eastAsia="ru-RU"/>
              </w:rPr>
              <w:t>*</w:t>
            </w:r>
          </w:p>
        </w:tc>
      </w:tr>
      <w:tr w:rsidR="006E2B7C" w:rsidRPr="006E2B7C" w:rsidTr="006E2B7C">
        <w:trPr>
          <w:trHeight w:val="322"/>
        </w:trPr>
        <w:tc>
          <w:tcPr>
            <w:tcW w:w="218" w:type="pct"/>
            <w:vMerge/>
            <w:tcBorders>
              <w:top w:val="single" w:sz="4" w:space="0" w:color="000000"/>
              <w:left w:val="single" w:sz="4" w:space="0" w:color="000000"/>
              <w:bottom w:val="single" w:sz="4" w:space="0" w:color="000000"/>
              <w:right w:val="single" w:sz="4" w:space="0" w:color="000000"/>
            </w:tcBorders>
            <w:vAlign w:val="center"/>
            <w:hideMark/>
          </w:tcPr>
          <w:p w:rsidR="006E2B7C" w:rsidRPr="006E2B7C" w:rsidRDefault="006E2B7C" w:rsidP="006E2B7C">
            <w:pPr>
              <w:spacing w:after="0" w:line="240" w:lineRule="auto"/>
              <w:rPr>
                <w:rFonts w:ascii="Times New Roman" w:eastAsia="Times New Roman" w:hAnsi="Times New Roman" w:cs="Times New Roman"/>
                <w:b/>
                <w:bCs/>
                <w:sz w:val="20"/>
                <w:szCs w:val="20"/>
                <w:lang w:eastAsia="ru-RU"/>
              </w:rPr>
            </w:pPr>
          </w:p>
        </w:tc>
        <w:tc>
          <w:tcPr>
            <w:tcW w:w="792" w:type="pct"/>
            <w:vMerge/>
            <w:tcBorders>
              <w:top w:val="single" w:sz="4" w:space="0" w:color="000000"/>
              <w:left w:val="single" w:sz="4" w:space="0" w:color="000000"/>
              <w:bottom w:val="single" w:sz="4" w:space="0" w:color="000000"/>
              <w:right w:val="nil"/>
            </w:tcBorders>
            <w:vAlign w:val="center"/>
            <w:hideMark/>
          </w:tcPr>
          <w:p w:rsidR="006E2B7C" w:rsidRPr="006E2B7C" w:rsidRDefault="006E2B7C" w:rsidP="006E2B7C">
            <w:pPr>
              <w:spacing w:after="0" w:line="240" w:lineRule="auto"/>
              <w:rPr>
                <w:rFonts w:ascii="Times New Roman" w:eastAsia="Times New Roman" w:hAnsi="Times New Roman" w:cs="Times New Roman"/>
                <w:b/>
                <w:bCs/>
                <w:sz w:val="20"/>
                <w:szCs w:val="20"/>
                <w:lang w:eastAsia="ru-RU"/>
              </w:rPr>
            </w:pPr>
          </w:p>
        </w:tc>
        <w:tc>
          <w:tcPr>
            <w:tcW w:w="2009" w:type="pct"/>
            <w:vMerge/>
            <w:tcBorders>
              <w:top w:val="single" w:sz="4" w:space="0" w:color="000000"/>
              <w:left w:val="single" w:sz="4" w:space="0" w:color="000000"/>
              <w:bottom w:val="single" w:sz="4" w:space="0" w:color="000000"/>
              <w:right w:val="single" w:sz="4" w:space="0" w:color="000000"/>
            </w:tcBorders>
            <w:vAlign w:val="center"/>
            <w:hideMark/>
          </w:tcPr>
          <w:p w:rsidR="006E2B7C" w:rsidRPr="006E2B7C" w:rsidRDefault="006E2B7C" w:rsidP="006E2B7C">
            <w:pPr>
              <w:spacing w:after="0" w:line="240" w:lineRule="auto"/>
              <w:rPr>
                <w:rFonts w:ascii="Times New Roman" w:eastAsia="Times New Roman" w:hAnsi="Times New Roman" w:cs="Times New Roman"/>
                <w:b/>
                <w:bCs/>
                <w:sz w:val="20"/>
                <w:szCs w:val="20"/>
                <w:lang w:eastAsia="ru-RU"/>
              </w:rPr>
            </w:pPr>
          </w:p>
        </w:tc>
        <w:tc>
          <w:tcPr>
            <w:tcW w:w="370" w:type="pct"/>
            <w:vMerge/>
            <w:tcBorders>
              <w:top w:val="single" w:sz="4" w:space="0" w:color="000000"/>
              <w:left w:val="single" w:sz="4" w:space="0" w:color="000000"/>
              <w:bottom w:val="single" w:sz="4" w:space="0" w:color="000000"/>
              <w:right w:val="nil"/>
            </w:tcBorders>
            <w:vAlign w:val="center"/>
            <w:hideMark/>
          </w:tcPr>
          <w:p w:rsidR="006E2B7C" w:rsidRPr="006E2B7C" w:rsidRDefault="006E2B7C" w:rsidP="006E2B7C">
            <w:pPr>
              <w:spacing w:after="0" w:line="240" w:lineRule="auto"/>
              <w:rPr>
                <w:rFonts w:ascii="Times New Roman" w:eastAsia="Times New Roman" w:hAnsi="Times New Roman" w:cs="Times New Roman"/>
                <w:b/>
                <w:bCs/>
                <w:sz w:val="20"/>
                <w:szCs w:val="20"/>
                <w:lang w:eastAsia="ru-RU"/>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6E2B7C" w:rsidRPr="006E2B7C" w:rsidRDefault="006E2B7C" w:rsidP="006E2B7C">
            <w:pPr>
              <w:spacing w:after="0" w:line="240" w:lineRule="auto"/>
              <w:rPr>
                <w:rFonts w:ascii="Times New Roman" w:eastAsia="Times New Roman" w:hAnsi="Times New Roman" w:cs="Times New Roman"/>
                <w:b/>
                <w:bCs/>
                <w:sz w:val="20"/>
                <w:szCs w:val="20"/>
                <w:lang w:eastAsia="ru-RU"/>
              </w:rPr>
            </w:pPr>
          </w:p>
        </w:tc>
        <w:tc>
          <w:tcPr>
            <w:tcW w:w="498" w:type="pct"/>
            <w:vMerge/>
            <w:tcBorders>
              <w:left w:val="single" w:sz="4" w:space="0" w:color="000000"/>
              <w:bottom w:val="single" w:sz="4" w:space="0" w:color="000000"/>
              <w:right w:val="single" w:sz="4" w:space="0" w:color="000000"/>
            </w:tcBorders>
          </w:tcPr>
          <w:p w:rsidR="006E2B7C" w:rsidRPr="006E2B7C" w:rsidRDefault="006E2B7C" w:rsidP="006E2B7C">
            <w:pPr>
              <w:spacing w:after="0" w:line="240" w:lineRule="auto"/>
              <w:rPr>
                <w:rFonts w:ascii="Times New Roman" w:eastAsia="Times New Roman" w:hAnsi="Times New Roman" w:cs="Times New Roman"/>
                <w:b/>
                <w:bCs/>
                <w:sz w:val="20"/>
                <w:szCs w:val="20"/>
                <w:highlight w:val="yellow"/>
                <w:lang w:eastAsia="ru-RU"/>
              </w:rPr>
            </w:pPr>
          </w:p>
        </w:tc>
        <w:tc>
          <w:tcPr>
            <w:tcW w:w="394" w:type="pct"/>
            <w:vMerge/>
            <w:tcBorders>
              <w:left w:val="single" w:sz="4" w:space="0" w:color="000000"/>
              <w:bottom w:val="single" w:sz="4" w:space="0" w:color="000000"/>
              <w:right w:val="single" w:sz="4" w:space="0" w:color="000000"/>
            </w:tcBorders>
          </w:tcPr>
          <w:p w:rsidR="006E2B7C" w:rsidRPr="006E2B7C" w:rsidRDefault="006E2B7C" w:rsidP="006E2B7C">
            <w:pPr>
              <w:spacing w:after="0" w:line="240" w:lineRule="auto"/>
              <w:rPr>
                <w:rFonts w:ascii="Times New Roman" w:eastAsia="Times New Roman" w:hAnsi="Times New Roman" w:cs="Times New Roman"/>
                <w:b/>
                <w:bCs/>
                <w:sz w:val="20"/>
                <w:szCs w:val="20"/>
                <w:highlight w:val="yellow"/>
                <w:lang w:eastAsia="ru-RU"/>
              </w:rPr>
            </w:pPr>
          </w:p>
        </w:tc>
        <w:tc>
          <w:tcPr>
            <w:tcW w:w="435" w:type="pct"/>
            <w:tcBorders>
              <w:top w:val="single" w:sz="4" w:space="0" w:color="000000"/>
              <w:left w:val="single" w:sz="4" w:space="0" w:color="000000"/>
              <w:bottom w:val="single" w:sz="4" w:space="0" w:color="000000"/>
              <w:right w:val="single" w:sz="4" w:space="0" w:color="000000"/>
            </w:tcBorders>
          </w:tcPr>
          <w:p w:rsidR="006E2B7C" w:rsidRPr="006E2B7C" w:rsidRDefault="006E2B7C" w:rsidP="006E2B7C">
            <w:pPr>
              <w:spacing w:after="0" w:line="240" w:lineRule="auto"/>
              <w:rPr>
                <w:rFonts w:ascii="Times New Roman" w:eastAsia="Times New Roman" w:hAnsi="Times New Roman" w:cs="Times New Roman"/>
                <w:b/>
                <w:bCs/>
                <w:sz w:val="20"/>
                <w:szCs w:val="20"/>
                <w:highlight w:val="yellow"/>
                <w:lang w:eastAsia="ru-RU"/>
              </w:rPr>
            </w:pPr>
          </w:p>
        </w:tc>
      </w:tr>
      <w:tr w:rsidR="006E2B7C" w:rsidRPr="006E2B7C" w:rsidTr="006E2B7C">
        <w:trPr>
          <w:trHeight w:val="1746"/>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1</w:t>
            </w:r>
          </w:p>
        </w:tc>
        <w:tc>
          <w:tcPr>
            <w:tcW w:w="792" w:type="pct"/>
            <w:tcBorders>
              <w:top w:val="single" w:sz="4" w:space="0" w:color="000000"/>
              <w:left w:val="nil"/>
              <w:bottom w:val="single" w:sz="4" w:space="0" w:color="000000"/>
              <w:right w:val="nil"/>
            </w:tcBorders>
            <w:shd w:val="clear" w:color="auto" w:fill="auto"/>
            <w:vAlign w:val="center"/>
            <w:hideMark/>
          </w:tcPr>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U-образные маски из термопластика для головы</w:t>
            </w:r>
          </w:p>
        </w:tc>
        <w:tc>
          <w:tcPr>
            <w:tcW w:w="2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 xml:space="preserve">U-образные маски из термопластика для головы c компактной рамой, удлиненные, совместимые с декой для крепления масок </w:t>
            </w:r>
            <w:proofErr w:type="spellStart"/>
            <w:r w:rsidRPr="006E2B7C">
              <w:rPr>
                <w:rFonts w:ascii="Times New Roman" w:eastAsia="Times New Roman" w:hAnsi="Times New Roman" w:cs="Times New Roman"/>
                <w:sz w:val="20"/>
                <w:szCs w:val="20"/>
                <w:lang w:eastAsia="ru-RU"/>
              </w:rPr>
              <w:t>AccuFix</w:t>
            </w:r>
            <w:proofErr w:type="spellEnd"/>
            <w:r w:rsidRPr="006E2B7C">
              <w:rPr>
                <w:rFonts w:ascii="Times New Roman" w:eastAsia="Times New Roman" w:hAnsi="Times New Roman" w:cs="Times New Roman"/>
                <w:sz w:val="20"/>
                <w:szCs w:val="20"/>
                <w:lang w:eastAsia="ru-RU"/>
              </w:rPr>
              <w:t xml:space="preserve"> (</w:t>
            </w:r>
            <w:proofErr w:type="spellStart"/>
            <w:r w:rsidRPr="006E2B7C">
              <w:rPr>
                <w:rFonts w:ascii="Times New Roman" w:eastAsia="Times New Roman" w:hAnsi="Times New Roman" w:cs="Times New Roman"/>
                <w:sz w:val="20"/>
                <w:szCs w:val="20"/>
                <w:lang w:eastAsia="ru-RU"/>
              </w:rPr>
              <w:t>Qfix</w:t>
            </w:r>
            <w:proofErr w:type="spellEnd"/>
            <w:r w:rsidRPr="006E2B7C">
              <w:rPr>
                <w:rFonts w:ascii="Times New Roman" w:eastAsia="Times New Roman" w:hAnsi="Times New Roman" w:cs="Times New Roman"/>
                <w:sz w:val="20"/>
                <w:szCs w:val="20"/>
                <w:lang w:eastAsia="ru-RU"/>
              </w:rPr>
              <w:t>).</w:t>
            </w:r>
            <w:r w:rsidRPr="006E2B7C">
              <w:rPr>
                <w:rFonts w:ascii="Calibri" w:eastAsia="Calibri" w:hAnsi="Calibri" w:cs="Times New Roman"/>
                <w:sz w:val="18"/>
                <w:szCs w:val="18"/>
              </w:rPr>
              <w:t xml:space="preserve"> </w:t>
            </w:r>
            <w:r w:rsidRPr="006E2B7C">
              <w:rPr>
                <w:rFonts w:ascii="Times New Roman" w:eastAsia="Times New Roman" w:hAnsi="Times New Roman" w:cs="Times New Roman"/>
                <w:sz w:val="20"/>
                <w:szCs w:val="20"/>
                <w:lang w:eastAsia="ru-RU"/>
              </w:rPr>
              <w:t>Длина: не менее 31см. Толщина не менее 2,4мм. Перфорация не менее, 36 %. Материал масок - термопластик с температурой формования не более 70ᵒС. Наличие кромки без перфорации для обеспечения комфорта пациента.</w:t>
            </w:r>
          </w:p>
        </w:tc>
        <w:tc>
          <w:tcPr>
            <w:tcW w:w="370" w:type="pct"/>
            <w:tcBorders>
              <w:top w:val="nil"/>
              <w:left w:val="single" w:sz="4" w:space="0" w:color="000000"/>
              <w:bottom w:val="single" w:sz="4" w:space="0" w:color="000000"/>
              <w:right w:val="nil"/>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шт.</w:t>
            </w:r>
          </w:p>
        </w:tc>
        <w:tc>
          <w:tcPr>
            <w:tcW w:w="284"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400</w:t>
            </w:r>
          </w:p>
        </w:tc>
        <w:tc>
          <w:tcPr>
            <w:tcW w:w="498"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394"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435"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r>
      <w:tr w:rsidR="006E2B7C" w:rsidRPr="006E2B7C" w:rsidTr="006E2B7C">
        <w:trPr>
          <w:trHeight w:val="3968"/>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2</w:t>
            </w:r>
          </w:p>
        </w:tc>
        <w:tc>
          <w:tcPr>
            <w:tcW w:w="792" w:type="pct"/>
            <w:tcBorders>
              <w:top w:val="single" w:sz="4" w:space="0" w:color="000000"/>
              <w:left w:val="nil"/>
              <w:bottom w:val="single" w:sz="4" w:space="0" w:color="000000"/>
              <w:right w:val="nil"/>
            </w:tcBorders>
            <w:shd w:val="clear" w:color="auto" w:fill="auto"/>
            <w:vAlign w:val="center"/>
            <w:hideMark/>
          </w:tcPr>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val="en-US" w:eastAsia="ru-RU"/>
              </w:rPr>
              <w:t>S</w:t>
            </w:r>
            <w:r w:rsidRPr="006E2B7C">
              <w:rPr>
                <w:rFonts w:ascii="Times New Roman" w:eastAsia="Times New Roman" w:hAnsi="Times New Roman" w:cs="Times New Roman"/>
                <w:sz w:val="20"/>
                <w:szCs w:val="20"/>
                <w:lang w:eastAsia="ru-RU"/>
              </w:rPr>
              <w:t>-образные маски из термопластика для головы, шеи и плеч</w:t>
            </w:r>
          </w:p>
        </w:tc>
        <w:tc>
          <w:tcPr>
            <w:tcW w:w="2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Термопластические маски с S-образной интегрированной рамкой для  фиксации головы, шеи и плеч.</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Количество точек крепления: 9.</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Длина: не менее 47см и не более 48см.</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Ширина в узкой части: не менее 22см и не более 23см.</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Ширина в широкой части: не менее 60см и не более 61см.</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Толщина термопластика не менее 3,2мм. Перфорация стандартная. Материал масок - термопластик с температурой формования не более 70ᵒС. Возможность замены расклинивающихся крепежных втулок – наличие.</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Сменные втулки креплений в комплекте – не менее 4шт.</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 xml:space="preserve">Наличие кромки без перфорации для обеспечения комфорта пациента. </w:t>
            </w:r>
          </w:p>
        </w:tc>
        <w:tc>
          <w:tcPr>
            <w:tcW w:w="370" w:type="pct"/>
            <w:tcBorders>
              <w:top w:val="nil"/>
              <w:left w:val="single" w:sz="4" w:space="0" w:color="000000"/>
              <w:bottom w:val="single" w:sz="4" w:space="0" w:color="000000"/>
              <w:right w:val="nil"/>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шт.</w:t>
            </w:r>
          </w:p>
        </w:tc>
        <w:tc>
          <w:tcPr>
            <w:tcW w:w="284"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140</w:t>
            </w:r>
          </w:p>
        </w:tc>
        <w:tc>
          <w:tcPr>
            <w:tcW w:w="498"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394"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435"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r>
      <w:tr w:rsidR="006E2B7C" w:rsidRPr="006E2B7C" w:rsidTr="006E2B7C">
        <w:trPr>
          <w:trHeight w:val="274"/>
        </w:trPr>
        <w:tc>
          <w:tcPr>
            <w:tcW w:w="218"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3</w:t>
            </w:r>
          </w:p>
        </w:tc>
        <w:tc>
          <w:tcPr>
            <w:tcW w:w="792" w:type="pct"/>
            <w:tcBorders>
              <w:top w:val="single" w:sz="4" w:space="0" w:color="000000"/>
              <w:left w:val="nil"/>
              <w:bottom w:val="single" w:sz="4" w:space="0" w:color="000000"/>
              <w:right w:val="nil"/>
            </w:tcBorders>
            <w:shd w:val="clear" w:color="auto" w:fill="auto"/>
            <w:vAlign w:val="center"/>
            <w:hideMark/>
          </w:tcPr>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 xml:space="preserve">Краниальный масочный набор для без рамочной </w:t>
            </w:r>
            <w:proofErr w:type="spellStart"/>
            <w:r w:rsidRPr="006E2B7C">
              <w:rPr>
                <w:rFonts w:ascii="Times New Roman" w:eastAsia="Times New Roman" w:hAnsi="Times New Roman" w:cs="Times New Roman"/>
                <w:sz w:val="20"/>
                <w:szCs w:val="20"/>
                <w:lang w:eastAsia="ru-RU"/>
              </w:rPr>
              <w:t>радиохирургии</w:t>
            </w:r>
            <w:proofErr w:type="spellEnd"/>
          </w:p>
        </w:tc>
        <w:tc>
          <w:tcPr>
            <w:tcW w:w="20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 xml:space="preserve">Наличие набора для формирования маски, в составе: </w:t>
            </w:r>
            <w:r w:rsidRPr="006E2B7C">
              <w:rPr>
                <w:rFonts w:ascii="Times New Roman" w:eastAsia="Times New Roman" w:hAnsi="Times New Roman" w:cs="Times New Roman"/>
                <w:sz w:val="20"/>
                <w:szCs w:val="20"/>
                <w:lang w:eastAsia="ru-RU"/>
              </w:rPr>
              <w:br/>
              <w:t>• шаблонные пластины для затылочной и передней части с выступами для формирования держателей;</w:t>
            </w:r>
            <w:r w:rsidRPr="006E2B7C">
              <w:rPr>
                <w:rFonts w:ascii="Times New Roman" w:eastAsia="Times New Roman" w:hAnsi="Times New Roman" w:cs="Times New Roman"/>
                <w:sz w:val="20"/>
                <w:szCs w:val="20"/>
                <w:lang w:eastAsia="ru-RU"/>
              </w:rPr>
              <w:br/>
              <w:t>• специальные полосы для дополнительной фиксации лица пациента;</w:t>
            </w:r>
            <w:r w:rsidRPr="006E2B7C">
              <w:rPr>
                <w:rFonts w:ascii="Times New Roman" w:eastAsia="Times New Roman" w:hAnsi="Times New Roman" w:cs="Times New Roman"/>
                <w:sz w:val="20"/>
                <w:szCs w:val="20"/>
                <w:lang w:eastAsia="ru-RU"/>
              </w:rPr>
              <w:br/>
              <w:t>• рассыпчатые гранулы для формирования слепка переносицы;</w:t>
            </w:r>
            <w:r w:rsidRPr="006E2B7C">
              <w:rPr>
                <w:rFonts w:ascii="Times New Roman" w:eastAsia="Times New Roman" w:hAnsi="Times New Roman" w:cs="Times New Roman"/>
                <w:sz w:val="20"/>
                <w:szCs w:val="20"/>
                <w:lang w:eastAsia="ru-RU"/>
              </w:rPr>
              <w:br/>
              <w:t>• специальная сетка для прессования в кювете с водой.</w:t>
            </w:r>
            <w:r w:rsidRPr="006E2B7C">
              <w:rPr>
                <w:rFonts w:ascii="Times New Roman" w:eastAsia="Times New Roman" w:hAnsi="Times New Roman" w:cs="Times New Roman"/>
                <w:sz w:val="20"/>
                <w:szCs w:val="20"/>
                <w:lang w:eastAsia="ru-RU"/>
              </w:rPr>
              <w:br/>
              <w:t>Наличие верхней маски</w:t>
            </w:r>
            <w:r w:rsidRPr="006E2B7C">
              <w:rPr>
                <w:rFonts w:ascii="Times New Roman" w:eastAsia="Times New Roman" w:hAnsi="Times New Roman" w:cs="Times New Roman"/>
                <w:sz w:val="20"/>
                <w:szCs w:val="20"/>
                <w:lang w:eastAsia="ru-RU"/>
              </w:rPr>
              <w:br/>
              <w:t>Наличие затылочной маски</w:t>
            </w:r>
            <w:r w:rsidRPr="006E2B7C">
              <w:rPr>
                <w:rFonts w:ascii="Times New Roman" w:eastAsia="Times New Roman" w:hAnsi="Times New Roman" w:cs="Times New Roman"/>
                <w:sz w:val="20"/>
                <w:szCs w:val="20"/>
                <w:lang w:eastAsia="ru-RU"/>
              </w:rPr>
              <w:br/>
              <w:t>Наличие промежуточной маски</w:t>
            </w:r>
          </w:p>
          <w:p w:rsidR="006E2B7C" w:rsidRPr="006E2B7C" w:rsidRDefault="006E2B7C" w:rsidP="006E2B7C">
            <w:pPr>
              <w:spacing w:after="0" w:line="240" w:lineRule="auto"/>
              <w:jc w:val="both"/>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Наличие антибактериального покрытия.</w:t>
            </w:r>
            <w:r w:rsidRPr="006E2B7C">
              <w:rPr>
                <w:rFonts w:ascii="Times New Roman" w:eastAsia="Times New Roman" w:hAnsi="Times New Roman" w:cs="Times New Roman"/>
                <w:sz w:val="20"/>
                <w:szCs w:val="20"/>
                <w:lang w:eastAsia="ru-RU"/>
              </w:rPr>
              <w:br/>
              <w:t>Наличие полосы для поддержки челюсти</w:t>
            </w:r>
            <w:r w:rsidRPr="006E2B7C">
              <w:rPr>
                <w:rFonts w:ascii="Times New Roman" w:eastAsia="Times New Roman" w:hAnsi="Times New Roman" w:cs="Times New Roman"/>
                <w:sz w:val="20"/>
                <w:szCs w:val="20"/>
                <w:lang w:eastAsia="ru-RU"/>
              </w:rPr>
              <w:br/>
              <w:t>Материал масок термопластик с температурой формования не более 75ᵒС</w:t>
            </w:r>
            <w:r w:rsidRPr="006E2B7C">
              <w:rPr>
                <w:rFonts w:ascii="Times New Roman" w:eastAsia="Times New Roman" w:hAnsi="Times New Roman" w:cs="Times New Roman"/>
                <w:sz w:val="20"/>
                <w:szCs w:val="20"/>
                <w:lang w:eastAsia="ru-RU"/>
              </w:rPr>
              <w:br/>
              <w:t>Наличие возможности фиксации пациента без применения подголовника.</w:t>
            </w:r>
            <w:r w:rsidRPr="006E2B7C">
              <w:rPr>
                <w:rFonts w:ascii="Times New Roman" w:eastAsia="Times New Roman" w:hAnsi="Times New Roman" w:cs="Times New Roman"/>
                <w:sz w:val="20"/>
                <w:szCs w:val="20"/>
                <w:lang w:eastAsia="ru-RU"/>
              </w:rPr>
              <w:br/>
              <w:t>Совместимый с подставкой “</w:t>
            </w:r>
            <w:proofErr w:type="spellStart"/>
            <w:r w:rsidRPr="006E2B7C">
              <w:rPr>
                <w:rFonts w:ascii="Times New Roman" w:eastAsia="Times New Roman" w:hAnsi="Times New Roman" w:cs="Times New Roman"/>
                <w:sz w:val="20"/>
                <w:szCs w:val="20"/>
                <w:lang w:eastAsia="ru-RU"/>
              </w:rPr>
              <w:t>BrainLab</w:t>
            </w:r>
            <w:proofErr w:type="spellEnd"/>
            <w:r w:rsidRPr="006E2B7C">
              <w:rPr>
                <w:rFonts w:ascii="Times New Roman" w:eastAsia="Times New Roman" w:hAnsi="Times New Roman" w:cs="Times New Roman"/>
                <w:sz w:val="20"/>
                <w:szCs w:val="20"/>
                <w:lang w:eastAsia="ru-RU"/>
              </w:rPr>
              <w:t xml:space="preserve"> </w:t>
            </w:r>
            <w:proofErr w:type="spellStart"/>
            <w:r w:rsidRPr="006E2B7C">
              <w:rPr>
                <w:rFonts w:ascii="Times New Roman" w:eastAsia="Times New Roman" w:hAnsi="Times New Roman" w:cs="Times New Roman"/>
                <w:sz w:val="20"/>
                <w:szCs w:val="20"/>
                <w:lang w:eastAsia="ru-RU"/>
              </w:rPr>
              <w:t>Frameless</w:t>
            </w:r>
            <w:proofErr w:type="spellEnd"/>
            <w:r w:rsidRPr="006E2B7C">
              <w:rPr>
                <w:rFonts w:ascii="Times New Roman" w:eastAsia="Times New Roman" w:hAnsi="Times New Roman" w:cs="Times New Roman"/>
                <w:sz w:val="20"/>
                <w:szCs w:val="20"/>
                <w:lang w:eastAsia="ru-RU"/>
              </w:rPr>
              <w:t xml:space="preserve"> SRS </w:t>
            </w:r>
            <w:proofErr w:type="spellStart"/>
            <w:r w:rsidRPr="006E2B7C">
              <w:rPr>
                <w:rFonts w:ascii="Times New Roman" w:eastAsia="Times New Roman" w:hAnsi="Times New Roman" w:cs="Times New Roman"/>
                <w:sz w:val="20"/>
                <w:szCs w:val="20"/>
                <w:lang w:eastAsia="ru-RU"/>
              </w:rPr>
              <w:t>mask</w:t>
            </w:r>
            <w:proofErr w:type="spellEnd"/>
            <w:r w:rsidRPr="006E2B7C">
              <w:rPr>
                <w:rFonts w:ascii="Times New Roman" w:eastAsia="Times New Roman" w:hAnsi="Times New Roman" w:cs="Times New Roman"/>
                <w:sz w:val="20"/>
                <w:szCs w:val="20"/>
                <w:lang w:eastAsia="ru-RU"/>
              </w:rPr>
              <w:t xml:space="preserve"> </w:t>
            </w:r>
            <w:proofErr w:type="spellStart"/>
            <w:r w:rsidRPr="006E2B7C">
              <w:rPr>
                <w:rFonts w:ascii="Times New Roman" w:eastAsia="Times New Roman" w:hAnsi="Times New Roman" w:cs="Times New Roman"/>
                <w:sz w:val="20"/>
                <w:szCs w:val="20"/>
                <w:lang w:eastAsia="ru-RU"/>
              </w:rPr>
              <w:t>Base</w:t>
            </w:r>
            <w:proofErr w:type="spellEnd"/>
            <w:r w:rsidRPr="006E2B7C">
              <w:rPr>
                <w:rFonts w:ascii="Times New Roman" w:eastAsia="Times New Roman" w:hAnsi="Times New Roman" w:cs="Times New Roman"/>
                <w:sz w:val="20"/>
                <w:szCs w:val="20"/>
                <w:lang w:eastAsia="ru-RU"/>
              </w:rPr>
              <w:t xml:space="preserve">» имеющейся у </w:t>
            </w:r>
            <w:r w:rsidRPr="006E2B7C">
              <w:rPr>
                <w:rFonts w:ascii="Times New Roman" w:eastAsia="Times New Roman" w:hAnsi="Times New Roman" w:cs="Times New Roman"/>
                <w:sz w:val="20"/>
                <w:szCs w:val="20"/>
                <w:lang w:eastAsia="ru-RU"/>
              </w:rPr>
              <w:lastRenderedPageBreak/>
              <w:t>заказчика.</w:t>
            </w:r>
          </w:p>
        </w:tc>
        <w:tc>
          <w:tcPr>
            <w:tcW w:w="370" w:type="pct"/>
            <w:tcBorders>
              <w:top w:val="nil"/>
              <w:left w:val="single" w:sz="4" w:space="0" w:color="000000"/>
              <w:bottom w:val="single" w:sz="4" w:space="0" w:color="000000"/>
              <w:right w:val="nil"/>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lastRenderedPageBreak/>
              <w:t>шт.</w:t>
            </w:r>
          </w:p>
        </w:tc>
        <w:tc>
          <w:tcPr>
            <w:tcW w:w="284" w:type="pct"/>
            <w:tcBorders>
              <w:top w:val="nil"/>
              <w:left w:val="single" w:sz="4" w:space="0" w:color="000000"/>
              <w:bottom w:val="single" w:sz="4" w:space="0" w:color="000000"/>
              <w:right w:val="single" w:sz="4" w:space="0" w:color="000000"/>
            </w:tcBorders>
            <w:shd w:val="clear" w:color="auto" w:fill="auto"/>
            <w:vAlign w:val="center"/>
            <w:hideMark/>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r w:rsidRPr="006E2B7C">
              <w:rPr>
                <w:rFonts w:ascii="Times New Roman" w:eastAsia="Times New Roman" w:hAnsi="Times New Roman" w:cs="Times New Roman"/>
                <w:sz w:val="20"/>
                <w:szCs w:val="20"/>
                <w:lang w:eastAsia="ru-RU"/>
              </w:rPr>
              <w:t>60</w:t>
            </w:r>
          </w:p>
        </w:tc>
        <w:tc>
          <w:tcPr>
            <w:tcW w:w="498"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394"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c>
          <w:tcPr>
            <w:tcW w:w="435" w:type="pct"/>
            <w:tcBorders>
              <w:top w:val="nil"/>
              <w:left w:val="single" w:sz="4" w:space="0" w:color="000000"/>
              <w:bottom w:val="single" w:sz="4" w:space="0" w:color="000000"/>
              <w:right w:val="single" w:sz="4" w:space="0" w:color="000000"/>
            </w:tcBorders>
          </w:tcPr>
          <w:p w:rsidR="006E2B7C" w:rsidRPr="006E2B7C" w:rsidRDefault="006E2B7C" w:rsidP="006E2B7C">
            <w:pPr>
              <w:spacing w:after="0" w:line="240" w:lineRule="auto"/>
              <w:jc w:val="center"/>
              <w:rPr>
                <w:rFonts w:ascii="Times New Roman" w:eastAsia="Times New Roman" w:hAnsi="Times New Roman" w:cs="Times New Roman"/>
                <w:sz w:val="20"/>
                <w:szCs w:val="20"/>
                <w:lang w:eastAsia="ru-RU"/>
              </w:rPr>
            </w:pPr>
          </w:p>
        </w:tc>
      </w:tr>
    </w:tbl>
    <w:p w:rsidR="006E2B7C" w:rsidRDefault="006E2B7C"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52" w:rsidRDefault="00386152">
      <w:pPr>
        <w:spacing w:after="0" w:line="240" w:lineRule="auto"/>
      </w:pPr>
      <w:r>
        <w:separator/>
      </w:r>
    </w:p>
  </w:endnote>
  <w:endnote w:type="continuationSeparator" w:id="0">
    <w:p w:rsidR="00386152" w:rsidRDefault="0038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D0669C">
    <w:pPr>
      <w:pStyle w:val="ab"/>
      <w:jc w:val="right"/>
    </w:pPr>
  </w:p>
  <w:sdt>
    <w:sdtPr>
      <w:id w:val="-841703104"/>
      <w:docPartObj>
        <w:docPartGallery w:val="Page Numbers (Bottom of Page)"/>
        <w:docPartUnique/>
      </w:docPartObj>
    </w:sdtPr>
    <w:sdtEndPr/>
    <w:sdtContent>
      <w:p w:rsidR="00D0669C" w:rsidRDefault="00D0669C">
        <w:pPr>
          <w:pStyle w:val="ab"/>
          <w:jc w:val="right"/>
        </w:pPr>
        <w:r>
          <w:fldChar w:fldCharType="begin"/>
        </w:r>
        <w:r>
          <w:instrText>PAGE   \* MERGEFORMAT</w:instrText>
        </w:r>
        <w:r>
          <w:fldChar w:fldCharType="separate"/>
        </w:r>
        <w:r w:rsidR="00654704">
          <w:rPr>
            <w:noProof/>
          </w:rPr>
          <w:t>2</w:t>
        </w:r>
        <w:r>
          <w:fldChar w:fldCharType="end"/>
        </w:r>
      </w:p>
    </w:sdtContent>
  </w:sdt>
  <w:p w:rsidR="00D0669C" w:rsidRDefault="00D066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386152">
    <w:pPr>
      <w:pStyle w:val="ab"/>
      <w:jc w:val="right"/>
    </w:pPr>
    <w:sdt>
      <w:sdtPr>
        <w:id w:val="-1851333708"/>
        <w:docPartObj>
          <w:docPartGallery w:val="Page Numbers (Bottom of Page)"/>
          <w:docPartUnique/>
        </w:docPartObj>
      </w:sdtPr>
      <w:sdtEndPr/>
      <w:sdtContent>
        <w:r w:rsidR="00D0669C">
          <w:fldChar w:fldCharType="begin"/>
        </w:r>
        <w:r w:rsidR="00D0669C">
          <w:instrText>PAGE   \* MERGEFORMAT</w:instrText>
        </w:r>
        <w:r w:rsidR="00D0669C">
          <w:fldChar w:fldCharType="separate"/>
        </w:r>
        <w:r w:rsidR="00654704">
          <w:rPr>
            <w:noProof/>
          </w:rPr>
          <w:t>1</w:t>
        </w:r>
        <w:r w:rsidR="00D0669C">
          <w:fldChar w:fldCharType="end"/>
        </w:r>
      </w:sdtContent>
    </w:sdt>
  </w:p>
  <w:p w:rsidR="00D0669C" w:rsidRDefault="00D0669C"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52" w:rsidRDefault="00386152">
      <w:pPr>
        <w:spacing w:after="0" w:line="240" w:lineRule="auto"/>
      </w:pPr>
      <w:r>
        <w:separator/>
      </w:r>
    </w:p>
  </w:footnote>
  <w:footnote w:type="continuationSeparator" w:id="0">
    <w:p w:rsidR="00386152" w:rsidRDefault="0038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C" w:rsidRDefault="00D0669C">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20F4"/>
    <w:rsid w:val="00251D64"/>
    <w:rsid w:val="00255BA3"/>
    <w:rsid w:val="00262242"/>
    <w:rsid w:val="00273EC6"/>
    <w:rsid w:val="002824B6"/>
    <w:rsid w:val="002A1986"/>
    <w:rsid w:val="002A657B"/>
    <w:rsid w:val="002B12E3"/>
    <w:rsid w:val="002C2CE3"/>
    <w:rsid w:val="002C473B"/>
    <w:rsid w:val="002D650A"/>
    <w:rsid w:val="002E6D4A"/>
    <w:rsid w:val="002F1377"/>
    <w:rsid w:val="002F2BED"/>
    <w:rsid w:val="002F5BC1"/>
    <w:rsid w:val="002F6545"/>
    <w:rsid w:val="002F6D7C"/>
    <w:rsid w:val="0031098C"/>
    <w:rsid w:val="00324FCD"/>
    <w:rsid w:val="00341AFA"/>
    <w:rsid w:val="00343ED9"/>
    <w:rsid w:val="00344402"/>
    <w:rsid w:val="00347F84"/>
    <w:rsid w:val="00354183"/>
    <w:rsid w:val="00367146"/>
    <w:rsid w:val="0037099D"/>
    <w:rsid w:val="003747A7"/>
    <w:rsid w:val="00381F8E"/>
    <w:rsid w:val="00386152"/>
    <w:rsid w:val="00391C92"/>
    <w:rsid w:val="0039429B"/>
    <w:rsid w:val="003A2348"/>
    <w:rsid w:val="003A2BFE"/>
    <w:rsid w:val="003B56D0"/>
    <w:rsid w:val="003B57CB"/>
    <w:rsid w:val="003D4C65"/>
    <w:rsid w:val="003E0EB5"/>
    <w:rsid w:val="003E60F6"/>
    <w:rsid w:val="003F0AA1"/>
    <w:rsid w:val="00402599"/>
    <w:rsid w:val="00406050"/>
    <w:rsid w:val="004115D1"/>
    <w:rsid w:val="0041280E"/>
    <w:rsid w:val="00420C6C"/>
    <w:rsid w:val="00421825"/>
    <w:rsid w:val="0043583F"/>
    <w:rsid w:val="00441301"/>
    <w:rsid w:val="00450FFE"/>
    <w:rsid w:val="0045226C"/>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2A53"/>
    <w:rsid w:val="00585F05"/>
    <w:rsid w:val="00592AB6"/>
    <w:rsid w:val="00593990"/>
    <w:rsid w:val="005A566A"/>
    <w:rsid w:val="005B1AF4"/>
    <w:rsid w:val="005F153F"/>
    <w:rsid w:val="00601D26"/>
    <w:rsid w:val="0060407B"/>
    <w:rsid w:val="00607404"/>
    <w:rsid w:val="00623487"/>
    <w:rsid w:val="006420B2"/>
    <w:rsid w:val="00642D06"/>
    <w:rsid w:val="006474B5"/>
    <w:rsid w:val="00650AB9"/>
    <w:rsid w:val="00654704"/>
    <w:rsid w:val="00665320"/>
    <w:rsid w:val="00680267"/>
    <w:rsid w:val="00680B51"/>
    <w:rsid w:val="00690989"/>
    <w:rsid w:val="00692F2A"/>
    <w:rsid w:val="006B558D"/>
    <w:rsid w:val="006C4866"/>
    <w:rsid w:val="006C6485"/>
    <w:rsid w:val="006E055D"/>
    <w:rsid w:val="006E2B7C"/>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3525"/>
    <w:rsid w:val="008E6448"/>
    <w:rsid w:val="008F3B0B"/>
    <w:rsid w:val="008F4DD1"/>
    <w:rsid w:val="0091306B"/>
    <w:rsid w:val="00924D15"/>
    <w:rsid w:val="00964265"/>
    <w:rsid w:val="00971FDB"/>
    <w:rsid w:val="009840D8"/>
    <w:rsid w:val="00991266"/>
    <w:rsid w:val="009938B0"/>
    <w:rsid w:val="009A2C92"/>
    <w:rsid w:val="009D1527"/>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7E0D"/>
    <w:rsid w:val="00B0383F"/>
    <w:rsid w:val="00B24019"/>
    <w:rsid w:val="00B25D5A"/>
    <w:rsid w:val="00B33706"/>
    <w:rsid w:val="00B61169"/>
    <w:rsid w:val="00B664DC"/>
    <w:rsid w:val="00B666D7"/>
    <w:rsid w:val="00B66D35"/>
    <w:rsid w:val="00B67E6D"/>
    <w:rsid w:val="00B77DAE"/>
    <w:rsid w:val="00B8743B"/>
    <w:rsid w:val="00BA0869"/>
    <w:rsid w:val="00BA5FF8"/>
    <w:rsid w:val="00BE3F70"/>
    <w:rsid w:val="00BF2771"/>
    <w:rsid w:val="00C134B9"/>
    <w:rsid w:val="00C22E6F"/>
    <w:rsid w:val="00C505E8"/>
    <w:rsid w:val="00C56C90"/>
    <w:rsid w:val="00C645BD"/>
    <w:rsid w:val="00C753E1"/>
    <w:rsid w:val="00C83EF9"/>
    <w:rsid w:val="00C9583B"/>
    <w:rsid w:val="00CC4773"/>
    <w:rsid w:val="00CD1DB9"/>
    <w:rsid w:val="00CD1E24"/>
    <w:rsid w:val="00CD3089"/>
    <w:rsid w:val="00CE6975"/>
    <w:rsid w:val="00CF19F4"/>
    <w:rsid w:val="00D04875"/>
    <w:rsid w:val="00D0669C"/>
    <w:rsid w:val="00D10A4C"/>
    <w:rsid w:val="00D17764"/>
    <w:rsid w:val="00D3148D"/>
    <w:rsid w:val="00D31887"/>
    <w:rsid w:val="00D3448D"/>
    <w:rsid w:val="00D4075D"/>
    <w:rsid w:val="00D75216"/>
    <w:rsid w:val="00D811F2"/>
    <w:rsid w:val="00D93803"/>
    <w:rsid w:val="00D9443F"/>
    <w:rsid w:val="00D96A36"/>
    <w:rsid w:val="00DB5EE8"/>
    <w:rsid w:val="00DD6DFD"/>
    <w:rsid w:val="00E02EB4"/>
    <w:rsid w:val="00E05BC1"/>
    <w:rsid w:val="00E06D2F"/>
    <w:rsid w:val="00E23D7F"/>
    <w:rsid w:val="00E70CD9"/>
    <w:rsid w:val="00E961F8"/>
    <w:rsid w:val="00EA1EE2"/>
    <w:rsid w:val="00ED2F34"/>
    <w:rsid w:val="00ED36A2"/>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9870424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92813504">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2C9E-AC67-44F8-9E38-6A81C371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2019-02-06T07:08:00Z</dcterms:created>
  <dcterms:modified xsi:type="dcterms:W3CDTF">2019-04-11T15:04:00Z</dcterms:modified>
</cp:coreProperties>
</file>