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05-07/1684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E042DE">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 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358"/>
        <w:gridCol w:w="1167"/>
        <w:gridCol w:w="992"/>
        <w:gridCol w:w="3544"/>
        <w:gridCol w:w="1703"/>
        <w:gridCol w:w="992"/>
        <w:gridCol w:w="1984"/>
        <w:gridCol w:w="1276"/>
        <w:gridCol w:w="612"/>
        <w:gridCol w:w="549"/>
        <w:gridCol w:w="944"/>
        <w:gridCol w:w="552"/>
        <w:gridCol w:w="689"/>
        <w:gridCol w:w="587"/>
      </w:tblGrid>
      <w:tr w:rsidR="00800D0B" w:rsidRPr="0067614F" w:rsidTr="0035604D">
        <w:trPr>
          <w:trHeight w:val="1288"/>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 п/п</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Наименование товара</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ОКПД2/КТРУ</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Наименование характеристики</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Значение</w:t>
            </w:r>
          </w:p>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характеристики</w:t>
            </w:r>
          </w:p>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Единица измерения</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Обоснование включения дополнительной характеристики</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Инструкция по заполнению характеристик в заявке</w:t>
            </w:r>
          </w:p>
        </w:tc>
        <w:tc>
          <w:tcPr>
            <w:tcW w:w="1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Ед. изм.</w:t>
            </w:r>
          </w:p>
        </w:tc>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bCs/>
                <w:color w:val="000000"/>
                <w:sz w:val="20"/>
                <w:szCs w:val="20"/>
                <w:lang w:eastAsia="ru-RU"/>
              </w:rPr>
              <w:t>Кол-во товара</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Страна происхождения Товара</w:t>
            </w: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Ставка НДС%</w:t>
            </w:r>
          </w:p>
        </w:tc>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Цена за ед. без НДС</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Сумма без НДС</w:t>
            </w:r>
          </w:p>
        </w:tc>
      </w:tr>
      <w:tr w:rsidR="00800D0B" w:rsidRPr="0067614F" w:rsidTr="0035604D">
        <w:trPr>
          <w:trHeight w:val="402"/>
        </w:trPr>
        <w:tc>
          <w:tcPr>
            <w:tcW w:w="112" w:type="pct"/>
            <w:vMerge w:val="restart"/>
            <w:tcBorders>
              <w:top w:val="nil"/>
              <w:left w:val="single" w:sz="4" w:space="0" w:color="auto"/>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1.</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Держатель/электрод электрохирургический для открытых операций, биполярный, одноразового использования</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32.50.13.190-00008696*</w:t>
            </w:r>
          </w:p>
        </w:tc>
        <w:tc>
          <w:tcPr>
            <w:tcW w:w="1111"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534" w:type="pct"/>
            <w:tcBorders>
              <w:top w:val="single" w:sz="4" w:space="0" w:color="auto"/>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622"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400"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92" w:type="pct"/>
            <w:vMerge w:val="restart"/>
            <w:tcBorders>
              <w:top w:val="nil"/>
              <w:left w:val="single" w:sz="4" w:space="0" w:color="auto"/>
              <w:bottom w:val="single" w:sz="4" w:space="0" w:color="auto"/>
              <w:right w:val="single" w:sz="4" w:space="0" w:color="auto"/>
            </w:tcBorders>
            <w:shd w:val="clear" w:color="auto" w:fill="auto"/>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штука</w:t>
            </w:r>
          </w:p>
        </w:tc>
        <w:tc>
          <w:tcPr>
            <w:tcW w:w="172" w:type="pct"/>
            <w:vMerge w:val="restart"/>
            <w:tcBorders>
              <w:top w:val="nil"/>
              <w:left w:val="single" w:sz="4" w:space="0" w:color="auto"/>
              <w:bottom w:val="single" w:sz="4" w:space="0" w:color="auto"/>
              <w:right w:val="single" w:sz="4" w:space="0" w:color="auto"/>
            </w:tcBorders>
            <w:shd w:val="clear" w:color="auto" w:fill="auto"/>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12</w:t>
            </w:r>
          </w:p>
        </w:tc>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17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2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18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Форма изделия</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Ножницы</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Форма рабочей части</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Изогнутая</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Возможна активация электролигирования без пересечения</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Длина инструмента</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≥18 и ≤ 20</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см</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Возможно резание без активации электролигирования</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Толщина лезвия</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0,1 и  ≤  0,4</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мм</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Активация электролигирования кнопкой между рукояток, при зажатии тканей в браншах</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Угол раскрытия браншей, градусов</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25 и ≤ 28</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Для создания надежного гемостаза в сосудах больших диаметров (до 7 мм)</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Активация рассекающего лезвия  двусторонним курком на зажиме</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Максимальное номинальное напряжение для использование изделия</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255,5</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В</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Вилка кабеля (коннектор) имеет дублирующую идентификацию инструмента генератором с помощью штрих-кода и RFID</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Общая длина инструмента</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23</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см</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Длина электрода</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15 и ≤  20</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мм</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профилактики внутрибольничных инфекций</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 неразъемным кабелем</w:t>
            </w:r>
          </w:p>
        </w:tc>
        <w:tc>
          <w:tcPr>
            <w:tcW w:w="534"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622"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Поставляется стерильным</w:t>
            </w:r>
          </w:p>
        </w:tc>
        <w:tc>
          <w:tcPr>
            <w:tcW w:w="534"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профилактики внутрибольничных инфекций</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val="restart"/>
            <w:tcBorders>
              <w:top w:val="nil"/>
              <w:left w:val="single" w:sz="4" w:space="0" w:color="auto"/>
              <w:bottom w:val="single" w:sz="4" w:space="0" w:color="000000"/>
              <w:right w:val="single" w:sz="4" w:space="0" w:color="auto"/>
            </w:tcBorders>
            <w:shd w:val="clear" w:color="auto" w:fill="auto"/>
            <w:noWrap/>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2</w:t>
            </w:r>
          </w:p>
        </w:tc>
        <w:tc>
          <w:tcPr>
            <w:tcW w:w="366" w:type="pct"/>
            <w:vMerge w:val="restart"/>
            <w:tcBorders>
              <w:top w:val="nil"/>
              <w:left w:val="single" w:sz="4" w:space="0" w:color="auto"/>
              <w:bottom w:val="single" w:sz="4" w:space="0" w:color="auto"/>
              <w:right w:val="single" w:sz="4" w:space="0" w:color="auto"/>
            </w:tcBorders>
            <w:shd w:val="clear" w:color="auto" w:fill="auto"/>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Держатель/электрод электрохирургический для открытых операций, биполярный, одноразового использования</w:t>
            </w:r>
          </w:p>
        </w:tc>
        <w:tc>
          <w:tcPr>
            <w:tcW w:w="311" w:type="pct"/>
            <w:vMerge w:val="restart"/>
            <w:tcBorders>
              <w:top w:val="nil"/>
              <w:left w:val="single" w:sz="4" w:space="0" w:color="auto"/>
              <w:bottom w:val="single" w:sz="4" w:space="0" w:color="auto"/>
              <w:right w:val="single" w:sz="4" w:space="0" w:color="auto"/>
            </w:tcBorders>
            <w:shd w:val="clear" w:color="auto" w:fill="auto"/>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32.50.13.190-00008696*</w:t>
            </w: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Диаметр штока инструмента</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6</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val="restart"/>
            <w:tcBorders>
              <w:top w:val="nil"/>
              <w:left w:val="single" w:sz="4" w:space="0" w:color="auto"/>
              <w:bottom w:val="single" w:sz="4" w:space="0" w:color="000000"/>
              <w:right w:val="single" w:sz="4" w:space="0" w:color="auto"/>
            </w:tcBorders>
            <w:shd w:val="clear" w:color="auto" w:fill="auto"/>
            <w:noWrap/>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штука</w:t>
            </w:r>
          </w:p>
        </w:tc>
        <w:tc>
          <w:tcPr>
            <w:tcW w:w="172" w:type="pct"/>
            <w:vMerge w:val="restart"/>
            <w:tcBorders>
              <w:top w:val="nil"/>
              <w:left w:val="single" w:sz="4" w:space="0" w:color="auto"/>
              <w:bottom w:val="single" w:sz="4" w:space="0" w:color="000000"/>
              <w:right w:val="single" w:sz="4" w:space="0" w:color="auto"/>
            </w:tcBorders>
            <w:shd w:val="clear" w:color="auto" w:fill="auto"/>
            <w:noWrap/>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3</w:t>
            </w:r>
          </w:p>
        </w:tc>
        <w:tc>
          <w:tcPr>
            <w:tcW w:w="29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17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21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18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Форма изделия</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Пистолет</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Форма рабочей части</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Изогнутая</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Инструмент электролигирующий и пересекающий, для сплавления (электролигирования) и пересечения лимфатических и кровеносных сосудов, тканей, без сохранения просвета, максимальным диаметром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7</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Изделие выполнено из АБС-пластика с рукояткой пистолетного типа, без кремальеры, кнопкой ручной активации между сжимающими бранши рукоятками инструмента, колесом вращения штока рабочей рукой и курком ножа под указательным пальцем.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Инструмент выполнен в виде рукоятки пистолетного типа с возможностью вращения ствола рабочей рукой</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xml:space="preserve">С кремальерой </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Длина шафта</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36 и ≤ 38</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Сантиметр</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Бранши имеют монолатеральное раскрытие</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Кнопка ручного управления электролигированием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Наличие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Нож активируется отдельно от заваривания специальным курком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Длина активного электрода</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19 и ≤ 20</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Максимальная ширина активного электрода</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4 и ≤ 5</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Открытие браншей</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xml:space="preserve">Монолатеральное </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Бранши имеют антипригарное нано-покрытие.</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Максимальный диаметр шафта</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5 и ≤ 6</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Максимальная температура рукоятки, градус</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43,5</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Активация биполярного воздействия осуществляется одновременно с дозированным сжатием тканей браншами инструмента</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Рассекающее ткани лезвие активируется отдельно от заваривания специальным курком.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Максимальная температура шафта, градус</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65</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Управление</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Ручное ; Педальное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Конструкция инструмента позволяет оказывать дозированное сжатие ткани с сосудом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Рукоятки инструмента имеют прорезиненные накладки</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 неразъемным кабелем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Наличие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Максимальное номинальное напряжение для использования изделия</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255,5</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Вольт</w:t>
            </w:r>
          </w:p>
        </w:tc>
        <w:tc>
          <w:tcPr>
            <w:tcW w:w="622"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Вилка на кабеле имеет необходимую маркировку для распознавания инструмента генератором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Наличие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совместимость по функциональным, техническим, качественным характеристикам изделия корректной и безопасной работе имеющегося у Заказчика необходимого оборудования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Поставляется стерильно</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профилактики внутрибольничных инфекций</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val="restart"/>
            <w:tcBorders>
              <w:top w:val="nil"/>
              <w:left w:val="single" w:sz="4" w:space="0" w:color="auto"/>
              <w:bottom w:val="single" w:sz="4" w:space="0" w:color="000000"/>
              <w:right w:val="single" w:sz="4" w:space="0" w:color="auto"/>
            </w:tcBorders>
            <w:shd w:val="clear" w:color="auto" w:fill="auto"/>
            <w:noWrap/>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3</w:t>
            </w:r>
          </w:p>
        </w:tc>
        <w:tc>
          <w:tcPr>
            <w:tcW w:w="366" w:type="pct"/>
            <w:vMerge w:val="restart"/>
            <w:tcBorders>
              <w:top w:val="nil"/>
              <w:left w:val="single" w:sz="4" w:space="0" w:color="auto"/>
              <w:bottom w:val="single" w:sz="4" w:space="0" w:color="auto"/>
              <w:right w:val="single" w:sz="4" w:space="0" w:color="auto"/>
            </w:tcBorders>
            <w:shd w:val="clear" w:color="auto" w:fill="auto"/>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Держатель/электрод электрохирургический для открытых операций, биполярный, одноразового использования</w:t>
            </w:r>
          </w:p>
        </w:tc>
        <w:tc>
          <w:tcPr>
            <w:tcW w:w="311" w:type="pct"/>
            <w:vMerge w:val="restart"/>
            <w:tcBorders>
              <w:top w:val="nil"/>
              <w:left w:val="single" w:sz="4" w:space="0" w:color="auto"/>
              <w:bottom w:val="single" w:sz="4" w:space="0" w:color="auto"/>
              <w:right w:val="single" w:sz="4" w:space="0" w:color="auto"/>
            </w:tcBorders>
            <w:shd w:val="clear" w:color="auto" w:fill="auto"/>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32.50.13.190-00008696*</w:t>
            </w: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Диаметр штока инструмента</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6</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val="restart"/>
            <w:tcBorders>
              <w:top w:val="nil"/>
              <w:left w:val="single" w:sz="4" w:space="0" w:color="auto"/>
              <w:bottom w:val="single" w:sz="4" w:space="0" w:color="000000"/>
              <w:right w:val="single" w:sz="4" w:space="0" w:color="auto"/>
            </w:tcBorders>
            <w:shd w:val="clear" w:color="auto" w:fill="auto"/>
            <w:noWrap/>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штука</w:t>
            </w:r>
          </w:p>
        </w:tc>
        <w:tc>
          <w:tcPr>
            <w:tcW w:w="172" w:type="pct"/>
            <w:vMerge w:val="restart"/>
            <w:tcBorders>
              <w:top w:val="nil"/>
              <w:left w:val="single" w:sz="4" w:space="0" w:color="auto"/>
              <w:bottom w:val="single" w:sz="4" w:space="0" w:color="000000"/>
              <w:right w:val="single" w:sz="4" w:space="0" w:color="auto"/>
            </w:tcBorders>
            <w:shd w:val="clear" w:color="auto" w:fill="auto"/>
            <w:noWrap/>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20</w:t>
            </w:r>
          </w:p>
        </w:tc>
        <w:tc>
          <w:tcPr>
            <w:tcW w:w="29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17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21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18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800D0B" w:rsidRPr="0067614F" w:rsidRDefault="00800D0B" w:rsidP="0035604D">
            <w:pPr>
              <w:spacing w:after="0" w:line="240" w:lineRule="auto"/>
              <w:jc w:val="center"/>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Форма изделия</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Пистолет</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Форма рабочей части</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Изогнутая</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 кнопкой ручной активации подачи биполярной энергии на тыльной стороне рукоятки</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Максимальный угол вращения штока инструмента</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180</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Градус</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Длина прямоугольного штока инструмента</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180</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миллиметр</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функциональное соответствие изделия назначению инструментария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Длина активного электрода</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35</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миллиметр</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Билатеральное открытие браншей</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Активация: ручная или педальная</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Рассекающее ткани лезвие активируется отдельно от заваривания специальным курком</w:t>
            </w:r>
          </w:p>
        </w:tc>
        <w:tc>
          <w:tcPr>
            <w:tcW w:w="534"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Совместимость с платформой энергетической серии FT Valleylab FT10</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совместимость по функциональным, техническим, качественным характеристикам изделия корректной и безопасной работе имеющегося у Заказчика необходимого оборудования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Активация биполярного воздействия осуществляется отдельным нажатием на кнопку после зажатия тканей браншами инструмента</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Рассекающее ткани лезвие активируется отдельно от заваривания специальным курком.</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Вилка кабеля (коннектор) имеет дублирующую идентификацию инструмента генератором с помощью штрих-кода и RFID</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Инструмент классифицируется как изделие типа CF</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Инструмент имеет неразъемный кабель с вилкой, совместимой с биполярными лигирующими выходами генераторов Covidien.</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функционирования инструментария данной конструкции</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67614F"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Максимальное номинальное напряжение для использование изделия - 288 В</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Необходимая характеристика, определяющая совместимость по функциональным, техническим, качественным характеристикам изделия корректной и безопасной работе имеющегося у Заказчика необходимого оборудования</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r>
      <w:tr w:rsidR="00800D0B" w:rsidRPr="00C66A95" w:rsidTr="0035604D">
        <w:trPr>
          <w:trHeight w:val="402"/>
        </w:trPr>
        <w:tc>
          <w:tcPr>
            <w:tcW w:w="112" w:type="pct"/>
            <w:vMerge/>
            <w:tcBorders>
              <w:top w:val="nil"/>
              <w:left w:val="single" w:sz="4" w:space="0" w:color="auto"/>
              <w:bottom w:val="single" w:sz="4" w:space="0" w:color="000000"/>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311" w:type="pct"/>
            <w:vMerge/>
            <w:tcBorders>
              <w:top w:val="nil"/>
              <w:left w:val="single" w:sz="4" w:space="0" w:color="auto"/>
              <w:bottom w:val="single" w:sz="4" w:space="0" w:color="auto"/>
              <w:right w:val="single" w:sz="4" w:space="0" w:color="auto"/>
            </w:tcBorders>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111" w:type="pct"/>
            <w:tcBorders>
              <w:top w:val="nil"/>
              <w:left w:val="nil"/>
              <w:bottom w:val="single" w:sz="4" w:space="0" w:color="auto"/>
              <w:right w:val="single" w:sz="4" w:space="0" w:color="auto"/>
            </w:tcBorders>
            <w:shd w:val="clear" w:color="auto" w:fill="auto"/>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Поставляется стерильно</w:t>
            </w:r>
          </w:p>
        </w:tc>
        <w:tc>
          <w:tcPr>
            <w:tcW w:w="534"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Соответствие</w:t>
            </w:r>
          </w:p>
        </w:tc>
        <w:tc>
          <w:tcPr>
            <w:tcW w:w="311" w:type="pct"/>
            <w:tcBorders>
              <w:top w:val="nil"/>
              <w:left w:val="nil"/>
              <w:bottom w:val="single" w:sz="4" w:space="0" w:color="auto"/>
              <w:right w:val="single" w:sz="4" w:space="0" w:color="auto"/>
            </w:tcBorders>
            <w:shd w:val="clear" w:color="auto" w:fill="auto"/>
            <w:noWrap/>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 </w:t>
            </w:r>
          </w:p>
        </w:tc>
        <w:tc>
          <w:tcPr>
            <w:tcW w:w="622" w:type="pct"/>
            <w:tcBorders>
              <w:top w:val="nil"/>
              <w:left w:val="nil"/>
              <w:bottom w:val="single" w:sz="4" w:space="0" w:color="auto"/>
              <w:right w:val="single" w:sz="4" w:space="0" w:color="auto"/>
            </w:tcBorders>
            <w:shd w:val="clear" w:color="auto" w:fill="auto"/>
            <w:noWrap/>
            <w:vAlign w:val="bottom"/>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Требуемый параметр для профилактики внутрибольничных инфекций</w:t>
            </w:r>
          </w:p>
        </w:tc>
        <w:tc>
          <w:tcPr>
            <w:tcW w:w="400" w:type="pct"/>
            <w:tcBorders>
              <w:top w:val="nil"/>
              <w:left w:val="nil"/>
              <w:bottom w:val="single" w:sz="4" w:space="0" w:color="auto"/>
              <w:right w:val="single" w:sz="4" w:space="0" w:color="auto"/>
            </w:tcBorders>
            <w:shd w:val="clear" w:color="auto" w:fill="auto"/>
            <w:vAlign w:val="center"/>
            <w:hideMark/>
          </w:tcPr>
          <w:p w:rsidR="00800D0B" w:rsidRPr="0067614F" w:rsidRDefault="00800D0B" w:rsidP="0035604D">
            <w:pPr>
              <w:spacing w:after="0" w:line="240" w:lineRule="auto"/>
              <w:rPr>
                <w:rFonts w:ascii="Times New Roman" w:eastAsia="Times New Roman" w:hAnsi="Times New Roman" w:cs="Times New Roman"/>
                <w:color w:val="000000"/>
                <w:sz w:val="20"/>
                <w:szCs w:val="20"/>
                <w:lang w:eastAsia="ru-RU"/>
              </w:rPr>
            </w:pPr>
            <w:r w:rsidRPr="0067614F">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192" w:type="pct"/>
            <w:vMerge/>
            <w:tcBorders>
              <w:top w:val="nil"/>
              <w:left w:val="single" w:sz="4" w:space="0" w:color="auto"/>
              <w:bottom w:val="single" w:sz="4" w:space="0" w:color="000000"/>
              <w:right w:val="single" w:sz="4" w:space="0" w:color="auto"/>
            </w:tcBorders>
            <w:vAlign w:val="center"/>
            <w:hideMark/>
          </w:tcPr>
          <w:p w:rsidR="00800D0B" w:rsidRPr="00C66A95"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2" w:type="pct"/>
            <w:vMerge/>
            <w:tcBorders>
              <w:top w:val="nil"/>
              <w:left w:val="single" w:sz="4" w:space="0" w:color="auto"/>
              <w:bottom w:val="single" w:sz="4" w:space="0" w:color="000000"/>
              <w:right w:val="single" w:sz="4" w:space="0" w:color="auto"/>
            </w:tcBorders>
            <w:vAlign w:val="center"/>
            <w:hideMark/>
          </w:tcPr>
          <w:p w:rsidR="00800D0B" w:rsidRPr="00C66A95"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96" w:type="pct"/>
            <w:vMerge/>
            <w:tcBorders>
              <w:top w:val="nil"/>
              <w:left w:val="single" w:sz="4" w:space="0" w:color="auto"/>
              <w:bottom w:val="single" w:sz="4" w:space="0" w:color="000000"/>
              <w:right w:val="single" w:sz="4" w:space="0" w:color="auto"/>
            </w:tcBorders>
            <w:vAlign w:val="center"/>
            <w:hideMark/>
          </w:tcPr>
          <w:p w:rsidR="00800D0B" w:rsidRPr="00C66A95"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73" w:type="pct"/>
            <w:vMerge/>
            <w:tcBorders>
              <w:top w:val="nil"/>
              <w:left w:val="single" w:sz="4" w:space="0" w:color="auto"/>
              <w:bottom w:val="single" w:sz="4" w:space="0" w:color="000000"/>
              <w:right w:val="single" w:sz="4" w:space="0" w:color="auto"/>
            </w:tcBorders>
            <w:vAlign w:val="center"/>
            <w:hideMark/>
          </w:tcPr>
          <w:p w:rsidR="00800D0B" w:rsidRPr="00C66A95"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216" w:type="pct"/>
            <w:vMerge/>
            <w:tcBorders>
              <w:top w:val="nil"/>
              <w:left w:val="single" w:sz="4" w:space="0" w:color="auto"/>
              <w:bottom w:val="single" w:sz="4" w:space="0" w:color="000000"/>
              <w:right w:val="single" w:sz="4" w:space="0" w:color="auto"/>
            </w:tcBorders>
            <w:vAlign w:val="center"/>
            <w:hideMark/>
          </w:tcPr>
          <w:p w:rsidR="00800D0B" w:rsidRPr="00C66A95" w:rsidRDefault="00800D0B" w:rsidP="0035604D">
            <w:pPr>
              <w:spacing w:after="0" w:line="240" w:lineRule="auto"/>
              <w:rPr>
                <w:rFonts w:ascii="Times New Roman" w:eastAsia="Times New Roman" w:hAnsi="Times New Roman" w:cs="Times New Roman"/>
                <w:color w:val="000000"/>
                <w:sz w:val="20"/>
                <w:szCs w:val="20"/>
                <w:lang w:eastAsia="ru-RU"/>
              </w:rPr>
            </w:pPr>
          </w:p>
        </w:tc>
        <w:tc>
          <w:tcPr>
            <w:tcW w:w="184" w:type="pct"/>
            <w:vMerge/>
            <w:tcBorders>
              <w:top w:val="nil"/>
              <w:left w:val="single" w:sz="4" w:space="0" w:color="auto"/>
              <w:bottom w:val="single" w:sz="4" w:space="0" w:color="000000"/>
              <w:right w:val="single" w:sz="4" w:space="0" w:color="auto"/>
            </w:tcBorders>
            <w:vAlign w:val="center"/>
            <w:hideMark/>
          </w:tcPr>
          <w:p w:rsidR="00800D0B" w:rsidRPr="00C66A95" w:rsidRDefault="00800D0B" w:rsidP="0035604D">
            <w:pPr>
              <w:spacing w:after="0" w:line="240" w:lineRule="auto"/>
              <w:rPr>
                <w:rFonts w:ascii="Times New Roman" w:eastAsia="Times New Roman" w:hAnsi="Times New Roman" w:cs="Times New Roman"/>
                <w:color w:val="000000"/>
                <w:sz w:val="20"/>
                <w:szCs w:val="20"/>
                <w:lang w:eastAsia="ru-RU"/>
              </w:rPr>
            </w:pPr>
          </w:p>
        </w:tc>
      </w:tr>
    </w:tbl>
    <w:p w:rsidR="00800D0B" w:rsidRDefault="00800D0B" w:rsidP="00800D0B">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800D0B" w:rsidRDefault="00800D0B" w:rsidP="00800D0B">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800D0B">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0F3" w:rsidRDefault="00C760F3">
      <w:pPr>
        <w:spacing w:after="0" w:line="240" w:lineRule="auto"/>
      </w:pPr>
      <w:r>
        <w:separator/>
      </w:r>
    </w:p>
  </w:endnote>
  <w:endnote w:type="continuationSeparator" w:id="0">
    <w:p w:rsidR="00C760F3" w:rsidRDefault="00C7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042DE" w:rsidRDefault="00E042DE">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042DE">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E042DE">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042DE">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042DE">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E4272">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042DE">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E4272">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0F3" w:rsidRDefault="00C760F3">
      <w:pPr>
        <w:spacing w:after="0" w:line="240" w:lineRule="auto"/>
      </w:pPr>
      <w:r>
        <w:separator/>
      </w:r>
    </w:p>
  </w:footnote>
  <w:footnote w:type="continuationSeparator" w:id="0">
    <w:p w:rsidR="00C760F3" w:rsidRDefault="00C760F3">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042DE" w:rsidRDefault="00E042DE">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042DE" w:rsidRDefault="00E042DE">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042DE" w:rsidRDefault="00E042DE">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E4272"/>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0D0B"/>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04F40"/>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60F3"/>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42DE"/>
    <w:rsid w:val="00E06D2F"/>
    <w:rsid w:val="00E23D7F"/>
    <w:rsid w:val="00E271DF"/>
    <w:rsid w:val="00E300DF"/>
    <w:rsid w:val="00E377D1"/>
    <w:rsid w:val="00E52880"/>
    <w:rsid w:val="00E705D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A384B"/>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702BB-46CA-4140-A9C2-AEC3B95F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2948</Words>
  <Characters>16805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2026-08-06T12:52:00Z</dcterms:created>
  <dcterms:modified xsi:type="dcterms:W3CDTF">2026-08-06T12:52:00Z</dcterms:modified>
</cp:coreProperties>
</file>