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17.03.2026 № 21.1-03/470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07.04.2026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F21D2">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95E4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техническому и сервисному обслуживанию автобуса ГАЗ GAZelle NEXT</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 (не далее 40 км от места расположения Заказчика по дорогам общего пользования)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Договора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31.08.2026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Услуги оказываются в течение 10 (Десяти) рабочих дней, с момента подачи заявки, в соответствии с пробегом автомобиля.</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документы подтверждающие прохождение сервисного обслуживания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95E4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дилерского соглашения с заводом Изготовителем</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95E4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765"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3774"/>
        <w:gridCol w:w="1011"/>
        <w:gridCol w:w="1452"/>
        <w:gridCol w:w="726"/>
        <w:gridCol w:w="726"/>
        <w:gridCol w:w="1306"/>
        <w:gridCol w:w="1598"/>
      </w:tblGrid>
      <w:tr w:rsidR="00295E4E" w:rsidRPr="000F1BB4" w:rsidTr="00C311F5">
        <w:trPr>
          <w:trHeight w:val="564"/>
        </w:trPr>
        <w:tc>
          <w:tcPr>
            <w:tcW w:w="200" w:type="pct"/>
          </w:tcPr>
          <w:p w:rsidR="00295E4E" w:rsidRPr="003D2E07"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п/н</w:t>
            </w:r>
          </w:p>
        </w:tc>
        <w:tc>
          <w:tcPr>
            <w:tcW w:w="1710" w:type="pct"/>
          </w:tcPr>
          <w:p w:rsidR="00295E4E" w:rsidRPr="009A2609"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58" w:type="pct"/>
          </w:tcPr>
          <w:p w:rsidR="00295E4E" w:rsidRPr="009A2609"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658" w:type="pct"/>
          </w:tcPr>
          <w:p w:rsidR="00295E4E" w:rsidRPr="009A2609"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29" w:type="pct"/>
          </w:tcPr>
          <w:p w:rsidR="00295E4E" w:rsidRPr="009A2609"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29" w:type="pct"/>
          </w:tcPr>
          <w:p w:rsidR="00295E4E" w:rsidRPr="009A2609"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w:t>
            </w:r>
          </w:p>
        </w:tc>
        <w:tc>
          <w:tcPr>
            <w:tcW w:w="592" w:type="pct"/>
          </w:tcPr>
          <w:p w:rsidR="00295E4E" w:rsidRPr="009A2609" w:rsidRDefault="00295E4E" w:rsidP="00C311F5">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c>
          <w:tcPr>
            <w:tcW w:w="724" w:type="pct"/>
          </w:tcPr>
          <w:p w:rsidR="00295E4E" w:rsidRPr="009A2609" w:rsidRDefault="00295E4E" w:rsidP="00C311F5">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r>
      <w:tr w:rsidR="00295E4E" w:rsidRPr="000F1BB4" w:rsidTr="00C311F5">
        <w:trPr>
          <w:trHeight w:val="764"/>
        </w:trPr>
        <w:tc>
          <w:tcPr>
            <w:tcW w:w="200" w:type="pct"/>
            <w:hideMark/>
          </w:tcPr>
          <w:p w:rsidR="00295E4E" w:rsidRPr="000F1BB4" w:rsidRDefault="00295E4E" w:rsidP="00C311F5">
            <w:pPr>
              <w:autoSpaceDE w:val="0"/>
              <w:adjustRightInd w:val="0"/>
              <w:spacing w:after="0" w:line="240" w:lineRule="auto"/>
              <w:jc w:val="both"/>
              <w:rPr>
                <w:rFonts w:ascii="Times New Roman" w:eastAsia="Times New Roman" w:hAnsi="Times New Roman"/>
              </w:rPr>
            </w:pPr>
            <w:r w:rsidRPr="000F1BB4">
              <w:rPr>
                <w:rFonts w:ascii="Times New Roman" w:eastAsia="Times New Roman" w:hAnsi="Times New Roman"/>
              </w:rPr>
              <w:t>1</w:t>
            </w:r>
          </w:p>
        </w:tc>
        <w:tc>
          <w:tcPr>
            <w:tcW w:w="1710" w:type="pct"/>
          </w:tcPr>
          <w:p w:rsidR="00295E4E" w:rsidRDefault="00295E4E" w:rsidP="00C311F5">
            <w:pPr>
              <w:autoSpaceDE w:val="0"/>
              <w:adjustRightInd w:val="0"/>
              <w:spacing w:after="0" w:line="240" w:lineRule="auto"/>
              <w:rPr>
                <w:rFonts w:ascii="Times New Roman" w:eastAsia="Times New Roman" w:hAnsi="Times New Roman"/>
              </w:rPr>
            </w:pPr>
            <w:r w:rsidRPr="009805FA">
              <w:rPr>
                <w:rFonts w:ascii="Times New Roman" w:eastAsia="Times New Roman" w:hAnsi="Times New Roman"/>
              </w:rPr>
              <w:t xml:space="preserve">Оказание услуг по </w:t>
            </w:r>
            <w:r>
              <w:rPr>
                <w:rFonts w:ascii="Times New Roman" w:eastAsia="Times New Roman" w:hAnsi="Times New Roman"/>
              </w:rPr>
              <w:t>техническому и с</w:t>
            </w:r>
            <w:r w:rsidRPr="00162090">
              <w:rPr>
                <w:rFonts w:ascii="Times New Roman" w:eastAsia="Times New Roman" w:hAnsi="Times New Roman"/>
              </w:rPr>
              <w:t>ервисно</w:t>
            </w:r>
            <w:r>
              <w:rPr>
                <w:rFonts w:ascii="Times New Roman" w:eastAsia="Times New Roman" w:hAnsi="Times New Roman"/>
              </w:rPr>
              <w:t>му</w:t>
            </w:r>
            <w:r w:rsidRPr="00162090">
              <w:rPr>
                <w:rFonts w:ascii="Times New Roman" w:eastAsia="Times New Roman" w:hAnsi="Times New Roman"/>
              </w:rPr>
              <w:t xml:space="preserve"> </w:t>
            </w:r>
            <w:r>
              <w:rPr>
                <w:rFonts w:ascii="Times New Roman" w:eastAsia="Times New Roman" w:hAnsi="Times New Roman"/>
              </w:rPr>
              <w:t xml:space="preserve">обслуживанию </w:t>
            </w:r>
            <w:r w:rsidRPr="009805FA">
              <w:rPr>
                <w:rFonts w:ascii="Times New Roman" w:eastAsia="Times New Roman" w:hAnsi="Times New Roman"/>
              </w:rPr>
              <w:t>автотранспортного средства</w:t>
            </w:r>
            <w:r>
              <w:rPr>
                <w:rFonts w:ascii="Times New Roman" w:eastAsia="Times New Roman" w:hAnsi="Times New Roman"/>
              </w:rPr>
              <w:t xml:space="preserve"> (ТО-1 39 500 – 40 500 км) </w:t>
            </w:r>
          </w:p>
          <w:p w:rsidR="00295E4E" w:rsidRPr="00544AED" w:rsidRDefault="00295E4E" w:rsidP="00C311F5">
            <w:pPr>
              <w:autoSpaceDE w:val="0"/>
              <w:adjustRightInd w:val="0"/>
              <w:spacing w:after="0" w:line="240" w:lineRule="auto"/>
              <w:rPr>
                <w:rFonts w:ascii="Times New Roman" w:eastAsia="Times New Roman" w:hAnsi="Times New Roman"/>
                <w:lang w:val="en-US"/>
              </w:rPr>
            </w:pPr>
            <w:r w:rsidRPr="00331192">
              <w:rPr>
                <w:rFonts w:ascii="Times New Roman" w:hAnsi="Times New Roman"/>
              </w:rPr>
              <w:t>ГАЗ</w:t>
            </w:r>
            <w:r>
              <w:rPr>
                <w:rFonts w:ascii="Times New Roman" w:hAnsi="Times New Roman"/>
              </w:rPr>
              <w:t xml:space="preserve"> </w:t>
            </w:r>
            <w:r w:rsidRPr="00155676">
              <w:rPr>
                <w:rFonts w:ascii="Times New Roman" w:hAnsi="Times New Roman"/>
                <w:lang w:val="en-US"/>
              </w:rPr>
              <w:t xml:space="preserve">GAZelle NEXT </w:t>
            </w:r>
            <w:r w:rsidRPr="00155676">
              <w:rPr>
                <w:rFonts w:ascii="Times New Roman" w:eastAsia="Times New Roman" w:hAnsi="Times New Roman"/>
                <w:lang w:val="en-US"/>
              </w:rPr>
              <w:t>VINX</w:t>
            </w:r>
            <w:r w:rsidRPr="00544AED">
              <w:rPr>
                <w:rFonts w:ascii="Times New Roman" w:eastAsia="Times New Roman" w:hAnsi="Times New Roman"/>
                <w:lang w:val="en-US"/>
              </w:rPr>
              <w:t>96</w:t>
            </w:r>
            <w:r w:rsidRPr="00155676">
              <w:rPr>
                <w:rFonts w:ascii="Times New Roman" w:eastAsia="Times New Roman" w:hAnsi="Times New Roman"/>
                <w:lang w:val="en-US"/>
              </w:rPr>
              <w:t>A</w:t>
            </w:r>
            <w:r w:rsidRPr="00544AED">
              <w:rPr>
                <w:rFonts w:ascii="Times New Roman" w:eastAsia="Times New Roman" w:hAnsi="Times New Roman"/>
                <w:lang w:val="en-US"/>
              </w:rPr>
              <w:t>65</w:t>
            </w:r>
            <w:r w:rsidRPr="00155676">
              <w:rPr>
                <w:rFonts w:ascii="Times New Roman" w:eastAsia="Times New Roman" w:hAnsi="Times New Roman"/>
                <w:lang w:val="en-US"/>
              </w:rPr>
              <w:t>R</w:t>
            </w:r>
            <w:r w:rsidRPr="00544AED">
              <w:rPr>
                <w:rFonts w:ascii="Times New Roman" w:eastAsia="Times New Roman" w:hAnsi="Times New Roman"/>
                <w:lang w:val="en-US"/>
              </w:rPr>
              <w:t>52</w:t>
            </w:r>
            <w:r w:rsidRPr="00155676">
              <w:rPr>
                <w:rFonts w:ascii="Times New Roman" w:eastAsia="Times New Roman" w:hAnsi="Times New Roman"/>
                <w:lang w:val="en-US"/>
              </w:rPr>
              <w:t>R</w:t>
            </w:r>
            <w:r w:rsidRPr="00544AED">
              <w:rPr>
                <w:rFonts w:ascii="Times New Roman" w:eastAsia="Times New Roman" w:hAnsi="Times New Roman"/>
                <w:lang w:val="en-US"/>
              </w:rPr>
              <w:t>0998791</w:t>
            </w:r>
          </w:p>
        </w:tc>
        <w:tc>
          <w:tcPr>
            <w:tcW w:w="458" w:type="pct"/>
            <w:hideMark/>
          </w:tcPr>
          <w:p w:rsidR="00295E4E" w:rsidRPr="000F1BB4" w:rsidRDefault="00295E4E" w:rsidP="00C311F5">
            <w:pPr>
              <w:autoSpaceDE w:val="0"/>
              <w:adjustRightInd w:val="0"/>
              <w:spacing w:after="0" w:line="240" w:lineRule="auto"/>
              <w:jc w:val="center"/>
              <w:rPr>
                <w:rFonts w:ascii="Times New Roman" w:eastAsia="Times New Roman" w:hAnsi="Times New Roman"/>
              </w:rPr>
            </w:pPr>
            <w:r w:rsidRPr="000F1BB4">
              <w:rPr>
                <w:rFonts w:ascii="Times New Roman" w:eastAsia="Times New Roman" w:hAnsi="Times New Roman"/>
              </w:rPr>
              <w:t>Усл.ед.</w:t>
            </w:r>
          </w:p>
        </w:tc>
        <w:tc>
          <w:tcPr>
            <w:tcW w:w="658" w:type="pct"/>
            <w:hideMark/>
          </w:tcPr>
          <w:p w:rsidR="00295E4E" w:rsidRPr="000F1BB4" w:rsidRDefault="00295E4E" w:rsidP="00C311F5">
            <w:pPr>
              <w:autoSpaceDE w:val="0"/>
              <w:adjustRightInd w:val="0"/>
              <w:spacing w:after="0" w:line="240" w:lineRule="auto"/>
              <w:jc w:val="center"/>
              <w:rPr>
                <w:rFonts w:ascii="Times New Roman" w:eastAsia="Times New Roman" w:hAnsi="Times New Roman"/>
              </w:rPr>
            </w:pPr>
            <w:r w:rsidRPr="00172693">
              <w:rPr>
                <w:rFonts w:ascii="Times New Roman" w:eastAsia="Times New Roman" w:hAnsi="Times New Roman"/>
              </w:rPr>
              <w:t>45.20.11.500</w:t>
            </w:r>
          </w:p>
        </w:tc>
        <w:tc>
          <w:tcPr>
            <w:tcW w:w="329" w:type="pct"/>
            <w:hideMark/>
          </w:tcPr>
          <w:p w:rsidR="00295E4E" w:rsidRPr="000F1BB4" w:rsidRDefault="00295E4E" w:rsidP="00C311F5">
            <w:pPr>
              <w:autoSpaceDE w:val="0"/>
              <w:adjustRightInd w:val="0"/>
              <w:spacing w:after="0" w:line="240" w:lineRule="auto"/>
              <w:jc w:val="center"/>
              <w:rPr>
                <w:rFonts w:ascii="Times New Roman" w:eastAsia="Times New Roman" w:hAnsi="Times New Roman"/>
              </w:rPr>
            </w:pPr>
            <w:r w:rsidRPr="000F1BB4">
              <w:rPr>
                <w:rFonts w:ascii="Times New Roman" w:eastAsia="Times New Roman" w:hAnsi="Times New Roman"/>
              </w:rPr>
              <w:t>1</w:t>
            </w:r>
          </w:p>
        </w:tc>
        <w:tc>
          <w:tcPr>
            <w:tcW w:w="329" w:type="pct"/>
            <w:shd w:val="clear" w:color="auto" w:fill="FFFF00"/>
          </w:tcPr>
          <w:p w:rsidR="00295E4E" w:rsidRPr="000F1BB4" w:rsidRDefault="00295E4E" w:rsidP="00C311F5">
            <w:pPr>
              <w:autoSpaceDE w:val="0"/>
              <w:adjustRightInd w:val="0"/>
              <w:spacing w:after="0" w:line="240" w:lineRule="auto"/>
              <w:jc w:val="center"/>
              <w:rPr>
                <w:rFonts w:ascii="Times New Roman" w:eastAsia="Times New Roman" w:hAnsi="Times New Roman"/>
                <w:bCs/>
              </w:rPr>
            </w:pPr>
          </w:p>
        </w:tc>
        <w:tc>
          <w:tcPr>
            <w:tcW w:w="592" w:type="pct"/>
            <w:shd w:val="clear" w:color="auto" w:fill="FFFF00"/>
          </w:tcPr>
          <w:p w:rsidR="00295E4E" w:rsidRPr="000F1BB4" w:rsidRDefault="00295E4E" w:rsidP="00C311F5">
            <w:pPr>
              <w:autoSpaceDE w:val="0"/>
              <w:adjustRightInd w:val="0"/>
              <w:spacing w:after="0" w:line="240" w:lineRule="auto"/>
              <w:jc w:val="center"/>
              <w:rPr>
                <w:rFonts w:ascii="Times New Roman" w:eastAsia="Times New Roman" w:hAnsi="Times New Roman"/>
              </w:rPr>
            </w:pPr>
          </w:p>
        </w:tc>
        <w:tc>
          <w:tcPr>
            <w:tcW w:w="724" w:type="pct"/>
            <w:shd w:val="clear" w:color="auto" w:fill="FFFF00"/>
          </w:tcPr>
          <w:p w:rsidR="00295E4E" w:rsidRPr="000F1BB4" w:rsidRDefault="00295E4E" w:rsidP="00C311F5">
            <w:pPr>
              <w:autoSpaceDE w:val="0"/>
              <w:adjustRightInd w:val="0"/>
              <w:spacing w:after="0" w:line="240" w:lineRule="auto"/>
              <w:jc w:val="center"/>
              <w:rPr>
                <w:rFonts w:ascii="Times New Roman" w:eastAsia="Times New Roman" w:hAnsi="Times New Roman"/>
              </w:rPr>
            </w:pPr>
          </w:p>
        </w:tc>
      </w:tr>
    </w:tbl>
    <w:p w:rsidR="00295E4E" w:rsidRDefault="00295E4E" w:rsidP="00295E4E">
      <w:pPr>
        <w:tabs>
          <w:tab w:val="left" w:pos="1418"/>
        </w:tabs>
        <w:ind w:firstLine="709"/>
        <w:jc w:val="both"/>
        <w:rPr>
          <w:rFonts w:ascii="Times New Roman" w:eastAsia="Times New Roman" w:hAnsi="Times New Roman"/>
          <w:bCs/>
        </w:rPr>
      </w:pPr>
    </w:p>
    <w:p w:rsidR="00295E4E" w:rsidRPr="00162090" w:rsidRDefault="00295E4E" w:rsidP="00295E4E">
      <w:pPr>
        <w:tabs>
          <w:tab w:val="left" w:pos="1418"/>
        </w:tabs>
        <w:spacing w:after="0" w:line="240" w:lineRule="auto"/>
        <w:ind w:firstLine="709"/>
        <w:rPr>
          <w:rFonts w:ascii="Times New Roman" w:eastAsia="Times New Roman" w:hAnsi="Times New Roman"/>
          <w:b/>
          <w:bCs/>
          <w:u w:val="single"/>
        </w:rPr>
      </w:pPr>
      <w:r w:rsidRPr="00162090">
        <w:rPr>
          <w:rFonts w:ascii="Times New Roman" w:eastAsia="Times New Roman" w:hAnsi="Times New Roman"/>
          <w:b/>
          <w:bCs/>
          <w:u w:val="single"/>
        </w:rPr>
        <w:t>Услуги оказываются в соответствии с регламентом установленным заводом изготовителем и включают следующие работы, запасные части и расходные материалы:</w:t>
      </w:r>
    </w:p>
    <w:tbl>
      <w:tblPr>
        <w:tblpPr w:leftFromText="180" w:rightFromText="180" w:vertAnchor="text" w:tblpX="-957" w:tblpY="1"/>
        <w:tblOverlap w:val="never"/>
        <w:tblW w:w="10768" w:type="dxa"/>
        <w:tblLayout w:type="fixed"/>
        <w:tblLook w:val="04A0" w:firstRow="1" w:lastRow="0" w:firstColumn="1" w:lastColumn="0" w:noHBand="0" w:noVBand="1"/>
      </w:tblPr>
      <w:tblGrid>
        <w:gridCol w:w="562"/>
        <w:gridCol w:w="7797"/>
        <w:gridCol w:w="1417"/>
        <w:gridCol w:w="992"/>
      </w:tblGrid>
      <w:tr w:rsidR="00295E4E" w:rsidRPr="00DD59DF" w:rsidTr="00C311F5">
        <w:trPr>
          <w:trHeight w:val="762"/>
        </w:trPr>
        <w:tc>
          <w:tcPr>
            <w:tcW w:w="562" w:type="dxa"/>
            <w:tcBorders>
              <w:top w:val="single" w:sz="4" w:space="0" w:color="auto"/>
              <w:left w:val="single" w:sz="4" w:space="0" w:color="auto"/>
              <w:bottom w:val="single" w:sz="4" w:space="0" w:color="auto"/>
              <w:right w:val="single" w:sz="4" w:space="0" w:color="auto"/>
            </w:tcBorders>
            <w:noWrap/>
            <w:hideMark/>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sidRPr="00DD59DF">
              <w:rPr>
                <w:rFonts w:ascii="Times New Roman" w:eastAsia="Times New Roman" w:hAnsi="Times New Roman"/>
                <w:color w:val="000000"/>
              </w:rPr>
              <w:t>№ п/п</w:t>
            </w:r>
          </w:p>
        </w:tc>
        <w:tc>
          <w:tcPr>
            <w:tcW w:w="7797" w:type="dxa"/>
            <w:tcBorders>
              <w:top w:val="single" w:sz="4" w:space="0" w:color="auto"/>
              <w:left w:val="single" w:sz="4" w:space="0" w:color="auto"/>
              <w:bottom w:val="single" w:sz="4" w:space="0" w:color="auto"/>
              <w:right w:val="single" w:sz="4" w:space="0" w:color="auto"/>
            </w:tcBorders>
            <w:noWrap/>
            <w:hideMark/>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sidRPr="00DD59DF">
              <w:rPr>
                <w:rFonts w:ascii="Times New Roman" w:eastAsia="Times New Roman" w:hAnsi="Times New Roman"/>
                <w:color w:val="000000"/>
              </w:rPr>
              <w:t>Наименование услуг/запчастей</w:t>
            </w:r>
          </w:p>
        </w:tc>
        <w:tc>
          <w:tcPr>
            <w:tcW w:w="1417" w:type="dxa"/>
            <w:tcBorders>
              <w:top w:val="single" w:sz="4" w:space="0" w:color="auto"/>
              <w:left w:val="single" w:sz="4" w:space="0" w:color="auto"/>
              <w:bottom w:val="single" w:sz="4" w:space="0" w:color="auto"/>
              <w:right w:val="single" w:sz="4" w:space="0" w:color="auto"/>
            </w:tcBorders>
            <w:noWrap/>
            <w:hideMark/>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Ед. изм.</w:t>
            </w:r>
          </w:p>
        </w:tc>
        <w:tc>
          <w:tcPr>
            <w:tcW w:w="992" w:type="dxa"/>
            <w:tcBorders>
              <w:top w:val="single" w:sz="4" w:space="0" w:color="auto"/>
              <w:left w:val="single" w:sz="4" w:space="0" w:color="auto"/>
              <w:bottom w:val="single" w:sz="4" w:space="0" w:color="auto"/>
              <w:right w:val="single" w:sz="4" w:space="0" w:color="auto"/>
            </w:tcBorders>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Кол-во</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sidRPr="00DD59DF">
              <w:rPr>
                <w:rFonts w:ascii="Times New Roman" w:eastAsia="Times New Roman" w:hAnsi="Times New Roman"/>
                <w:color w:val="000000"/>
              </w:rPr>
              <w:t>1</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709"/>
              </w:tabs>
              <w:spacing w:after="0" w:line="240" w:lineRule="auto"/>
              <w:rPr>
                <w:rFonts w:ascii="Times New Roman" w:eastAsia="Times New Roman" w:hAnsi="Times New Roman"/>
              </w:rPr>
            </w:pPr>
            <w:r w:rsidRPr="006E0351">
              <w:rPr>
                <w:rFonts w:ascii="Times New Roman" w:eastAsia="Times New Roman" w:hAnsi="Times New Roman"/>
              </w:rPr>
              <w:t>Контрольно-диагностические работы дв.</w:t>
            </w:r>
            <w:r w:rsidRPr="006E0351">
              <w:rPr>
                <w:rFonts w:ascii="Times New Roman" w:eastAsia="Times New Roman" w:hAnsi="Times New Roman"/>
                <w:lang w:val="en-US"/>
              </w:rPr>
              <w:t>G</w:t>
            </w:r>
            <w:r w:rsidRPr="006E0351">
              <w:rPr>
                <w:rFonts w:ascii="Times New Roman" w:eastAsia="Times New Roman" w:hAnsi="Times New Roman"/>
              </w:rPr>
              <w:t>31 пр.40 000 км</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sidRPr="00DD59DF">
              <w:rPr>
                <w:rFonts w:ascii="Times New Roman" w:eastAsia="Times New Roman" w:hAnsi="Times New Roman"/>
                <w:color w:val="000000"/>
              </w:rPr>
              <w:t>Усл.ед.</w:t>
            </w:r>
          </w:p>
        </w:tc>
        <w:tc>
          <w:tcPr>
            <w:tcW w:w="992" w:type="dxa"/>
            <w:tcBorders>
              <w:top w:val="single" w:sz="4" w:space="0" w:color="auto"/>
              <w:left w:val="nil"/>
              <w:bottom w:val="single" w:sz="4" w:space="0" w:color="auto"/>
              <w:right w:val="single" w:sz="4" w:space="0" w:color="auto"/>
            </w:tcBorders>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tabs>
                <w:tab w:val="center" w:pos="232"/>
              </w:tabs>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2</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709"/>
              </w:tabs>
              <w:spacing w:after="0" w:line="240" w:lineRule="auto"/>
              <w:rPr>
                <w:rFonts w:ascii="Times New Roman" w:eastAsia="Times New Roman" w:hAnsi="Times New Roman"/>
              </w:rPr>
            </w:pPr>
            <w:r w:rsidRPr="006E0351">
              <w:rPr>
                <w:rFonts w:ascii="Times New Roman" w:eastAsia="Times New Roman" w:hAnsi="Times New Roman"/>
              </w:rPr>
              <w:t>Мойка (мойка общая).</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Усл.ед.</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3</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709"/>
              </w:tabs>
              <w:spacing w:after="0" w:line="240" w:lineRule="auto"/>
              <w:rPr>
                <w:rFonts w:ascii="Times New Roman" w:eastAsia="Times New Roman" w:hAnsi="Times New Roman"/>
              </w:rPr>
            </w:pPr>
            <w:r w:rsidRPr="006E0351">
              <w:rPr>
                <w:rFonts w:ascii="Times New Roman" w:eastAsia="Times New Roman" w:hAnsi="Times New Roman"/>
              </w:rPr>
              <w:t>Замена масла и масляного фильтра в двигателе</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Усл. ед.</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4</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709"/>
              </w:tabs>
              <w:spacing w:after="0" w:line="240" w:lineRule="auto"/>
              <w:rPr>
                <w:rFonts w:ascii="Times New Roman" w:eastAsia="Times New Roman" w:hAnsi="Times New Roman"/>
              </w:rPr>
            </w:pPr>
            <w:r w:rsidRPr="006E0351">
              <w:rPr>
                <w:rFonts w:ascii="Times New Roman" w:eastAsia="Times New Roman" w:hAnsi="Times New Roman"/>
              </w:rPr>
              <w:t>Замена топливного фильтра</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Усл.ед.</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148"/>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5</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Замена воздушного фильтра</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Усл.ед.</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6</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Замена салонного фильтра</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Усл.ед.</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7</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Масло моторное G-Profi MSK SAE 5W40 API CK-4</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Литр</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 xml:space="preserve">6 </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8</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Элемент фильтрующий топливного фильтра</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Шт.</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9</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Фильтр масляный</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Шт.</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10</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Элемент фильтрующий воздушного фильтра</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Шт.</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r w:rsidR="00295E4E" w:rsidRPr="00DD59DF" w:rsidTr="00C311F5">
        <w:trPr>
          <w:trHeight w:val="20"/>
        </w:trPr>
        <w:tc>
          <w:tcPr>
            <w:tcW w:w="562" w:type="dxa"/>
            <w:tcBorders>
              <w:top w:val="single" w:sz="4" w:space="0" w:color="auto"/>
              <w:left w:val="single" w:sz="4" w:space="0" w:color="auto"/>
              <w:bottom w:val="single" w:sz="4" w:space="0" w:color="auto"/>
              <w:right w:val="single" w:sz="4" w:space="0" w:color="auto"/>
            </w:tcBorders>
            <w:noWrap/>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11</w:t>
            </w:r>
          </w:p>
        </w:tc>
        <w:tc>
          <w:tcPr>
            <w:tcW w:w="7797" w:type="dxa"/>
            <w:tcBorders>
              <w:top w:val="single" w:sz="4" w:space="0" w:color="auto"/>
              <w:left w:val="nil"/>
              <w:bottom w:val="single" w:sz="4" w:space="0" w:color="auto"/>
              <w:right w:val="single" w:sz="4" w:space="0" w:color="auto"/>
            </w:tcBorders>
          </w:tcPr>
          <w:p w:rsidR="00295E4E" w:rsidRPr="006E0351" w:rsidRDefault="00295E4E" w:rsidP="00C311F5">
            <w:pPr>
              <w:tabs>
                <w:tab w:val="left" w:pos="1039"/>
              </w:tabs>
              <w:spacing w:after="0" w:line="240" w:lineRule="auto"/>
              <w:rPr>
                <w:rFonts w:ascii="Times New Roman" w:eastAsia="Times New Roman" w:hAnsi="Times New Roman"/>
              </w:rPr>
            </w:pPr>
            <w:r w:rsidRPr="006E0351">
              <w:rPr>
                <w:rFonts w:ascii="Times New Roman" w:eastAsia="Times New Roman" w:hAnsi="Times New Roman"/>
              </w:rPr>
              <w:t>Фильтр салона</w:t>
            </w:r>
          </w:p>
        </w:tc>
        <w:tc>
          <w:tcPr>
            <w:tcW w:w="1417" w:type="dxa"/>
            <w:tcBorders>
              <w:top w:val="single" w:sz="4" w:space="0" w:color="auto"/>
              <w:left w:val="nil"/>
              <w:bottom w:val="single" w:sz="4" w:space="0" w:color="auto"/>
              <w:right w:val="single" w:sz="4" w:space="0" w:color="auto"/>
            </w:tcBorders>
            <w:noWrap/>
          </w:tcPr>
          <w:p w:rsidR="00295E4E" w:rsidRPr="00DD59DF"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Шт.</w:t>
            </w:r>
          </w:p>
        </w:tc>
        <w:tc>
          <w:tcPr>
            <w:tcW w:w="992" w:type="dxa"/>
            <w:tcBorders>
              <w:top w:val="single" w:sz="4" w:space="0" w:color="auto"/>
              <w:left w:val="nil"/>
              <w:bottom w:val="single" w:sz="4" w:space="0" w:color="auto"/>
              <w:right w:val="single" w:sz="4" w:space="0" w:color="auto"/>
            </w:tcBorders>
          </w:tcPr>
          <w:p w:rsidR="00295E4E" w:rsidRDefault="00295E4E" w:rsidP="00C311F5">
            <w:pPr>
              <w:autoSpaceDE w:val="0"/>
              <w:adjustRightInd w:val="0"/>
              <w:spacing w:after="0" w:line="240" w:lineRule="auto"/>
              <w:jc w:val="center"/>
              <w:rPr>
                <w:rFonts w:ascii="Times New Roman" w:eastAsia="Times New Roman" w:hAnsi="Times New Roman"/>
                <w:color w:val="000000"/>
              </w:rPr>
            </w:pPr>
            <w:r>
              <w:rPr>
                <w:rFonts w:ascii="Times New Roman" w:eastAsia="Times New Roman" w:hAnsi="Times New Roman"/>
                <w:color w:val="000000"/>
              </w:rPr>
              <w:t>1</w:t>
            </w:r>
          </w:p>
        </w:tc>
      </w:tr>
    </w:tbl>
    <w:p w:rsidR="00295E4E" w:rsidRPr="005D2C7D" w:rsidRDefault="00295E4E" w:rsidP="00295E4E">
      <w:pPr>
        <w:spacing w:after="0" w:line="240" w:lineRule="auto"/>
        <w:rPr>
          <w:rFonts w:ascii="Times New Roman" w:hAnsi="Times New Roman" w:cs="Times New Roman"/>
          <w:sz w:val="28"/>
          <w:szCs w:val="28"/>
        </w:rPr>
      </w:pPr>
    </w:p>
    <w:p w:rsidR="00295E4E" w:rsidRPr="005D2C7D" w:rsidRDefault="00295E4E" w:rsidP="00295E4E">
      <w:pPr>
        <w:pStyle w:val="Standard"/>
        <w:tabs>
          <w:tab w:val="left" w:pos="975"/>
          <w:tab w:val="left" w:pos="1650"/>
        </w:tabs>
        <w:ind w:left="-851" w:right="34"/>
        <w:rPr>
          <w:b/>
          <w:sz w:val="22"/>
          <w:szCs w:val="22"/>
          <w:u w:val="single"/>
        </w:rPr>
      </w:pPr>
      <w:r w:rsidRPr="005D2C7D">
        <w:rPr>
          <w:b/>
          <w:sz w:val="22"/>
          <w:szCs w:val="22"/>
          <w:u w:val="single"/>
        </w:rPr>
        <w:t xml:space="preserve">*Услуги по сервисному обслуживанию оказываются в соответствии с регламентом установленным заводом изготовителем, по результату оказания услуг, Исполнителем делается соответствующая отметка в сервисной книжке транспортного средства. </w:t>
      </w:r>
    </w:p>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7C1" w:rsidRDefault="003027C1">
      <w:pPr>
        <w:spacing w:after="0" w:line="240" w:lineRule="auto"/>
      </w:pPr>
      <w:r>
        <w:separator/>
      </w:r>
    </w:p>
  </w:endnote>
  <w:endnote w:type="continuationSeparator" w:id="0">
    <w:p w:rsidR="003027C1" w:rsidRDefault="00302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21D2" w:rsidRDefault="00DF21D2">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F21D2">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F21D2">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F21D2">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F21D2">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95E4E">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F21D2">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295E4E">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7C1" w:rsidRDefault="003027C1">
      <w:pPr>
        <w:spacing w:after="0" w:line="240" w:lineRule="auto"/>
      </w:pPr>
      <w:r>
        <w:separator/>
      </w:r>
    </w:p>
  </w:footnote>
  <w:footnote w:type="continuationSeparator" w:id="0">
    <w:p w:rsidR="003027C1" w:rsidRDefault="003027C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21D2" w:rsidRDefault="00DF21D2">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21D2" w:rsidRDefault="00DF21D2">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F21D2" w:rsidRDefault="00DF21D2">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95E4E"/>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027C1"/>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21D2"/>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B848-6A9E-4A5B-9B66-2FE1824DD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1044</Words>
  <Characters>5955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2026-03-17T09:37:00Z</dcterms:created>
  <dcterms:modified xsi:type="dcterms:W3CDTF">2026-03-17T09:37:00Z</dcterms:modified>
</cp:coreProperties>
</file>