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26.01.2023 № 05-07/51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b/>
              </w:rPr>
              <w:t>Структура цены</w:t>
            </w:r>
            <w:r w:rsidRPr="00792FF6">
              <w:rPr>
                <w:rFonts w:ascii="Times New Roman" w:hAnsi="Times New Roman" w:cs="Times New Roman"/>
              </w:rPr>
              <w:t xml:space="preserve"> (расходы, включенные в цену товара/работы/услуги) должна включать в себя:</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1)</w:t>
            </w:r>
            <w:r w:rsidRPr="00792FF6">
              <w:rPr>
                <w:rFonts w:ascii="Times New Roman" w:hAnsi="Times New Roman" w:cs="Times New Roman"/>
              </w:rPr>
              <w:tab/>
              <w:t xml:space="preserve">стоимость товара/работы/услуги; </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2)</w:t>
            </w:r>
            <w:r w:rsidRPr="00792FF6">
              <w:rPr>
                <w:rFonts w:ascii="Times New Roman" w:hAnsi="Times New Roman" w:cs="Times New Roman"/>
              </w:rPr>
              <w:tab/>
              <w:t>стоимость упаковки товара;</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3)</w:t>
            </w:r>
            <w:r w:rsidRPr="00792FF6">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4)</w:t>
            </w:r>
            <w:r w:rsidRPr="00792FF6">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792FF6" w:rsidRDefault="001C3FE4" w:rsidP="00637F5D">
            <w:pPr>
              <w:spacing w:after="0" w:line="240" w:lineRule="auto"/>
              <w:ind w:firstLine="567"/>
              <w:jc w:val="both"/>
              <w:rPr>
                <w:rFonts w:ascii="Times New Roman" w:hAnsi="Times New Roman"/>
                <w:b/>
              </w:rPr>
            </w:pPr>
            <w:r w:rsidRPr="00792FF6">
              <w:rPr>
                <w:rFonts w:ascii="Times New Roman" w:hAnsi="Times New Roman"/>
                <w:b/>
              </w:rPr>
              <w:t>Сведения о товаре/работе/услуге: содержатся в Приложении.</w:t>
            </w:r>
          </w:p>
          <w:p w:rsidR="001C3FE4" w:rsidRPr="00792FF6" w:rsidRDefault="009D408E" w:rsidP="009D408E">
            <w:pPr>
              <w:spacing w:after="0" w:line="240" w:lineRule="auto"/>
              <w:ind w:firstLine="567"/>
              <w:jc w:val="both"/>
              <w:rPr>
                <w:rFonts w:ascii="Times New Roman" w:hAnsi="Times New Roman" w:cs="Times New Roman"/>
              </w:rPr>
            </w:pPr>
            <w:r w:rsidRPr="00792FF6">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792FF6">
              <w:rPr>
                <w:rFonts w:ascii="Times New Roman" w:hAnsi="Times New Roman" w:cs="Times New Roman"/>
                <w:u w:val="single"/>
              </w:rPr>
              <w:t>с использованием прилагаемой формы описания  товара/работы/услуги</w:t>
            </w:r>
            <w:r w:rsidRPr="00792FF6">
              <w:rPr>
                <w:rFonts w:ascii="Times New Roman" w:hAnsi="Times New Roman" w:cs="Times New Roman"/>
              </w:rPr>
              <w:t xml:space="preserve"> и направлять их в </w:t>
            </w:r>
            <w:r w:rsidR="001B64CA" w:rsidRPr="00792FF6">
              <w:rPr>
                <w:rFonts w:ascii="Times New Roman" w:hAnsi="Times New Roman" w:cs="Times New Roman"/>
                <w:b/>
              </w:rPr>
              <w:t>форме электронного документа</w:t>
            </w:r>
            <w:r w:rsidRPr="00792FF6">
              <w:rPr>
                <w:rFonts w:ascii="Times New Roman" w:hAnsi="Times New Roman" w:cs="Times New Roman"/>
                <w:b/>
              </w:rPr>
              <w:t>,</w:t>
            </w:r>
            <w:r w:rsidRPr="00792FF6">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792FF6">
              <w:rPr>
                <w:rFonts w:ascii="Times New Roman" w:hAnsi="Times New Roman" w:cs="Times New Roman"/>
              </w:rPr>
              <w:t>sig</w:t>
            </w:r>
            <w:proofErr w:type="spellEnd"/>
            <w:r w:rsidRPr="00792FF6">
              <w:rPr>
                <w:rFonts w:ascii="Times New Roman" w:hAnsi="Times New Roman" w:cs="Times New Roman"/>
              </w:rPr>
              <w:t xml:space="preserve">”) по следующему адресу: </w:t>
            </w:r>
            <w:hyperlink r:id="rId9" w:history="1">
              <w:r w:rsidRPr="00792FF6">
                <w:rPr>
                  <w:rStyle w:val="ae"/>
                  <w:rFonts w:ascii="Times New Roman" w:hAnsi="Times New Roman" w:cs="Times New Roman"/>
                </w:rPr>
                <w:t>4399541@niioncologii.ru</w:t>
              </w:r>
            </w:hyperlink>
            <w:r w:rsidRPr="00792FF6">
              <w:rPr>
                <w:rFonts w:ascii="Times New Roman" w:hAnsi="Times New Roman" w:cs="Times New Roman"/>
              </w:rPr>
              <w:t>.</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Информируем, что направленные предложения </w:t>
            </w:r>
            <w:r w:rsidRPr="00792FF6">
              <w:rPr>
                <w:rFonts w:ascii="Times New Roman" w:hAnsi="Times New Roman"/>
                <w:u w:val="single"/>
              </w:rPr>
              <w:t>не будут</w:t>
            </w:r>
            <w:r w:rsidRPr="00792FF6">
              <w:rPr>
                <w:rFonts w:ascii="Times New Roman" w:hAnsi="Times New Roman"/>
              </w:rPr>
              <w:t xml:space="preserve"> рассматриваться в качестве заявки на участие в закупке и </w:t>
            </w:r>
            <w:r w:rsidRPr="00792FF6">
              <w:rPr>
                <w:rFonts w:ascii="Times New Roman" w:hAnsi="Times New Roman"/>
                <w:u w:val="single"/>
              </w:rPr>
              <w:t>не дают</w:t>
            </w:r>
            <w:r w:rsidRPr="00792FF6">
              <w:rPr>
                <w:rFonts w:ascii="Times New Roman" w:hAnsi="Times New Roman"/>
              </w:rPr>
              <w:t xml:space="preserve"> в дальнейшем каких-либо преимуществ для лиц, подавших указанные предложения.</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Настоящий запрос </w:t>
            </w:r>
            <w:r w:rsidRPr="00792FF6">
              <w:rPr>
                <w:rFonts w:ascii="Times New Roman" w:hAnsi="Times New Roman"/>
                <w:u w:val="single"/>
              </w:rPr>
              <w:t>не является</w:t>
            </w:r>
            <w:r w:rsidRPr="00792FF6">
              <w:rPr>
                <w:rFonts w:ascii="Times New Roman" w:hAnsi="Times New Roman"/>
              </w:rPr>
              <w:t xml:space="preserve"> извещением о проведении закупки, офертой или публичной офертой и </w:t>
            </w:r>
            <w:r w:rsidRPr="00792FF6">
              <w:rPr>
                <w:rFonts w:ascii="Times New Roman" w:hAnsi="Times New Roman"/>
                <w:u w:val="single"/>
              </w:rPr>
              <w:t>не влечет</w:t>
            </w:r>
            <w:r w:rsidRPr="00792FF6">
              <w:rPr>
                <w:rFonts w:ascii="Times New Roman" w:hAnsi="Times New Roman"/>
              </w:rPr>
              <w:t xml:space="preserve"> возникновения каких-либо обязательств заказчика.</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792FF6">
              <w:rPr>
                <w:rFonts w:ascii="Times New Roman" w:hAnsi="Times New Roman"/>
              </w:rPr>
              <w:t xml:space="preserve">запроса о предоставлении ценовой информации. </w:t>
            </w:r>
          </w:p>
          <w:p w:rsidR="00482743" w:rsidRPr="00792FF6" w:rsidRDefault="001C3FE4" w:rsidP="00637F5D">
            <w:pPr>
              <w:pStyle w:val="a7"/>
              <w:spacing w:after="0" w:line="240" w:lineRule="auto"/>
              <w:ind w:left="0" w:firstLine="567"/>
              <w:jc w:val="both"/>
              <w:rPr>
                <w:rFonts w:ascii="Times New Roman" w:hAnsi="Times New Roman"/>
              </w:rPr>
            </w:pPr>
            <w:r w:rsidRPr="00792FF6">
              <w:rPr>
                <w:rFonts w:ascii="Times New Roman" w:hAnsi="Times New Roman"/>
              </w:rPr>
              <w:t>КП должно содержать а</w:t>
            </w:r>
            <w:r w:rsidRPr="00792FF6">
              <w:rPr>
                <w:rFonts w:ascii="Times New Roman" w:hAnsi="Times New Roman"/>
                <w:lang w:eastAsia="ru-RU"/>
              </w:rPr>
              <w:t>ктуальные на момент запроса цены товара (работ, услуг),</w:t>
            </w:r>
            <w:r w:rsidRPr="00792FF6">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792FF6">
              <w:rPr>
                <w:rFonts w:ascii="Times New Roman" w:hAnsi="Times New Roman"/>
              </w:rPr>
              <w:t>едоставлении ценовой информации.</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792FF6" w:rsidRPr="00792FF6" w:rsidRDefault="00792FF6" w:rsidP="00792FF6">
            <w:pPr>
              <w:pStyle w:val="a7"/>
              <w:spacing w:after="0" w:line="240" w:lineRule="auto"/>
              <w:ind w:left="0"/>
              <w:jc w:val="both"/>
              <w:rPr>
                <w:rFonts w:ascii="Times New Roman" w:hAnsi="Times New Roman" w:cs="Times New Roman"/>
                <w:b/>
              </w:rPr>
            </w:pPr>
            <w:r w:rsidRPr="00792FF6">
              <w:rPr>
                <w:rFonts w:ascii="Times New Roman" w:hAnsi="Times New Roman" w:cs="Times New Roman"/>
                <w:b/>
              </w:rPr>
              <w:t>03.02.2023</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B6DD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14"/>
        <w:gridCol w:w="888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22.12.2023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06.12.2023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28.11.2023.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Регистрационное удостоверение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05.02.2015 N 102 ; Приказ Минфина России от 04.06.2018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D86F05" w:rsidRPr="000437D6" w:rsidRDefault="00D86F05" w:rsidP="00E52880">
      <w:pPr>
        <w:pStyle w:val="a7"/>
        <w:widowControl w:val="0"/>
        <w:spacing w:after="0"/>
        <w:ind w:left="644"/>
        <w:jc w:val="center"/>
        <w:rPr>
          <w:rFonts w:ascii="Times New Roman" w:eastAsia="Courier New"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003"/>
        <w:gridCol w:w="5745"/>
        <w:gridCol w:w="931"/>
        <w:gridCol w:w="606"/>
        <w:gridCol w:w="1724"/>
        <w:gridCol w:w="1242"/>
        <w:gridCol w:w="775"/>
        <w:gridCol w:w="932"/>
        <w:gridCol w:w="1358"/>
      </w:tblGrid>
      <w:tr w:rsidR="00D86F05" w:rsidRPr="002862A6" w:rsidTr="00E250AB">
        <w:trPr>
          <w:trHeight w:val="20"/>
          <w:jc w:val="center"/>
        </w:trPr>
        <w:tc>
          <w:tcPr>
            <w:tcW w:w="576" w:type="dxa"/>
            <w:vAlign w:val="center"/>
            <w:hideMark/>
          </w:tcPr>
          <w:p w:rsidR="00D86F05" w:rsidRPr="002862A6" w:rsidRDefault="00D86F05" w:rsidP="00E250AB">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 п/п</w:t>
            </w:r>
          </w:p>
        </w:tc>
        <w:tc>
          <w:tcPr>
            <w:tcW w:w="1829" w:type="dxa"/>
            <w:vAlign w:val="center"/>
            <w:hideMark/>
          </w:tcPr>
          <w:p w:rsidR="00D86F05" w:rsidRPr="004625A0" w:rsidRDefault="00D86F05" w:rsidP="00E250AB">
            <w:pPr>
              <w:spacing w:after="0" w:line="240" w:lineRule="auto"/>
              <w:jc w:val="center"/>
              <w:rPr>
                <w:rFonts w:ascii="Times New Roman" w:eastAsia="Times New Roman" w:hAnsi="Times New Roman" w:cs="Times New Roman"/>
                <w:b/>
                <w:lang w:eastAsia="ru-RU"/>
              </w:rPr>
            </w:pPr>
            <w:r w:rsidRPr="004625A0">
              <w:rPr>
                <w:rFonts w:ascii="Times New Roman" w:eastAsia="Times New Roman" w:hAnsi="Times New Roman" w:cs="Times New Roman"/>
                <w:b/>
                <w:lang w:eastAsia="ru-RU"/>
              </w:rPr>
              <w:t xml:space="preserve">Наименование товара </w:t>
            </w:r>
          </w:p>
        </w:tc>
        <w:tc>
          <w:tcPr>
            <w:tcW w:w="5245" w:type="dxa"/>
            <w:vAlign w:val="center"/>
            <w:hideMark/>
          </w:tcPr>
          <w:p w:rsidR="00D86F05" w:rsidRPr="002862A6" w:rsidRDefault="00D86F05" w:rsidP="00E250AB">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850" w:type="dxa"/>
            <w:vAlign w:val="center"/>
          </w:tcPr>
          <w:p w:rsidR="00D86F05" w:rsidRPr="002862A6" w:rsidRDefault="00D86F05" w:rsidP="00E250AB">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Кол-во</w:t>
            </w:r>
          </w:p>
        </w:tc>
        <w:tc>
          <w:tcPr>
            <w:tcW w:w="553" w:type="dxa"/>
            <w:vAlign w:val="center"/>
          </w:tcPr>
          <w:p w:rsidR="00D86F05" w:rsidRPr="002862A6" w:rsidRDefault="00D86F05" w:rsidP="00E250AB">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Ед. изм.</w:t>
            </w:r>
          </w:p>
        </w:tc>
        <w:tc>
          <w:tcPr>
            <w:tcW w:w="1574" w:type="dxa"/>
            <w:vAlign w:val="center"/>
          </w:tcPr>
          <w:p w:rsidR="00D86F05" w:rsidRPr="002862A6" w:rsidRDefault="00D86F05" w:rsidP="00E250AB">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ОКПД2/ КТРУ</w:t>
            </w:r>
          </w:p>
        </w:tc>
        <w:tc>
          <w:tcPr>
            <w:tcW w:w="1134" w:type="dxa"/>
            <w:shd w:val="clear" w:color="auto" w:fill="FFFFCC"/>
            <w:vAlign w:val="center"/>
          </w:tcPr>
          <w:p w:rsidR="00D86F05" w:rsidRPr="002862A6" w:rsidRDefault="00D86F05" w:rsidP="00E250AB">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Страна происхождения</w:t>
            </w:r>
          </w:p>
        </w:tc>
        <w:tc>
          <w:tcPr>
            <w:tcW w:w="708" w:type="dxa"/>
            <w:shd w:val="clear" w:color="auto" w:fill="FFFFCC"/>
            <w:vAlign w:val="center"/>
          </w:tcPr>
          <w:p w:rsidR="00D86F05" w:rsidRPr="002862A6" w:rsidRDefault="00D86F05" w:rsidP="00E250AB">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НДС %</w:t>
            </w:r>
          </w:p>
        </w:tc>
        <w:tc>
          <w:tcPr>
            <w:tcW w:w="851" w:type="dxa"/>
            <w:shd w:val="clear" w:color="auto" w:fill="FFFFCC"/>
            <w:vAlign w:val="center"/>
          </w:tcPr>
          <w:p w:rsidR="00D86F05" w:rsidRPr="002862A6" w:rsidRDefault="00D86F05" w:rsidP="00E250AB">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Цена за ед. без НДС (руб.)</w:t>
            </w:r>
          </w:p>
        </w:tc>
        <w:tc>
          <w:tcPr>
            <w:tcW w:w="1240" w:type="dxa"/>
            <w:shd w:val="clear" w:color="auto" w:fill="FFFFCC"/>
            <w:vAlign w:val="center"/>
          </w:tcPr>
          <w:p w:rsidR="00D86F05" w:rsidRPr="002862A6" w:rsidRDefault="00D86F05" w:rsidP="00E250AB">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Сумма без НДС (руб.)</w:t>
            </w:r>
          </w:p>
        </w:tc>
      </w:tr>
      <w:tr w:rsidR="00D86F05" w:rsidRPr="00BE52C5" w:rsidTr="00E250AB">
        <w:trPr>
          <w:trHeight w:val="1833"/>
          <w:jc w:val="center"/>
        </w:trPr>
        <w:tc>
          <w:tcPr>
            <w:tcW w:w="576" w:type="dxa"/>
            <w:tcBorders>
              <w:top w:val="single" w:sz="4" w:space="0" w:color="auto"/>
              <w:bottom w:val="single" w:sz="4" w:space="0" w:color="auto"/>
            </w:tcBorders>
          </w:tcPr>
          <w:p w:rsidR="00D86F05" w:rsidRPr="00BE52C5" w:rsidRDefault="00D86F05" w:rsidP="00D86F05">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829" w:type="dxa"/>
            <w:tcBorders>
              <w:top w:val="single" w:sz="4" w:space="0" w:color="auto"/>
              <w:left w:val="nil"/>
              <w:bottom w:val="single" w:sz="4" w:space="0" w:color="auto"/>
              <w:right w:val="nil"/>
            </w:tcBorders>
            <w:vAlign w:val="center"/>
          </w:tcPr>
          <w:p w:rsidR="00D86F05" w:rsidRDefault="00D86F05" w:rsidP="00E250AB">
            <w:pPr>
              <w:spacing w:after="0" w:line="240" w:lineRule="auto"/>
              <w:rPr>
                <w:rFonts w:ascii="Times New Roman" w:eastAsia="Times New Roman" w:hAnsi="Times New Roman" w:cs="Times New Roman"/>
                <w:lang w:eastAsia="ru-RU"/>
              </w:rPr>
            </w:pPr>
            <w:r w:rsidRPr="00670234">
              <w:rPr>
                <w:rFonts w:ascii="Times New Roman" w:eastAsia="Times New Roman" w:hAnsi="Times New Roman" w:cs="Times New Roman"/>
                <w:lang w:eastAsia="ru-RU"/>
              </w:rPr>
              <w:t xml:space="preserve">Средство </w:t>
            </w:r>
            <w:proofErr w:type="spellStart"/>
            <w:r w:rsidRPr="00670234">
              <w:rPr>
                <w:rFonts w:ascii="Times New Roman" w:eastAsia="Times New Roman" w:hAnsi="Times New Roman" w:cs="Times New Roman"/>
                <w:lang w:eastAsia="ru-RU"/>
              </w:rPr>
              <w:t>гемостатическое</w:t>
            </w:r>
            <w:proofErr w:type="spellEnd"/>
            <w:r w:rsidRPr="00670234">
              <w:rPr>
                <w:rFonts w:ascii="Times New Roman" w:eastAsia="Times New Roman" w:hAnsi="Times New Roman" w:cs="Times New Roman"/>
                <w:lang w:eastAsia="ru-RU"/>
              </w:rPr>
              <w:t xml:space="preserve"> хирургическое на основе полисахаридов растительного происхождения</w:t>
            </w: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Pr="004625A0" w:rsidRDefault="00D86F05" w:rsidP="00E250AB">
            <w:pPr>
              <w:spacing w:after="0" w:line="240" w:lineRule="auto"/>
              <w:rPr>
                <w:rFonts w:ascii="Times New Roman" w:eastAsia="Times New Roman" w:hAnsi="Times New Roman" w:cs="Times New Roman"/>
                <w:lang w:eastAsia="ru-RU"/>
              </w:rPr>
            </w:pPr>
          </w:p>
        </w:tc>
        <w:tc>
          <w:tcPr>
            <w:tcW w:w="5245" w:type="dxa"/>
            <w:tcBorders>
              <w:top w:val="single" w:sz="4" w:space="0" w:color="auto"/>
              <w:left w:val="single" w:sz="4" w:space="0" w:color="000000"/>
              <w:bottom w:val="single" w:sz="4" w:space="0" w:color="auto"/>
              <w:right w:val="single" w:sz="4" w:space="0" w:color="000000"/>
            </w:tcBorders>
            <w:vAlign w:val="center"/>
          </w:tcPr>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Стерильный местный рассасывающийся </w:t>
            </w:r>
            <w:proofErr w:type="spellStart"/>
            <w:r w:rsidRPr="00670234">
              <w:rPr>
                <w:rFonts w:ascii="Times New Roman" w:hAnsi="Times New Roman" w:cs="Times New Roman"/>
              </w:rPr>
              <w:t>гемостатический</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монокомпонентный</w:t>
            </w:r>
            <w:proofErr w:type="spellEnd"/>
            <w:r w:rsidRPr="00670234">
              <w:rPr>
                <w:rFonts w:ascii="Times New Roman" w:hAnsi="Times New Roman" w:cs="Times New Roman"/>
              </w:rPr>
              <w:t xml:space="preserve"> материал на основе окисленной регенерированной целлюлозы растительного происхождения. </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Обоснование: для сохранения достаточной прочности и структуры материала после соприкосновения с кровью для возможного </w:t>
            </w:r>
            <w:proofErr w:type="spellStart"/>
            <w:r w:rsidRPr="00670234">
              <w:rPr>
                <w:rFonts w:ascii="Times New Roman" w:hAnsi="Times New Roman" w:cs="Times New Roman"/>
              </w:rPr>
              <w:t>репозиционирвания</w:t>
            </w:r>
            <w:proofErr w:type="spellEnd"/>
            <w:r w:rsidRPr="00670234">
              <w:rPr>
                <w:rFonts w:ascii="Times New Roman" w:hAnsi="Times New Roman" w:cs="Times New Roman"/>
              </w:rPr>
              <w:t xml:space="preserve"> продукта. </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Материал должен представлять абсорбируемую вязаную или нетканую материю плотного плетения. Содержание карбоксильных групп должно составлять не менее 17% и не более 22% от массы. </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Обоснование: для лучшего </w:t>
            </w:r>
            <w:proofErr w:type="spellStart"/>
            <w:r w:rsidRPr="00670234">
              <w:rPr>
                <w:rFonts w:ascii="Times New Roman" w:hAnsi="Times New Roman" w:cs="Times New Roman"/>
              </w:rPr>
              <w:t>гемостатического</w:t>
            </w:r>
            <w:proofErr w:type="spellEnd"/>
            <w:r w:rsidRPr="00670234">
              <w:rPr>
                <w:rFonts w:ascii="Times New Roman" w:hAnsi="Times New Roman" w:cs="Times New Roman"/>
              </w:rPr>
              <w:t xml:space="preserve"> эффекта.</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При контакте материала с кровью создается кислая среда, которая усиливает его </w:t>
            </w:r>
            <w:proofErr w:type="spellStart"/>
            <w:r w:rsidRPr="00670234">
              <w:rPr>
                <w:rFonts w:ascii="Times New Roman" w:hAnsi="Times New Roman" w:cs="Times New Roman"/>
              </w:rPr>
              <w:t>гемостатические</w:t>
            </w:r>
            <w:proofErr w:type="spellEnd"/>
            <w:r w:rsidRPr="00670234">
              <w:rPr>
                <w:rFonts w:ascii="Times New Roman" w:hAnsi="Times New Roman" w:cs="Times New Roman"/>
              </w:rPr>
              <w:t xml:space="preserve"> свойства. Благодаря кислотному </w:t>
            </w:r>
            <w:proofErr w:type="spellStart"/>
            <w:r w:rsidRPr="00670234">
              <w:rPr>
                <w:rFonts w:ascii="Times New Roman" w:hAnsi="Times New Roman" w:cs="Times New Roman"/>
              </w:rPr>
              <w:t>уровеню</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pH</w:t>
            </w:r>
            <w:proofErr w:type="spellEnd"/>
            <w:r w:rsidRPr="00670234">
              <w:rPr>
                <w:rFonts w:ascii="Times New Roman" w:hAnsi="Times New Roman" w:cs="Times New Roman"/>
              </w:rPr>
              <w:t xml:space="preserve"> создается неблагоприятная среда для роста и развития основных возбудителей раневой инфекции (являющимися нейтрофилами, согласно классификации микроорганизмов, основанной на кислотности среды) - </w:t>
            </w:r>
            <w:proofErr w:type="spellStart"/>
            <w:r w:rsidRPr="00670234">
              <w:rPr>
                <w:rFonts w:ascii="Times New Roman" w:hAnsi="Times New Roman" w:cs="Times New Roman"/>
              </w:rPr>
              <w:t>Staphylococcus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aureus</w:t>
            </w:r>
            <w:proofErr w:type="spellEnd"/>
            <w:r w:rsidRPr="00670234">
              <w:rPr>
                <w:rFonts w:ascii="Times New Roman" w:hAnsi="Times New Roman" w:cs="Times New Roman"/>
              </w:rPr>
              <w:t xml:space="preserve">, в </w:t>
            </w:r>
            <w:proofErr w:type="spellStart"/>
            <w:r w:rsidRPr="00670234">
              <w:rPr>
                <w:rFonts w:ascii="Times New Roman" w:hAnsi="Times New Roman" w:cs="Times New Roman"/>
              </w:rPr>
              <w:t>т.ч.MRSA</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Staphylococcus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epidermidis</w:t>
            </w:r>
            <w:proofErr w:type="spellEnd"/>
            <w:r w:rsidRPr="00670234">
              <w:rPr>
                <w:rFonts w:ascii="Times New Roman" w:hAnsi="Times New Roman" w:cs="Times New Roman"/>
              </w:rPr>
              <w:t xml:space="preserve">, в </w:t>
            </w:r>
            <w:proofErr w:type="spellStart"/>
            <w:r w:rsidRPr="00670234">
              <w:rPr>
                <w:rFonts w:ascii="Times New Roman" w:hAnsi="Times New Roman" w:cs="Times New Roman"/>
              </w:rPr>
              <w:t>т.ч</w:t>
            </w:r>
            <w:proofErr w:type="spellEnd"/>
            <w:r w:rsidRPr="00670234">
              <w:rPr>
                <w:rFonts w:ascii="Times New Roman" w:hAnsi="Times New Roman" w:cs="Times New Roman"/>
              </w:rPr>
              <w:t xml:space="preserve">. MRSE; </w:t>
            </w:r>
            <w:proofErr w:type="spellStart"/>
            <w:r w:rsidRPr="00670234">
              <w:rPr>
                <w:rFonts w:ascii="Times New Roman" w:hAnsi="Times New Roman" w:cs="Times New Roman"/>
              </w:rPr>
              <w:t>Escherichia</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coli</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Pseudomonas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aeruginosa</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Enterococcus</w:t>
            </w:r>
            <w:proofErr w:type="spellEnd"/>
            <w:r w:rsidRPr="00670234">
              <w:rPr>
                <w:rFonts w:ascii="Times New Roman" w:hAnsi="Times New Roman" w:cs="Times New Roman"/>
              </w:rPr>
              <w:t xml:space="preserve">, в </w:t>
            </w:r>
            <w:proofErr w:type="spellStart"/>
            <w:r w:rsidRPr="00670234">
              <w:rPr>
                <w:rFonts w:ascii="Times New Roman" w:hAnsi="Times New Roman" w:cs="Times New Roman"/>
              </w:rPr>
              <w:t>т.ч</w:t>
            </w:r>
            <w:proofErr w:type="spellEnd"/>
            <w:r w:rsidRPr="00670234">
              <w:rPr>
                <w:rFonts w:ascii="Times New Roman" w:hAnsi="Times New Roman" w:cs="Times New Roman"/>
              </w:rPr>
              <w:t xml:space="preserve">. VRE; устойчивые к пенициллину </w:t>
            </w:r>
            <w:proofErr w:type="spellStart"/>
            <w:r w:rsidRPr="00670234">
              <w:rPr>
                <w:rFonts w:ascii="Times New Roman" w:hAnsi="Times New Roman" w:cs="Times New Roman"/>
              </w:rPr>
              <w:t>Streptococcus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pneumoniae</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Micrococcus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luteus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Streptococcus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pyogenes</w:t>
            </w:r>
            <w:proofErr w:type="spellEnd"/>
            <w:r w:rsidRPr="00670234">
              <w:rPr>
                <w:rFonts w:ascii="Times New Roman" w:hAnsi="Times New Roman" w:cs="Times New Roman"/>
              </w:rPr>
              <w:t xml:space="preserve">, группа А;  </w:t>
            </w:r>
            <w:proofErr w:type="spellStart"/>
            <w:r w:rsidRPr="00670234">
              <w:rPr>
                <w:rFonts w:ascii="Times New Roman" w:hAnsi="Times New Roman" w:cs="Times New Roman"/>
              </w:rPr>
              <w:t>Streptococcus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pyogenes</w:t>
            </w:r>
            <w:proofErr w:type="spellEnd"/>
            <w:r w:rsidRPr="00670234">
              <w:rPr>
                <w:rFonts w:ascii="Times New Roman" w:hAnsi="Times New Roman" w:cs="Times New Roman"/>
              </w:rPr>
              <w:t xml:space="preserve">, группа В; </w:t>
            </w:r>
            <w:proofErr w:type="spellStart"/>
            <w:r w:rsidRPr="00670234">
              <w:rPr>
                <w:rFonts w:ascii="Times New Roman" w:hAnsi="Times New Roman" w:cs="Times New Roman"/>
              </w:rPr>
              <w:t>Streptococcus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salivarius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Branhamella</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catarrhalis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Bacillus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subtilis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Proteus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vulgaris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Corynebacterium</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xerosis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Mycobacterium</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phlei</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Clostridium</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tetani</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Clostridium</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perfringens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Bacteroides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fragilis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Klebsiella</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aerogenes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Lactobacillus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sp</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Salmonella</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enteritidis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Shigella</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dysennteriae</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Serratia</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marcescens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Enterobacter</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cloacae</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Pseudomonas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stutzeri</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Proteus</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mirabilis</w:t>
            </w:r>
            <w:proofErr w:type="spellEnd"/>
            <w:r w:rsidRPr="00670234">
              <w:rPr>
                <w:rFonts w:ascii="Times New Roman" w:hAnsi="Times New Roman" w:cs="Times New Roman"/>
              </w:rPr>
              <w:t xml:space="preserve">. Приведенный либо альтернативный список штаммов патогенов должен быть подтвержден доказанным бактерицидным эффектом и должен быть указан в прилагаемой к продукту инструкции. </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Обоснование: для ознакомления персонала со свойствами материала при вскрытии упаковки</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Материал должен полностью рассасываться не менее 6 и не более 14 дней. </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Обоснование: материал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w:t>
            </w:r>
            <w:proofErr w:type="spellStart"/>
            <w:r w:rsidRPr="00670234">
              <w:rPr>
                <w:rFonts w:ascii="Times New Roman" w:hAnsi="Times New Roman" w:cs="Times New Roman"/>
              </w:rPr>
              <w:t>геморроидэктомии</w:t>
            </w:r>
            <w:proofErr w:type="spellEnd"/>
            <w:r w:rsidRPr="00670234">
              <w:rPr>
                <w:rFonts w:ascii="Times New Roman" w:hAnsi="Times New Roman" w:cs="Times New Roman"/>
              </w:rPr>
              <w:t xml:space="preserve">, биопсии,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при пересадке кожи, при лечении поверхностных </w:t>
            </w:r>
            <w:proofErr w:type="spellStart"/>
            <w:r w:rsidRPr="00670234">
              <w:rPr>
                <w:rFonts w:ascii="Times New Roman" w:hAnsi="Times New Roman" w:cs="Times New Roman"/>
              </w:rPr>
              <w:t>повреждениий</w:t>
            </w:r>
            <w:proofErr w:type="spellEnd"/>
            <w:r w:rsidRPr="00670234">
              <w:rPr>
                <w:rFonts w:ascii="Times New Roman" w:hAnsi="Times New Roman" w:cs="Times New Roman"/>
              </w:rPr>
              <w:t xml:space="preserve">. </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Обоснование: для оптимизации временных затрат врача на изучение руководства.</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Размер </w:t>
            </w:r>
            <w:proofErr w:type="spellStart"/>
            <w:r w:rsidRPr="00670234">
              <w:rPr>
                <w:rFonts w:ascii="Times New Roman" w:hAnsi="Times New Roman" w:cs="Times New Roman"/>
              </w:rPr>
              <w:t>гемостатика</w:t>
            </w:r>
            <w:proofErr w:type="spellEnd"/>
            <w:r w:rsidRPr="00670234">
              <w:rPr>
                <w:rFonts w:ascii="Times New Roman" w:hAnsi="Times New Roman" w:cs="Times New Roman"/>
              </w:rPr>
              <w:t xml:space="preserve"> не менее 7 см х не менее 10 см. </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Обоснование: требование обусловлено спецификой применения</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Групповая упаковка содержит  не менее 12 штук, каждая штука должна быть в индивидуальной стерильной упаковке.</w:t>
            </w:r>
          </w:p>
          <w:p w:rsidR="00D86F05" w:rsidRPr="004625A0" w:rsidRDefault="00D86F05" w:rsidP="00E250AB">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86F05" w:rsidRDefault="00D86F05" w:rsidP="00E250AB">
            <w:pPr>
              <w:spacing w:after="0" w:line="240" w:lineRule="auto"/>
              <w:jc w:val="center"/>
              <w:rPr>
                <w:rFonts w:ascii="Times New Roman" w:hAnsi="Times New Roman" w:cs="Times New Roman"/>
                <w:lang w:eastAsia="ru-RU"/>
              </w:rPr>
            </w:pPr>
            <w:r>
              <w:rPr>
                <w:rFonts w:ascii="Times New Roman" w:hAnsi="Times New Roman" w:cs="Times New Roman"/>
                <w:lang w:eastAsia="ru-RU"/>
              </w:rPr>
              <w:t>168</w:t>
            </w:r>
          </w:p>
        </w:tc>
        <w:tc>
          <w:tcPr>
            <w:tcW w:w="553" w:type="dxa"/>
            <w:tcBorders>
              <w:top w:val="single" w:sz="4" w:space="0" w:color="auto"/>
              <w:left w:val="single" w:sz="4" w:space="0" w:color="auto"/>
              <w:bottom w:val="single" w:sz="4" w:space="0" w:color="auto"/>
              <w:right w:val="single" w:sz="4" w:space="0" w:color="auto"/>
            </w:tcBorders>
          </w:tcPr>
          <w:p w:rsidR="00D86F05" w:rsidRDefault="00D86F05" w:rsidP="00E250AB">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шт</w:t>
            </w:r>
            <w:proofErr w:type="spellEnd"/>
          </w:p>
        </w:tc>
        <w:tc>
          <w:tcPr>
            <w:tcW w:w="1574" w:type="dxa"/>
            <w:tcBorders>
              <w:top w:val="single" w:sz="4" w:space="0" w:color="auto"/>
              <w:left w:val="single" w:sz="4" w:space="0" w:color="auto"/>
              <w:bottom w:val="single" w:sz="4" w:space="0" w:color="auto"/>
              <w:right w:val="single" w:sz="4" w:space="0" w:color="auto"/>
            </w:tcBorders>
          </w:tcPr>
          <w:p w:rsidR="00D86F05" w:rsidRPr="00D262B6" w:rsidRDefault="00D86F05" w:rsidP="00E250AB">
            <w:pPr>
              <w:jc w:val="center"/>
              <w:rPr>
                <w:rFonts w:ascii="Times New Roman" w:hAnsi="Times New Roman" w:cs="Times New Roman"/>
                <w:highlight w:val="yellow"/>
              </w:rPr>
            </w:pPr>
            <w:r w:rsidRPr="00670234">
              <w:rPr>
                <w:rFonts w:ascii="Times New Roman" w:hAnsi="Times New Roman" w:cs="Times New Roman"/>
              </w:rPr>
              <w:t>32.50.50.190-00000313</w:t>
            </w:r>
            <w:r>
              <w:rPr>
                <w:rFonts w:ascii="Times New Roman" w:hAnsi="Times New Roman" w:cs="Times New Roman"/>
              </w:rPr>
              <w:t>**</w:t>
            </w:r>
          </w:p>
        </w:tc>
        <w:tc>
          <w:tcPr>
            <w:tcW w:w="1134" w:type="dxa"/>
            <w:tcBorders>
              <w:top w:val="single" w:sz="4" w:space="0" w:color="auto"/>
              <w:bottom w:val="single" w:sz="4" w:space="0" w:color="auto"/>
            </w:tcBorders>
            <w:shd w:val="clear" w:color="auto" w:fill="FFFFCC"/>
          </w:tcPr>
          <w:p w:rsidR="00D86F05" w:rsidRPr="00BE52C5" w:rsidRDefault="00D86F05" w:rsidP="00E250AB">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bottom w:val="single" w:sz="4" w:space="0" w:color="auto"/>
            </w:tcBorders>
            <w:shd w:val="clear" w:color="auto" w:fill="FFFFCC"/>
          </w:tcPr>
          <w:p w:rsidR="00D86F05" w:rsidRPr="00BE52C5" w:rsidRDefault="00D86F05" w:rsidP="00E250AB">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bottom w:val="single" w:sz="4" w:space="0" w:color="auto"/>
            </w:tcBorders>
            <w:shd w:val="clear" w:color="auto" w:fill="FFFFCC"/>
          </w:tcPr>
          <w:p w:rsidR="00D86F05" w:rsidRPr="00BE52C5" w:rsidRDefault="00D86F05" w:rsidP="00E250AB">
            <w:pPr>
              <w:spacing w:after="0" w:line="240" w:lineRule="auto"/>
              <w:jc w:val="center"/>
              <w:rPr>
                <w:rFonts w:ascii="Times New Roman" w:eastAsia="Times New Roman" w:hAnsi="Times New Roman" w:cs="Times New Roman"/>
                <w:lang w:eastAsia="ru-RU"/>
              </w:rPr>
            </w:pPr>
          </w:p>
        </w:tc>
        <w:tc>
          <w:tcPr>
            <w:tcW w:w="1240" w:type="dxa"/>
            <w:tcBorders>
              <w:top w:val="single" w:sz="4" w:space="0" w:color="auto"/>
              <w:bottom w:val="single" w:sz="4" w:space="0" w:color="auto"/>
            </w:tcBorders>
            <w:shd w:val="clear" w:color="auto" w:fill="FFFFCC"/>
          </w:tcPr>
          <w:p w:rsidR="00D86F05" w:rsidRPr="00BE52C5" w:rsidRDefault="00D86F05" w:rsidP="00E250AB">
            <w:pPr>
              <w:spacing w:after="0" w:line="240" w:lineRule="auto"/>
              <w:jc w:val="center"/>
              <w:rPr>
                <w:rFonts w:ascii="Times New Roman" w:eastAsia="Times New Roman" w:hAnsi="Times New Roman" w:cs="Times New Roman"/>
                <w:lang w:eastAsia="ru-RU"/>
              </w:rPr>
            </w:pPr>
          </w:p>
        </w:tc>
      </w:tr>
      <w:tr w:rsidR="00D86F05" w:rsidRPr="00BE52C5" w:rsidTr="00E250AB">
        <w:trPr>
          <w:trHeight w:val="1833"/>
          <w:jc w:val="center"/>
        </w:trPr>
        <w:tc>
          <w:tcPr>
            <w:tcW w:w="576" w:type="dxa"/>
            <w:tcBorders>
              <w:top w:val="single" w:sz="4" w:space="0" w:color="auto"/>
              <w:bottom w:val="single" w:sz="4" w:space="0" w:color="auto"/>
            </w:tcBorders>
          </w:tcPr>
          <w:p w:rsidR="00D86F05" w:rsidRPr="00BE52C5" w:rsidRDefault="00D86F05" w:rsidP="00D86F05">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829" w:type="dxa"/>
            <w:tcBorders>
              <w:top w:val="single" w:sz="4" w:space="0" w:color="auto"/>
              <w:left w:val="nil"/>
              <w:bottom w:val="single" w:sz="4" w:space="0" w:color="auto"/>
              <w:right w:val="nil"/>
            </w:tcBorders>
            <w:vAlign w:val="center"/>
          </w:tcPr>
          <w:p w:rsidR="00D86F05" w:rsidRDefault="00D86F05" w:rsidP="00E250AB">
            <w:pPr>
              <w:spacing w:after="0" w:line="240" w:lineRule="auto"/>
              <w:rPr>
                <w:rFonts w:ascii="Times New Roman" w:eastAsia="Times New Roman" w:hAnsi="Times New Roman" w:cs="Times New Roman"/>
                <w:lang w:eastAsia="ru-RU"/>
              </w:rPr>
            </w:pPr>
            <w:r w:rsidRPr="00670234">
              <w:rPr>
                <w:rFonts w:ascii="Times New Roman" w:eastAsia="Times New Roman" w:hAnsi="Times New Roman" w:cs="Times New Roman"/>
                <w:lang w:eastAsia="ru-RU"/>
              </w:rPr>
              <w:t xml:space="preserve">Клапан </w:t>
            </w:r>
            <w:proofErr w:type="spellStart"/>
            <w:r w:rsidRPr="00670234">
              <w:rPr>
                <w:rFonts w:ascii="Times New Roman" w:eastAsia="Times New Roman" w:hAnsi="Times New Roman" w:cs="Times New Roman"/>
                <w:lang w:eastAsia="ru-RU"/>
              </w:rPr>
              <w:t>инфузионной</w:t>
            </w:r>
            <w:proofErr w:type="spellEnd"/>
            <w:r w:rsidRPr="00670234">
              <w:rPr>
                <w:rFonts w:ascii="Times New Roman" w:eastAsia="Times New Roman" w:hAnsi="Times New Roman" w:cs="Times New Roman"/>
                <w:lang w:eastAsia="ru-RU"/>
              </w:rPr>
              <w:t xml:space="preserve"> системы внутривенных вливаний</w:t>
            </w:r>
          </w:p>
          <w:p w:rsidR="000E014E" w:rsidRDefault="000E014E" w:rsidP="00E250AB">
            <w:pPr>
              <w:spacing w:after="0" w:line="240" w:lineRule="auto"/>
              <w:rPr>
                <w:rFonts w:ascii="Times New Roman" w:eastAsia="Times New Roman" w:hAnsi="Times New Roman" w:cs="Times New Roman"/>
                <w:lang w:eastAsia="ru-RU"/>
              </w:rPr>
            </w:pPr>
          </w:p>
          <w:p w:rsidR="000E014E" w:rsidRDefault="000E014E" w:rsidP="00E250AB">
            <w:pPr>
              <w:spacing w:after="0" w:line="240" w:lineRule="auto"/>
              <w:rPr>
                <w:rFonts w:ascii="Times New Roman" w:eastAsia="Times New Roman" w:hAnsi="Times New Roman" w:cs="Times New Roman"/>
                <w:lang w:eastAsia="ru-RU"/>
              </w:rPr>
            </w:pPr>
          </w:p>
          <w:p w:rsidR="000E014E" w:rsidRDefault="000E014E" w:rsidP="00E250AB">
            <w:pPr>
              <w:spacing w:after="0" w:line="240" w:lineRule="auto"/>
              <w:rPr>
                <w:rFonts w:ascii="Times New Roman" w:eastAsia="Times New Roman" w:hAnsi="Times New Roman" w:cs="Times New Roman"/>
                <w:lang w:eastAsia="ru-RU"/>
              </w:rPr>
            </w:pPr>
          </w:p>
          <w:p w:rsidR="000E014E" w:rsidRDefault="000E014E" w:rsidP="00E250AB">
            <w:pPr>
              <w:spacing w:after="0" w:line="240" w:lineRule="auto"/>
              <w:rPr>
                <w:rFonts w:ascii="Times New Roman" w:eastAsia="Times New Roman" w:hAnsi="Times New Roman" w:cs="Times New Roman"/>
                <w:lang w:eastAsia="ru-RU"/>
              </w:rPr>
            </w:pPr>
          </w:p>
          <w:p w:rsidR="000E014E" w:rsidRDefault="000E014E"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Default="00D86F05" w:rsidP="00E250AB">
            <w:pPr>
              <w:spacing w:after="0" w:line="240" w:lineRule="auto"/>
              <w:rPr>
                <w:rFonts w:ascii="Times New Roman" w:eastAsia="Times New Roman" w:hAnsi="Times New Roman" w:cs="Times New Roman"/>
                <w:lang w:eastAsia="ru-RU"/>
              </w:rPr>
            </w:pPr>
          </w:p>
          <w:p w:rsidR="00D86F05" w:rsidRPr="00670234" w:rsidRDefault="00D86F05" w:rsidP="00E250AB">
            <w:pPr>
              <w:spacing w:after="0" w:line="240" w:lineRule="auto"/>
              <w:rPr>
                <w:rFonts w:ascii="Times New Roman" w:eastAsia="Times New Roman" w:hAnsi="Times New Roman" w:cs="Times New Roman"/>
                <w:lang w:eastAsia="ru-RU"/>
              </w:rPr>
            </w:pPr>
          </w:p>
        </w:tc>
        <w:tc>
          <w:tcPr>
            <w:tcW w:w="5245" w:type="dxa"/>
            <w:tcBorders>
              <w:top w:val="single" w:sz="4" w:space="0" w:color="auto"/>
              <w:left w:val="single" w:sz="4" w:space="0" w:color="000000"/>
              <w:bottom w:val="single" w:sz="4" w:space="0" w:color="auto"/>
              <w:right w:val="single" w:sz="4" w:space="0" w:color="000000"/>
            </w:tcBorders>
            <w:vAlign w:val="center"/>
          </w:tcPr>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1) Кран </w:t>
            </w:r>
            <w:proofErr w:type="spellStart"/>
            <w:r w:rsidRPr="00670234">
              <w:rPr>
                <w:rFonts w:ascii="Times New Roman" w:hAnsi="Times New Roman" w:cs="Times New Roman"/>
              </w:rPr>
              <w:t>инфузионный</w:t>
            </w:r>
            <w:proofErr w:type="spellEnd"/>
            <w:r w:rsidRPr="00670234">
              <w:rPr>
                <w:rFonts w:ascii="Times New Roman" w:hAnsi="Times New Roman" w:cs="Times New Roman"/>
              </w:rPr>
              <w:t xml:space="preserve"> трехходовой 360°  с повышенной химической устойчивостью для </w:t>
            </w:r>
            <w:proofErr w:type="spellStart"/>
            <w:r w:rsidRPr="00670234">
              <w:rPr>
                <w:rFonts w:ascii="Times New Roman" w:hAnsi="Times New Roman" w:cs="Times New Roman"/>
              </w:rPr>
              <w:t>инфузии</w:t>
            </w:r>
            <w:proofErr w:type="spellEnd"/>
            <w:r w:rsidRPr="00670234">
              <w:rPr>
                <w:rFonts w:ascii="Times New Roman" w:hAnsi="Times New Roman" w:cs="Times New Roman"/>
              </w:rPr>
              <w:t xml:space="preserve">, измерения давления, регулирования потоков.(Повышенная химическая устойчивость материала крана защищает от разрушающего действия лекарственных средств во время длительной </w:t>
            </w:r>
            <w:proofErr w:type="spellStart"/>
            <w:r w:rsidRPr="00670234">
              <w:rPr>
                <w:rFonts w:ascii="Times New Roman" w:hAnsi="Times New Roman" w:cs="Times New Roman"/>
              </w:rPr>
              <w:t>инфузии</w:t>
            </w:r>
            <w:proofErr w:type="spellEnd"/>
            <w:r w:rsidRPr="00670234">
              <w:rPr>
                <w:rFonts w:ascii="Times New Roman" w:hAnsi="Times New Roman" w:cs="Times New Roman"/>
              </w:rPr>
              <w:t xml:space="preserve">. При длительном применении </w:t>
            </w:r>
            <w:proofErr w:type="spellStart"/>
            <w:r w:rsidRPr="00670234">
              <w:rPr>
                <w:rFonts w:ascii="Times New Roman" w:hAnsi="Times New Roman" w:cs="Times New Roman"/>
              </w:rPr>
              <w:t>инфузионный</w:t>
            </w:r>
            <w:proofErr w:type="spellEnd"/>
            <w:r w:rsidRPr="00670234">
              <w:rPr>
                <w:rFonts w:ascii="Times New Roman" w:hAnsi="Times New Roman" w:cs="Times New Roman"/>
              </w:rPr>
              <w:t xml:space="preserve"> кран с химической устойчивостью класса А не разрушается и, как следствие, не возникнет утечки лекарства, </w:t>
            </w:r>
            <w:proofErr w:type="spellStart"/>
            <w:r w:rsidRPr="00670234">
              <w:rPr>
                <w:rFonts w:ascii="Times New Roman" w:hAnsi="Times New Roman" w:cs="Times New Roman"/>
              </w:rPr>
              <w:t>инфузионная</w:t>
            </w:r>
            <w:proofErr w:type="spellEnd"/>
            <w:r w:rsidRPr="00670234">
              <w:rPr>
                <w:rFonts w:ascii="Times New Roman" w:hAnsi="Times New Roman" w:cs="Times New Roman"/>
              </w:rPr>
              <w:t xml:space="preserve"> система остаётся герметичной, чем исключается риск микробной контаминации и воздушной эмболии)</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2) Т- образный прозрачный корпус, прямоточные внутренние каналы (Прозрачный корпус позволяет визуализировать жидкость внутри краника, прямоточные внутренние каналы обеспечивают </w:t>
            </w:r>
            <w:proofErr w:type="spellStart"/>
            <w:r w:rsidRPr="00670234">
              <w:rPr>
                <w:rFonts w:ascii="Times New Roman" w:hAnsi="Times New Roman" w:cs="Times New Roman"/>
              </w:rPr>
              <w:t>инфузию</w:t>
            </w:r>
            <w:proofErr w:type="spellEnd"/>
            <w:r w:rsidRPr="00670234">
              <w:rPr>
                <w:rFonts w:ascii="Times New Roman" w:hAnsi="Times New Roman" w:cs="Times New Roman"/>
              </w:rPr>
              <w:t xml:space="preserve"> в необходимом направлении без потери скорости)</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3) Разъем для крепления к фиксатору кранов на коже пациента (Обеспечивает дополнительное удобство при использовании и уменьшает риск случайного отсоединения от линии)</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4) регулятор потоков - угол поворота 360°, пять рабочих позиций с </w:t>
            </w:r>
            <w:proofErr w:type="spellStart"/>
            <w:r w:rsidRPr="00670234">
              <w:rPr>
                <w:rFonts w:ascii="Times New Roman" w:hAnsi="Times New Roman" w:cs="Times New Roman"/>
              </w:rPr>
              <w:t>щелчковым</w:t>
            </w:r>
            <w:proofErr w:type="spellEnd"/>
            <w:r w:rsidRPr="00670234">
              <w:rPr>
                <w:rFonts w:ascii="Times New Roman" w:hAnsi="Times New Roman" w:cs="Times New Roman"/>
              </w:rPr>
              <w:t xml:space="preserve"> фиксатором поворота, шаг 45 градусов, указатели открытых каналов, четкое тактильное ощущение при переключении между рабочими позициями (Тактильное ощущение при переключении между рабочими позициями позволяет быстро и легко установить кран в требуемом положении)</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5) Встроенный адаптер свободного вращения, защищающий систему от разгерметизации и инфицирования. (Позволяет поворачивать кран без риска перекручивания трубки и отсоединения линии)</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6) Используемые материалы: Полипропилен, полиэтилен ВД (Материалы изготовления важны для понимания их совместимости с лекарственными препаратами)</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7) Цветовая кодировка крана: синий цвет (Цветовая кодировка 3-ходовых кранов применяется в стационарах для удобства и быстроты идентификации линии: синий цвет – венозная линия)</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8) Резистентность к давлению в системе: Не ниже 2 бар (1500 </w:t>
            </w:r>
            <w:proofErr w:type="spellStart"/>
            <w:r w:rsidRPr="00670234">
              <w:rPr>
                <w:rFonts w:ascii="Times New Roman" w:hAnsi="Times New Roman" w:cs="Times New Roman"/>
              </w:rPr>
              <w:t>ммHg</w:t>
            </w:r>
            <w:proofErr w:type="spellEnd"/>
            <w:r w:rsidRPr="00670234">
              <w:rPr>
                <w:rFonts w:ascii="Times New Roman" w:hAnsi="Times New Roman" w:cs="Times New Roman"/>
              </w:rPr>
              <w:t>). (Резистентность к давлению не ниже 2 бар требуется для использования со шприцевыми насосами, так как расходные материалы должны выдерживать нагнетаемое давление)</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9) Химическая резистентность. Возможность использования для введения высокомолекулярных растворов, жировых эмульсий, при переливании крови.  (Повышенная химическая устойчивость материала позволяет использовать кран с опасными лекарственными средствами без риска протечки.)</w:t>
            </w:r>
          </w:p>
          <w:p w:rsidR="00D86F05" w:rsidRPr="00670234" w:rsidRDefault="00D86F05" w:rsidP="00E250AB">
            <w:pPr>
              <w:spacing w:after="0" w:line="240" w:lineRule="auto"/>
              <w:rPr>
                <w:rFonts w:ascii="Times New Roman" w:hAnsi="Times New Roman" w:cs="Times New Roman"/>
              </w:rPr>
            </w:pPr>
            <w:r w:rsidRPr="00670234">
              <w:rPr>
                <w:rFonts w:ascii="Times New Roman" w:hAnsi="Times New Roman" w:cs="Times New Roman"/>
              </w:rPr>
              <w:t xml:space="preserve">10) Соединения: 2 канала – </w:t>
            </w:r>
            <w:proofErr w:type="spellStart"/>
            <w:r w:rsidRPr="00670234">
              <w:rPr>
                <w:rFonts w:ascii="Times New Roman" w:hAnsi="Times New Roman" w:cs="Times New Roman"/>
              </w:rPr>
              <w:t>Люэр</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лок</w:t>
            </w:r>
            <w:proofErr w:type="spellEnd"/>
            <w:r w:rsidRPr="00670234">
              <w:rPr>
                <w:rFonts w:ascii="Times New Roman" w:hAnsi="Times New Roman" w:cs="Times New Roman"/>
              </w:rPr>
              <w:t xml:space="preserve">, наружная резьба 1 канал – </w:t>
            </w:r>
            <w:proofErr w:type="spellStart"/>
            <w:r w:rsidRPr="00670234">
              <w:rPr>
                <w:rFonts w:ascii="Times New Roman" w:hAnsi="Times New Roman" w:cs="Times New Roman"/>
              </w:rPr>
              <w:t>Люэр</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лок</w:t>
            </w:r>
            <w:proofErr w:type="spellEnd"/>
            <w:r w:rsidRPr="00670234">
              <w:rPr>
                <w:rFonts w:ascii="Times New Roman" w:hAnsi="Times New Roman" w:cs="Times New Roman"/>
              </w:rPr>
              <w:t xml:space="preserve">, внутренняя резьба, с вращающейся муфтой (коннекторы </w:t>
            </w:r>
            <w:proofErr w:type="spellStart"/>
            <w:r w:rsidRPr="00670234">
              <w:rPr>
                <w:rFonts w:ascii="Times New Roman" w:hAnsi="Times New Roman" w:cs="Times New Roman"/>
              </w:rPr>
              <w:t>Люэр</w:t>
            </w:r>
            <w:proofErr w:type="spellEnd"/>
            <w:r w:rsidRPr="00670234">
              <w:rPr>
                <w:rFonts w:ascii="Times New Roman" w:hAnsi="Times New Roman" w:cs="Times New Roman"/>
              </w:rPr>
              <w:t xml:space="preserve"> </w:t>
            </w:r>
            <w:proofErr w:type="spellStart"/>
            <w:r w:rsidRPr="00670234">
              <w:rPr>
                <w:rFonts w:ascii="Times New Roman" w:hAnsi="Times New Roman" w:cs="Times New Roman"/>
              </w:rPr>
              <w:t>Лок</w:t>
            </w:r>
            <w:proofErr w:type="spellEnd"/>
            <w:r w:rsidRPr="00670234">
              <w:rPr>
                <w:rFonts w:ascii="Times New Roman" w:hAnsi="Times New Roman" w:cs="Times New Roman"/>
              </w:rPr>
              <w:t xml:space="preserve"> обеспечивают герметичное соединение )</w:t>
            </w:r>
          </w:p>
        </w:tc>
        <w:tc>
          <w:tcPr>
            <w:tcW w:w="850" w:type="dxa"/>
            <w:tcBorders>
              <w:top w:val="single" w:sz="4" w:space="0" w:color="auto"/>
              <w:left w:val="single" w:sz="4" w:space="0" w:color="auto"/>
              <w:bottom w:val="single" w:sz="4" w:space="0" w:color="auto"/>
              <w:right w:val="single" w:sz="4" w:space="0" w:color="auto"/>
            </w:tcBorders>
          </w:tcPr>
          <w:p w:rsidR="00D86F05" w:rsidRDefault="00D86F05" w:rsidP="00E250AB">
            <w:pPr>
              <w:spacing w:after="0" w:line="240" w:lineRule="auto"/>
              <w:jc w:val="center"/>
              <w:rPr>
                <w:rFonts w:ascii="Times New Roman" w:hAnsi="Times New Roman" w:cs="Times New Roman"/>
                <w:lang w:eastAsia="ru-RU"/>
              </w:rPr>
            </w:pPr>
            <w:r>
              <w:rPr>
                <w:rFonts w:ascii="Times New Roman" w:hAnsi="Times New Roman" w:cs="Times New Roman"/>
                <w:lang w:eastAsia="ru-RU"/>
              </w:rPr>
              <w:t>4000</w:t>
            </w:r>
          </w:p>
        </w:tc>
        <w:tc>
          <w:tcPr>
            <w:tcW w:w="553" w:type="dxa"/>
            <w:tcBorders>
              <w:top w:val="single" w:sz="4" w:space="0" w:color="auto"/>
              <w:left w:val="single" w:sz="4" w:space="0" w:color="auto"/>
              <w:bottom w:val="single" w:sz="4" w:space="0" w:color="auto"/>
              <w:right w:val="single" w:sz="4" w:space="0" w:color="auto"/>
            </w:tcBorders>
          </w:tcPr>
          <w:p w:rsidR="00D86F05" w:rsidRDefault="00D86F05" w:rsidP="00E250AB">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шт</w:t>
            </w:r>
            <w:proofErr w:type="spellEnd"/>
          </w:p>
        </w:tc>
        <w:tc>
          <w:tcPr>
            <w:tcW w:w="1574" w:type="dxa"/>
            <w:tcBorders>
              <w:top w:val="single" w:sz="4" w:space="0" w:color="auto"/>
              <w:left w:val="single" w:sz="4" w:space="0" w:color="auto"/>
              <w:bottom w:val="single" w:sz="4" w:space="0" w:color="auto"/>
              <w:right w:val="single" w:sz="4" w:space="0" w:color="auto"/>
            </w:tcBorders>
          </w:tcPr>
          <w:p w:rsidR="00D86F05" w:rsidRPr="00670234" w:rsidRDefault="00D86F05" w:rsidP="00E250AB">
            <w:pPr>
              <w:jc w:val="center"/>
              <w:rPr>
                <w:rFonts w:ascii="Times New Roman" w:hAnsi="Times New Roman" w:cs="Times New Roman"/>
              </w:rPr>
            </w:pPr>
            <w:r w:rsidRPr="00670234">
              <w:rPr>
                <w:rFonts w:ascii="Times New Roman" w:hAnsi="Times New Roman" w:cs="Times New Roman"/>
              </w:rPr>
              <w:t>32.50.50.190-00000116</w:t>
            </w:r>
            <w:r>
              <w:rPr>
                <w:rFonts w:ascii="Times New Roman" w:hAnsi="Times New Roman" w:cs="Times New Roman"/>
              </w:rPr>
              <w:t>**</w:t>
            </w:r>
          </w:p>
        </w:tc>
        <w:tc>
          <w:tcPr>
            <w:tcW w:w="1134" w:type="dxa"/>
            <w:tcBorders>
              <w:top w:val="single" w:sz="4" w:space="0" w:color="auto"/>
              <w:bottom w:val="single" w:sz="4" w:space="0" w:color="auto"/>
            </w:tcBorders>
            <w:shd w:val="clear" w:color="auto" w:fill="FFFFCC"/>
          </w:tcPr>
          <w:p w:rsidR="00D86F05" w:rsidRPr="00BE52C5" w:rsidRDefault="00D86F05" w:rsidP="00E250AB">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bottom w:val="single" w:sz="4" w:space="0" w:color="auto"/>
            </w:tcBorders>
            <w:shd w:val="clear" w:color="auto" w:fill="FFFFCC"/>
          </w:tcPr>
          <w:p w:rsidR="00D86F05" w:rsidRPr="00BE52C5" w:rsidRDefault="00D86F05" w:rsidP="00E250AB">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bottom w:val="single" w:sz="4" w:space="0" w:color="auto"/>
            </w:tcBorders>
            <w:shd w:val="clear" w:color="auto" w:fill="FFFFCC"/>
          </w:tcPr>
          <w:p w:rsidR="00D86F05" w:rsidRPr="00BE52C5" w:rsidRDefault="00D86F05" w:rsidP="00E250AB">
            <w:pPr>
              <w:spacing w:after="0" w:line="240" w:lineRule="auto"/>
              <w:jc w:val="center"/>
              <w:rPr>
                <w:rFonts w:ascii="Times New Roman" w:eastAsia="Times New Roman" w:hAnsi="Times New Roman" w:cs="Times New Roman"/>
                <w:lang w:eastAsia="ru-RU"/>
              </w:rPr>
            </w:pPr>
          </w:p>
        </w:tc>
        <w:tc>
          <w:tcPr>
            <w:tcW w:w="1240" w:type="dxa"/>
            <w:tcBorders>
              <w:top w:val="single" w:sz="4" w:space="0" w:color="auto"/>
              <w:bottom w:val="single" w:sz="4" w:space="0" w:color="auto"/>
            </w:tcBorders>
            <w:shd w:val="clear" w:color="auto" w:fill="FFFFCC"/>
          </w:tcPr>
          <w:p w:rsidR="00D86F05" w:rsidRPr="00BE52C5" w:rsidRDefault="00D86F05" w:rsidP="00E250AB">
            <w:pPr>
              <w:spacing w:after="0" w:line="240" w:lineRule="auto"/>
              <w:jc w:val="center"/>
              <w:rPr>
                <w:rFonts w:ascii="Times New Roman" w:eastAsia="Times New Roman" w:hAnsi="Times New Roman" w:cs="Times New Roman"/>
                <w:lang w:eastAsia="ru-RU"/>
              </w:rPr>
            </w:pPr>
          </w:p>
        </w:tc>
      </w:tr>
    </w:tbl>
    <w:p w:rsidR="00D86F05" w:rsidRDefault="00D86F05" w:rsidP="00D86F05">
      <w:pPr>
        <w:widowControl w:val="0"/>
        <w:autoSpaceDE w:val="0"/>
        <w:autoSpaceDN w:val="0"/>
        <w:adjustRightInd w:val="0"/>
        <w:spacing w:after="0"/>
        <w:jc w:val="both"/>
        <w:rPr>
          <w:rFonts w:ascii="Times New Roman CYR" w:eastAsia="Times New Roman" w:hAnsi="Times New Roman CYR" w:cs="Times New Roman CYR"/>
          <w:i/>
          <w:iCs/>
        </w:rPr>
      </w:pPr>
    </w:p>
    <w:p w:rsidR="00D86F05" w:rsidRPr="001543E5" w:rsidRDefault="00D86F05" w:rsidP="00D86F05">
      <w:pPr>
        <w:widowControl w:val="0"/>
        <w:autoSpaceDE w:val="0"/>
        <w:autoSpaceDN w:val="0"/>
        <w:adjustRightInd w:val="0"/>
        <w:spacing w:after="0"/>
        <w:jc w:val="both"/>
        <w:rPr>
          <w:rFonts w:ascii="Times New Roman CYR" w:eastAsia="Times New Roman" w:hAnsi="Times New Roman CYR" w:cs="Times New Roman CYR"/>
          <w:i/>
          <w:iCs/>
        </w:rPr>
      </w:pPr>
      <w:r w:rsidRPr="00670234">
        <w:rPr>
          <w:rFonts w:ascii="Times New Roman CYR" w:eastAsia="Times New Roman" w:hAnsi="Times New Roman CYR" w:cs="Times New Roman CYR"/>
          <w:i/>
          <w:iCs/>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D86F05" w:rsidRPr="001543E5" w:rsidRDefault="00D86F05" w:rsidP="00D86F05">
      <w:pPr>
        <w:jc w:val="both"/>
        <w:rPr>
          <w:rFonts w:ascii="Times New Roman" w:eastAsia="Times New Roman" w:hAnsi="Times New Roman" w:cs="Times New Roman"/>
          <w:b/>
          <w:sz w:val="24"/>
          <w:szCs w:val="24"/>
        </w:rPr>
      </w:pPr>
    </w:p>
    <w:p w:rsidR="00D86F05" w:rsidRDefault="00D86F05" w:rsidP="00D86F05">
      <w:pPr>
        <w:rPr>
          <w:rFonts w:ascii="Times New Roman" w:eastAsia="Times New Roman" w:hAnsi="Times New Roman" w:cs="Times New Roman"/>
          <w:i/>
        </w:rPr>
      </w:pPr>
    </w:p>
    <w:p w:rsidR="00170252" w:rsidRDefault="00170252" w:rsidP="000820E3">
      <w:pPr>
        <w:rPr>
          <w:rFonts w:ascii="Times New Roman" w:hAnsi="Times New Roman" w:cs="Times New Roman"/>
          <w:b/>
          <w:sz w:val="28"/>
          <w:szCs w:val="28"/>
        </w:rPr>
      </w:pPr>
    </w:p>
    <w:sectPr w:rsidR="00170252" w:rsidSect="00D86F05">
      <w:headerReference w:type="first" r:id="rId18"/>
      <w:footerReference w:type="first" r:id="rId19"/>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FF" w:rsidRDefault="008116FF">
      <w:pPr>
        <w:spacing w:after="0" w:line="240" w:lineRule="auto"/>
      </w:pPr>
      <w:r>
        <w:separator/>
      </w:r>
    </w:p>
  </w:endnote>
  <w:endnote w:type="continuationSeparator" w:id="0">
    <w:p w:rsidR="008116FF" w:rsidRDefault="0081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B6DDE" w:rsidRDefault="009B6DDE">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9B6DD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B6DD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9B6DD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9B6DD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C2B5A">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9B6DD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C2B5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FF" w:rsidRDefault="008116FF">
      <w:pPr>
        <w:spacing w:after="0" w:line="240" w:lineRule="auto"/>
      </w:pPr>
      <w:r>
        <w:separator/>
      </w:r>
    </w:p>
  </w:footnote>
  <w:footnote w:type="continuationSeparator" w:id="0">
    <w:p w:rsidR="008116FF" w:rsidRDefault="008116F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B6DDE" w:rsidRDefault="009B6DD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B6DDE" w:rsidRDefault="009B6DDE">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B6DDE" w:rsidRDefault="009B6DDE">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014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7747F"/>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2B5A"/>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16FF"/>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B6DDE"/>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3E07"/>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86F05"/>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4AD6B4-5A59-483F-8C17-F6A12FD3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CBE6-ADE2-4C37-9B3C-7AF05021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1746</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2023-01-26T05:54:00Z</dcterms:created>
  <dcterms:modified xsi:type="dcterms:W3CDTF">2023-01-26T05:54:00Z</dcterms:modified>
</cp:coreProperties>
</file>