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05-07/1648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C25C3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отделения лабораторной диагностики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(девяноста пяти)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В течение 95 (девяноста пяти) календарных дней с момента заключения Контракта
                <w:br/>
                Допускается досрочная поставка партиями
                <w:br/>
              </w:t>
            </w:r>
            <w:r w:rsidRPr="00C15FD9">
              <w:rPr>
                <w:rFonts w:ascii="Times New Roman" w:hAnsi="Times New Roman" w:cs="Times New Roman"/>
                <w:noProof/>
                <w:sz w:val="24"/>
                <w:szCs w:val="24"/>
              </w:rPr>
              <w:t>
                <w:br/>
                Допускается досрочная поставка партиями
              </w: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 (четырех)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353"/>
        <w:gridCol w:w="1988"/>
        <w:gridCol w:w="638"/>
        <w:gridCol w:w="979"/>
        <w:gridCol w:w="871"/>
        <w:gridCol w:w="1282"/>
        <w:gridCol w:w="1392"/>
        <w:gridCol w:w="2023"/>
        <w:gridCol w:w="871"/>
        <w:gridCol w:w="1403"/>
        <w:gridCol w:w="1135"/>
        <w:gridCol w:w="1175"/>
        <w:gridCol w:w="671"/>
        <w:gridCol w:w="530"/>
        <w:gridCol w:w="638"/>
      </w:tblGrid>
      <w:tr w:rsidR="000038B2" w:rsidRPr="000038B2" w:rsidTr="000038B2">
        <w:trPr>
          <w:trHeight w:val="402"/>
        </w:trPr>
        <w:tc>
          <w:tcPr>
            <w:tcW w:w="9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w:t>
            </w:r>
          </w:p>
        </w:tc>
        <w:tc>
          <w:tcPr>
            <w:tcW w:w="60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 xml:space="preserve">Наименование товара, </w:t>
            </w:r>
          </w:p>
        </w:tc>
        <w:tc>
          <w:tcPr>
            <w:tcW w:w="18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Кол-во товара</w:t>
            </w:r>
          </w:p>
        </w:tc>
        <w:tc>
          <w:tcPr>
            <w:tcW w:w="29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Код ОКПД 2/КТРУ</w:t>
            </w:r>
          </w:p>
        </w:tc>
        <w:tc>
          <w:tcPr>
            <w:tcW w:w="25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Единица измерения</w:t>
            </w:r>
          </w:p>
        </w:tc>
        <w:tc>
          <w:tcPr>
            <w:tcW w:w="38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Тип характеристики</w:t>
            </w:r>
          </w:p>
        </w:tc>
        <w:tc>
          <w:tcPr>
            <w:tcW w:w="42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Функциональные, технические, качественные, эксплуатационные характеристики товара (единицы измерения</w:t>
            </w:r>
            <w:r w:rsidRPr="000038B2">
              <w:rPr>
                <w:rFonts w:ascii="Times New Roman" w:eastAsia="Times New Roman" w:hAnsi="Times New Roman" w:cs="Times New Roman"/>
                <w:b/>
                <w:bCs/>
                <w:strike/>
                <w:color w:val="000000"/>
                <w:sz w:val="16"/>
                <w:szCs w:val="16"/>
                <w:lang w:eastAsia="ru-RU"/>
              </w:rPr>
              <w:t>)</w:t>
            </w:r>
          </w:p>
        </w:tc>
        <w:tc>
          <w:tcPr>
            <w:tcW w:w="61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Значения характеристик товара</w:t>
            </w:r>
          </w:p>
        </w:tc>
        <w:tc>
          <w:tcPr>
            <w:tcW w:w="25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Единица измерения значения</w:t>
            </w:r>
          </w:p>
        </w:tc>
        <w:tc>
          <w:tcPr>
            <w:tcW w:w="42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Обоснование дополнительных характеристик</w:t>
            </w:r>
          </w:p>
        </w:tc>
        <w:tc>
          <w:tcPr>
            <w:tcW w:w="343"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 xml:space="preserve">Инструкция заказчика </w:t>
            </w:r>
          </w:p>
        </w:tc>
        <w:tc>
          <w:tcPr>
            <w:tcW w:w="3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Страна происхождения товара</w:t>
            </w:r>
          </w:p>
        </w:tc>
        <w:tc>
          <w:tcPr>
            <w:tcW w:w="2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Ставка НДС%</w:t>
            </w:r>
          </w:p>
        </w:tc>
        <w:tc>
          <w:tcPr>
            <w:tcW w:w="2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Цена за ед. без НДС</w:t>
            </w:r>
          </w:p>
        </w:tc>
        <w:tc>
          <w:tcPr>
            <w:tcW w:w="2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Сумма без НДС</w:t>
            </w:r>
          </w:p>
        </w:tc>
      </w:tr>
      <w:tr w:rsidR="000038B2" w:rsidRPr="000038B2" w:rsidTr="000038B2">
        <w:trPr>
          <w:trHeight w:val="402"/>
        </w:trPr>
        <w:tc>
          <w:tcPr>
            <w:tcW w:w="99"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604"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187"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92"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9"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386"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420"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615"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9"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423"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343" w:type="pct"/>
            <w:vMerge/>
            <w:tcBorders>
              <w:top w:val="single" w:sz="8" w:space="0" w:color="auto"/>
              <w:left w:val="single" w:sz="8" w:space="0" w:color="auto"/>
              <w:bottom w:val="single" w:sz="8"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r>
      <w:tr w:rsidR="000038B2" w:rsidRPr="000038B2" w:rsidTr="000038B2">
        <w:trPr>
          <w:trHeight w:val="402"/>
        </w:trPr>
        <w:tc>
          <w:tcPr>
            <w:tcW w:w="99"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604"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187"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92"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9"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386"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420"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615"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9"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423" w:type="pct"/>
            <w:vMerge/>
            <w:tcBorders>
              <w:top w:val="single" w:sz="8" w:space="0" w:color="auto"/>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343" w:type="pct"/>
            <w:vMerge/>
            <w:tcBorders>
              <w:top w:val="single" w:sz="8" w:space="0" w:color="auto"/>
              <w:left w:val="single" w:sz="8" w:space="0" w:color="auto"/>
              <w:bottom w:val="single" w:sz="8"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c>
          <w:tcPr>
            <w:tcW w:w="253" w:type="pct"/>
            <w:vMerge/>
            <w:tcBorders>
              <w:top w:val="single" w:sz="4" w:space="0" w:color="auto"/>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b/>
                <w:bCs/>
                <w:color w:val="000000"/>
                <w:sz w:val="16"/>
                <w:szCs w:val="16"/>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Раковый антиген 125 (СА125) ИВД, набор, иммунохемилюминесцентный анализ</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4</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21.20.23.110-00000835*</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 </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Количество выполняемых исследований </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100 ≤ 108</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 </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Назначение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анализаторов серии Cobas</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количественного определения реактивных эпитопов ОС 125 в сыворотке и плазме крови человека с помощью электрохемилюминисцентного анализа на автоматических анализаторах.</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18</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nil"/>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w:t>
            </w:r>
            <w:r w:rsidRPr="000038B2">
              <w:rPr>
                <w:rFonts w:ascii="Times New Roman" w:eastAsia="Times New Roman" w:hAnsi="Times New Roman" w:cs="Times New Roman"/>
                <w:color w:val="000000"/>
                <w:sz w:val="16"/>
                <w:szCs w:val="16"/>
                <w:lang w:eastAsia="ru-RU"/>
              </w:rPr>
              <w:noBreakHyphen/>
              <w:t>8 °C</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Тип образца для исследования</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плазма</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Вирус гепатита В поверхностный антиген ИВД, набор, иммунохемилюминесцентный анализ</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21.20.23.110-00010792*</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выполняемых тестов</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98</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Назначение</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анализаторов иммунохимических cobas e411 (Rack/Disk) и платформах модульных Cobas 6000, Cobas 8000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качественного определения поверхностного антигена гепатита В (HBsAg) в сыворотке крови и плазме человека с помощью электрохемилюминисцентного анализа на автоматических анализаторах.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18</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Состав набора: </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Штрих-кодированная кассета с реагентами </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калибратора 1</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калибратора 1</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1,3 </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калибратора 2</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2 </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калибратора 2</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1,3</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+2 - +8°С.</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8</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3</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определения АГ и АТ к ВИЧ с предварительной подготовкой</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Упаковка</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качественного определения антигена ВИЧ-1 p24 и антител к ВИЧ-1, включая группу O, и ВИЧ-2 в сыворотке крови и плазме человека с помощью электрохемилюминисцентного анализа на автоматических анализаторах.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27 </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Состав набора: </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Штрих-кодированная кассета с реагентами </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 отрицательного калибратора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1 </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 положительного калибратора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2 </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Тип образца для исследования</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плазма.</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+2 - +8°С.</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12 </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тестов в наборе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100</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Наличие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4</w:t>
            </w:r>
          </w:p>
        </w:tc>
        <w:tc>
          <w:tcPr>
            <w:tcW w:w="60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Вирус гепатита С общие антитела ИВД, набор, иммунохемилюминесцентный анализ </w:t>
            </w:r>
          </w:p>
        </w:tc>
        <w:tc>
          <w:tcPr>
            <w:tcW w:w="187"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21.20.23.110-00008487*</w:t>
            </w:r>
          </w:p>
        </w:tc>
        <w:tc>
          <w:tcPr>
            <w:tcW w:w="25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w:t>
            </w: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92"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выполняемых тестов</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100</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92"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Назначение</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анализаторов серии COBAS</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92"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92"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качественного определения антител к вирусу гепатита C (HCV) в сыворотке крови и плазме человека с помощью электрохемилюминисцентного анализа на автоматических анализаторах.</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18</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nil"/>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Состав набора: </w:t>
            </w:r>
          </w:p>
        </w:tc>
        <w:tc>
          <w:tcPr>
            <w:tcW w:w="61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43" w:type="pct"/>
            <w:vMerge w:val="restart"/>
            <w:tcBorders>
              <w:top w:val="nil"/>
              <w:left w:val="single" w:sz="8" w:space="0" w:color="auto"/>
              <w:bottom w:val="single" w:sz="8" w:space="0" w:color="000000"/>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Штрих-кодированная кассета с реагентами </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 калибратора 1</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калибратора 1</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1,3 </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 калибратора 2</w:t>
            </w:r>
          </w:p>
        </w:tc>
        <w:tc>
          <w:tcPr>
            <w:tcW w:w="61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2 </w:t>
            </w:r>
          </w:p>
        </w:tc>
        <w:tc>
          <w:tcPr>
            <w:tcW w:w="25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калибратора 2</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1,3</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Тип образца для исследования</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Li, Na-гепарин, К2-ЭДТА, К3-ЭДТА- плазма и плазма с цитратом Na.</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nil"/>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+2 - +8°С.</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8</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tcBorders>
              <w:top w:val="nil"/>
              <w:left w:val="nil"/>
              <w:bottom w:val="single" w:sz="8" w:space="0" w:color="auto"/>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92" w:type="pct"/>
            <w:tcBorders>
              <w:top w:val="nil"/>
              <w:left w:val="nil"/>
              <w:bottom w:val="single" w:sz="8" w:space="0" w:color="auto"/>
              <w:right w:val="single" w:sz="8" w:space="0" w:color="auto"/>
            </w:tcBorders>
            <w:shd w:val="clear" w:color="000000" w:fill="FFFFFF"/>
            <w:hideMark/>
          </w:tcPr>
          <w:p w:rsidR="000038B2" w:rsidRPr="000038B2" w:rsidRDefault="000038B2" w:rsidP="000038B2">
            <w:pPr>
              <w:spacing w:after="0" w:line="240" w:lineRule="auto"/>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000000" w:fill="FFFFFF"/>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5</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Treponema pallidum общие антитела ИВД, набор, иммунохемилюминесцентный анализ.</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21.20.23.110-00001579*</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выполняемых тестов</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100 ≤ 110</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Назначение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анализаторов Сobas e 411, Сobas е 601, Сobas е 602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качественного определения общих антител к бледной спирохете (Treponema pallidum) в человеческой сыворотке и плазме. с помощью электрохемилюминесцентного анализа на автоматических анализаторах.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18</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nil"/>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 калибратора 1</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калибратора 1</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 калибратора 2</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2 </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калибратора 2</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w:t>
            </w:r>
            <w:r w:rsidRPr="000038B2">
              <w:rPr>
                <w:rFonts w:ascii="Times New Roman" w:eastAsia="Times New Roman" w:hAnsi="Times New Roman" w:cs="Times New Roman"/>
                <w:color w:val="000000"/>
                <w:sz w:val="16"/>
                <w:szCs w:val="16"/>
                <w:lang w:eastAsia="ru-RU"/>
              </w:rPr>
              <w:noBreakHyphen/>
              <w:t>8 °C</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56</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Сутки</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Тип образца для исследования</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плазма</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6</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определения РЭА (раково-эмбрионального антигена)</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4</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количественного определения карциноэмбрионального антигена в сыворотке и плазме крови человека с помощью электрохемилюминесцентного анализа на автоматических анализаторах.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18</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nil"/>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w:t>
            </w:r>
            <w:r w:rsidRPr="000038B2">
              <w:rPr>
                <w:rFonts w:ascii="Times New Roman" w:eastAsia="Times New Roman" w:hAnsi="Times New Roman" w:cs="Times New Roman"/>
                <w:color w:val="000000"/>
                <w:sz w:val="16"/>
                <w:szCs w:val="16"/>
                <w:lang w:eastAsia="ru-RU"/>
              </w:rPr>
              <w:noBreakHyphen/>
              <w:t>8 °C</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Тип образца для исследования</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плазма</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тестов в наборе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100</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7</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определения СА 19-9</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4</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количественного определения углеводного антигена CA 19</w:t>
            </w:r>
            <w:r w:rsidRPr="000038B2">
              <w:rPr>
                <w:rFonts w:ascii="Times New Roman" w:eastAsia="Times New Roman" w:hAnsi="Times New Roman" w:cs="Times New Roman"/>
                <w:color w:val="000000"/>
                <w:sz w:val="16"/>
                <w:szCs w:val="16"/>
                <w:lang w:eastAsia="ru-RU"/>
              </w:rPr>
              <w:noBreakHyphen/>
              <w:t>9 в сыворотке и плазме крови человека с помощью электрохемилюминесцентного анализа на автоматических анализаторах.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18</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nil"/>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w:t>
            </w:r>
            <w:r w:rsidRPr="000038B2">
              <w:rPr>
                <w:rFonts w:ascii="Times New Roman" w:eastAsia="Times New Roman" w:hAnsi="Times New Roman" w:cs="Times New Roman"/>
                <w:color w:val="000000"/>
                <w:sz w:val="16"/>
                <w:szCs w:val="16"/>
                <w:lang w:eastAsia="ru-RU"/>
              </w:rPr>
              <w:noBreakHyphen/>
              <w:t>8 °C</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8</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Тип образца для исследования</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плазма</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тестов в наборе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100</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8</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Адренокортикотропный гормон (АКТГ) ИВД, набор, иммунохемилюминесцентный анализ</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21.20.23.110-00010376**</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реагентов для количественного определения адренокортикотропного гормона в плазме крови человека с помощью электрохемилюминисцентного анализа на автоматических анализаторах.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Время анализа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18</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Минута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Необходимая производительность исходя из потоков лаборатории</w:t>
            </w:r>
          </w:p>
        </w:tc>
        <w:tc>
          <w:tcPr>
            <w:tcW w:w="343" w:type="pct"/>
            <w:tcBorders>
              <w:top w:val="nil"/>
              <w:left w:val="nil"/>
              <w:bottom w:val="nil"/>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 набора: штрих-кодированная кассета с реагентами.</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реагента после вскрытия при 2</w:t>
            </w:r>
            <w:r w:rsidRPr="000038B2">
              <w:rPr>
                <w:rFonts w:ascii="Times New Roman" w:eastAsia="Times New Roman" w:hAnsi="Times New Roman" w:cs="Times New Roman"/>
                <w:color w:val="000000"/>
                <w:sz w:val="16"/>
                <w:szCs w:val="16"/>
                <w:lang w:eastAsia="ru-RU"/>
              </w:rPr>
              <w:noBreakHyphen/>
              <w:t>8 °C</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Тип образца для исследования</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Плазма</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выполняемых тестов</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100</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9</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Субстрат-реагент для автоматического иммунохимического анализатора</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Системный раствор для генерации электрохимического сигнала в автоматических анализаторах.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Фосфатный буфер, трипропиламин; детергент; консервант</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на борту анализатора в открытом виде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3</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Сутки</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6</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380</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10</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контрольная для онкомаркеров</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Назначение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лиофилизированных контрольных сывороток для контроля качества иммунотестов на определение онкомаркеров с использованием метода электрохемилюминесцентного анализа на автоматическом анализаторе.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 набора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Лиофилизированная контрольная сыворотка на основе сыворотки крови человека. Концентрации находятся в двух клинически значимых диапазонах.</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Наличие в упаковке штрих-кода, распознаваемого анализатором, содержащего точные значения концентрации компонентов контрольной сыворотки.</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компонентов после вскрытия при +2-+8°С.</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Неделя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Контрольной сыворотки 1</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Контрольной сыворотки 1</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3</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Мл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Количество флаконов </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Контрольной сыворотки 2</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 Контрольной сыворотки 2</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3</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Мл </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Контрольный материал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11</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Сыворотка контрольная для определения HE4</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Описание</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Набор лиофилизированных контрольных сывороток для контроля качества иммунотестов с использованием метода электрохемилюминесцентного анализа на автоматическом анализаторе.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Подходит для контроля качества тестов</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HE4</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Состав набора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HE4 (человеческий, из линии клеток OvCar-3) в двух диапазонах концентрации в матрице сыворотки крови человека; консервант.</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Наличие в упаковке штрих-кода, распознаваемого анализатором, содержащего точные значения концентрации компонентов контрольной сыворотки.</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исключения влияния человеческого фактора при вводе данных</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растворенной контрольной сыворотки при +2- +8°С</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14</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Сутки</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Стабильность растворенной контрольной сыворотки при -20°С</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4</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Неделя</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Контрольной сыворотки 1</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Контрольной сыворотки 1</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2</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Контрольной сыворотки 2</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tcBorders>
              <w:top w:val="nil"/>
              <w:left w:val="nil"/>
              <w:bottom w:val="nil"/>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1</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Контрольной сыворотки 1</w:t>
            </w: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Контрольный материал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12</w:t>
            </w:r>
          </w:p>
        </w:tc>
        <w:tc>
          <w:tcPr>
            <w:tcW w:w="604"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Дилюент для разведения пробы при количественном определении нейронспецифической енолазы </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1</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21.20.23.110</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Характеристики в соответствии с КТРУ:</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c>
          <w:tcPr>
            <w:tcW w:w="2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38B2" w:rsidRPr="000038B2" w:rsidRDefault="000038B2" w:rsidP="000038B2">
            <w:pPr>
              <w:spacing w:after="0" w:line="240" w:lineRule="auto"/>
              <w:jc w:val="center"/>
              <w:rPr>
                <w:rFonts w:ascii="Calibri" w:eastAsia="Times New Roman" w:hAnsi="Calibri" w:cs="Times New Roman"/>
                <w:color w:val="000000"/>
                <w:lang w:eastAsia="ru-RU"/>
              </w:rPr>
            </w:pPr>
            <w:r w:rsidRPr="000038B2">
              <w:rPr>
                <w:rFonts w:ascii="Calibri" w:eastAsia="Times New Roman" w:hAnsi="Calibri" w:cs="Times New Roman"/>
                <w:color w:val="000000"/>
                <w:lang w:eastAsia="ru-RU"/>
              </w:rPr>
              <w:t> </w:t>
            </w: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b/>
                <w:bCs/>
                <w:color w:val="000000"/>
                <w:sz w:val="16"/>
                <w:szCs w:val="16"/>
                <w:lang w:eastAsia="ru-RU"/>
              </w:rPr>
            </w:pPr>
            <w:r w:rsidRPr="000038B2">
              <w:rPr>
                <w:rFonts w:ascii="Times New Roman" w:eastAsia="Times New Roman" w:hAnsi="Times New Roman" w:cs="Times New Roman"/>
                <w:b/>
                <w:bCs/>
                <w:color w:val="000000"/>
                <w:sz w:val="16"/>
                <w:szCs w:val="16"/>
                <w:lang w:eastAsia="ru-RU"/>
              </w:rPr>
              <w:t>Дополнительные характеристики:</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Назначение </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Для разведения пробы при выполнении тестов Elecsys NSE.</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Количество флаконов</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4</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Штука</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Количественная</w:t>
            </w:r>
          </w:p>
        </w:tc>
        <w:tc>
          <w:tcPr>
            <w:tcW w:w="420"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Объем одного флакона</w:t>
            </w:r>
          </w:p>
        </w:tc>
        <w:tc>
          <w:tcPr>
            <w:tcW w:w="615"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3</w:t>
            </w:r>
          </w:p>
        </w:tc>
        <w:tc>
          <w:tcPr>
            <w:tcW w:w="259"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Мл</w:t>
            </w:r>
          </w:p>
        </w:tc>
        <w:tc>
          <w:tcPr>
            <w:tcW w:w="423" w:type="pct"/>
            <w:vMerge w:val="restart"/>
            <w:tcBorders>
              <w:top w:val="nil"/>
              <w:left w:val="single" w:sz="8" w:space="0" w:color="auto"/>
              <w:bottom w:val="single" w:sz="8" w:space="0" w:color="000000"/>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43" w:type="pct"/>
            <w:vMerge w:val="restart"/>
            <w:tcBorders>
              <w:top w:val="nil"/>
              <w:left w:val="single" w:sz="8" w:space="0" w:color="auto"/>
              <w:bottom w:val="single" w:sz="8" w:space="0" w:color="000000"/>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0"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15"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423"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43" w:type="pct"/>
            <w:vMerge/>
            <w:tcBorders>
              <w:top w:val="nil"/>
              <w:left w:val="single" w:sz="8" w:space="0" w:color="auto"/>
              <w:bottom w:val="single" w:sz="8" w:space="0" w:color="000000"/>
              <w:right w:val="nil"/>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 xml:space="preserve">Состав </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Эмбриональная бычья сыворотка, консервант</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r w:rsidR="000038B2" w:rsidRPr="000038B2" w:rsidTr="000038B2">
        <w:trPr>
          <w:trHeight w:val="402"/>
        </w:trPr>
        <w:tc>
          <w:tcPr>
            <w:tcW w:w="9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604"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187"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259" w:type="pct"/>
            <w:vMerge/>
            <w:tcBorders>
              <w:top w:val="nil"/>
              <w:left w:val="single" w:sz="8" w:space="0" w:color="auto"/>
              <w:bottom w:val="single" w:sz="8" w:space="0" w:color="000000"/>
              <w:right w:val="single" w:sz="8" w:space="0" w:color="auto"/>
            </w:tcBorders>
            <w:vAlign w:val="center"/>
            <w:hideMark/>
          </w:tcPr>
          <w:p w:rsidR="000038B2" w:rsidRPr="000038B2" w:rsidRDefault="000038B2" w:rsidP="000038B2">
            <w:pPr>
              <w:spacing w:after="0" w:line="240" w:lineRule="auto"/>
              <w:rPr>
                <w:rFonts w:ascii="Times New Roman" w:eastAsia="Times New Roman" w:hAnsi="Times New Roman" w:cs="Times New Roman"/>
                <w:color w:val="000000"/>
                <w:sz w:val="16"/>
                <w:szCs w:val="16"/>
                <w:lang w:eastAsia="ru-RU"/>
              </w:rPr>
            </w:pPr>
          </w:p>
        </w:tc>
        <w:tc>
          <w:tcPr>
            <w:tcW w:w="386"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Качественная</w:t>
            </w:r>
          </w:p>
        </w:tc>
        <w:tc>
          <w:tcPr>
            <w:tcW w:w="420"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Реагент должен быть совместим с анализатором cobas, имеющимся в наличии у заказчика</w:t>
            </w:r>
          </w:p>
        </w:tc>
        <w:tc>
          <w:tcPr>
            <w:tcW w:w="615"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Соответствие</w:t>
            </w:r>
          </w:p>
        </w:tc>
        <w:tc>
          <w:tcPr>
            <w:tcW w:w="259"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w:t>
            </w:r>
          </w:p>
        </w:tc>
        <w:tc>
          <w:tcPr>
            <w:tcW w:w="423" w:type="pct"/>
            <w:tcBorders>
              <w:top w:val="nil"/>
              <w:left w:val="nil"/>
              <w:bottom w:val="single" w:sz="8" w:space="0" w:color="auto"/>
              <w:right w:val="single" w:sz="8" w:space="0" w:color="auto"/>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Оборудование находится в эксплуатации у Заказчика</w:t>
            </w:r>
          </w:p>
        </w:tc>
        <w:tc>
          <w:tcPr>
            <w:tcW w:w="343" w:type="pct"/>
            <w:tcBorders>
              <w:top w:val="nil"/>
              <w:left w:val="nil"/>
              <w:bottom w:val="single" w:sz="8" w:space="0" w:color="auto"/>
              <w:right w:val="nil"/>
            </w:tcBorders>
            <w:shd w:val="clear" w:color="auto" w:fill="auto"/>
            <w:vAlign w:val="center"/>
            <w:hideMark/>
          </w:tcPr>
          <w:p w:rsidR="000038B2" w:rsidRPr="000038B2" w:rsidRDefault="000038B2" w:rsidP="000038B2">
            <w:pPr>
              <w:spacing w:after="0" w:line="240" w:lineRule="auto"/>
              <w:jc w:val="center"/>
              <w:rPr>
                <w:rFonts w:ascii="Times New Roman" w:eastAsia="Times New Roman" w:hAnsi="Times New Roman" w:cs="Times New Roman"/>
                <w:color w:val="000000"/>
                <w:sz w:val="16"/>
                <w:szCs w:val="16"/>
                <w:lang w:eastAsia="ru-RU"/>
              </w:rPr>
            </w:pPr>
            <w:r w:rsidRPr="000038B2">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c>
          <w:tcPr>
            <w:tcW w:w="253" w:type="pct"/>
            <w:vMerge/>
            <w:tcBorders>
              <w:top w:val="nil"/>
              <w:left w:val="single" w:sz="4" w:space="0" w:color="auto"/>
              <w:bottom w:val="single" w:sz="4" w:space="0" w:color="000000"/>
              <w:right w:val="single" w:sz="4" w:space="0" w:color="auto"/>
            </w:tcBorders>
            <w:vAlign w:val="center"/>
            <w:hideMark/>
          </w:tcPr>
          <w:p w:rsidR="000038B2" w:rsidRPr="000038B2" w:rsidRDefault="000038B2" w:rsidP="000038B2">
            <w:pPr>
              <w:spacing w:after="0" w:line="240" w:lineRule="auto"/>
              <w:rPr>
                <w:rFonts w:ascii="Calibri" w:eastAsia="Times New Roman" w:hAnsi="Calibri" w:cs="Times New Roman"/>
                <w:color w:val="000000"/>
                <w:lang w:eastAsia="ru-RU"/>
              </w:rPr>
            </w:pPr>
          </w:p>
        </w:tc>
      </w:tr>
    </w:tbl>
    <w:p w:rsidR="000038B2" w:rsidRDefault="000038B2" w:rsidP="000038B2">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0038B2" w:rsidRDefault="000038B2" w:rsidP="000038B2">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0038B2">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0038B2">
        <w:rPr>
          <w:rFonts w:ascii="Roboto" w:hAnsi="Roboto" w:cs="Roboto"/>
          <w:color w:val="333333"/>
          <w:highlight w:val="white"/>
        </w:rPr>
        <w:t xml:space="preserve"> </w:t>
      </w:r>
      <w:r>
        <w:rPr>
          <w:rFonts w:ascii="Calibri" w:hAnsi="Calibri" w:cs="Calibri"/>
          <w:color w:val="333333"/>
          <w:highlight w:val="white"/>
        </w:rPr>
        <w:t>России</w:t>
      </w:r>
      <w:r w:rsidRPr="000038B2">
        <w:rPr>
          <w:rFonts w:ascii="Roboto" w:hAnsi="Roboto" w:cs="Roboto"/>
          <w:color w:val="333333"/>
          <w:highlight w:val="white"/>
        </w:rPr>
        <w:t xml:space="preserve"> </w:t>
      </w:r>
      <w:r>
        <w:rPr>
          <w:rFonts w:ascii="Calibri" w:hAnsi="Calibri" w:cs="Calibri"/>
          <w:color w:val="333333"/>
          <w:highlight w:val="white"/>
        </w:rPr>
        <w:t>от</w:t>
      </w:r>
      <w:r w:rsidRPr="000038B2">
        <w:rPr>
          <w:rFonts w:ascii="Roboto" w:hAnsi="Roboto" w:cs="Roboto"/>
          <w:color w:val="333333"/>
          <w:highlight w:val="white"/>
        </w:rPr>
        <w:t xml:space="preserve"> 24 </w:t>
      </w:r>
      <w:r>
        <w:rPr>
          <w:rFonts w:ascii="Calibri" w:hAnsi="Calibri" w:cs="Calibri"/>
          <w:color w:val="333333"/>
          <w:highlight w:val="white"/>
        </w:rPr>
        <w:t>января</w:t>
      </w:r>
      <w:r w:rsidRPr="000038B2">
        <w:rPr>
          <w:rFonts w:ascii="Roboto" w:hAnsi="Roboto" w:cs="Roboto"/>
          <w:color w:val="333333"/>
          <w:highlight w:val="white"/>
        </w:rPr>
        <w:t xml:space="preserve"> 2022 </w:t>
      </w:r>
      <w:r>
        <w:rPr>
          <w:rFonts w:ascii="Calibri" w:hAnsi="Calibri" w:cs="Calibri"/>
          <w:color w:val="333333"/>
          <w:highlight w:val="white"/>
        </w:rPr>
        <w:t>г</w:t>
      </w:r>
      <w:r w:rsidRPr="000038B2">
        <w:rPr>
          <w:rFonts w:ascii="Roboto" w:hAnsi="Roboto" w:cs="Roboto"/>
          <w:color w:val="333333"/>
          <w:highlight w:val="white"/>
        </w:rPr>
        <w:t xml:space="preserve">. </w:t>
      </w:r>
      <w:r>
        <w:rPr>
          <w:rFonts w:ascii="Roboto" w:hAnsi="Roboto" w:cs="Roboto"/>
          <w:color w:val="333333"/>
          <w:highlight w:val="white"/>
          <w:lang w:val="en-US"/>
        </w:rPr>
        <w:t>N</w:t>
      </w:r>
      <w:r w:rsidRPr="000038B2">
        <w:rPr>
          <w:rFonts w:ascii="Roboto" w:hAnsi="Roboto" w:cs="Roboto"/>
          <w:color w:val="333333"/>
          <w:highlight w:val="white"/>
        </w:rPr>
        <w:t xml:space="preserve"> 24-03-08/4090)</w:t>
      </w:r>
    </w:p>
    <w:p w:rsidR="000038B2" w:rsidRDefault="000038B2" w:rsidP="000038B2">
      <w:pPr>
        <w:autoSpaceDE w:val="0"/>
        <w:autoSpaceDN w:val="0"/>
        <w:adjustRightInd w:val="0"/>
        <w:jc w:val="both"/>
        <w:rPr>
          <w:rFonts w:ascii="Times New Roman CYR" w:hAnsi="Times New Roman CYR" w:cs="Times New Roman CYR"/>
          <w:b/>
          <w:bCs/>
        </w:rPr>
      </w:pPr>
    </w:p>
    <w:p w:rsidR="00170252" w:rsidRDefault="00170252" w:rsidP="000820E3">
      <w:pPr>
        <w:rPr>
          <w:rFonts w:ascii="Times New Roman" w:hAnsi="Times New Roman" w:cs="Times New Roman"/>
          <w:b/>
          <w:sz w:val="28"/>
          <w:szCs w:val="28"/>
        </w:rPr>
      </w:pPr>
    </w:p>
    <w:sectPr w:rsidR="00170252" w:rsidSect="000038B2">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C44" w:rsidRDefault="00D20C44">
      <w:pPr>
        <w:spacing w:after="0" w:line="240" w:lineRule="auto"/>
      </w:pPr>
      <w:r>
        <w:separator/>
      </w:r>
    </w:p>
  </w:endnote>
  <w:endnote w:type="continuationSeparator" w:id="0">
    <w:p w:rsidR="00D20C44" w:rsidRDefault="00D20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5C3A" w:rsidRDefault="00C25C3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25C3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C25C3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25C3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25C3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038B2">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25C3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038B2">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C44" w:rsidRDefault="00D20C44">
      <w:pPr>
        <w:spacing w:after="0" w:line="240" w:lineRule="auto"/>
      </w:pPr>
      <w:r>
        <w:separator/>
      </w:r>
    </w:p>
  </w:footnote>
  <w:footnote w:type="continuationSeparator" w:id="0">
    <w:p w:rsidR="00D20C44" w:rsidRDefault="00D20C4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5C3A" w:rsidRDefault="00C25C3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5C3A" w:rsidRDefault="00C25C3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5C3A" w:rsidRDefault="00C25C3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38B2"/>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25C3A"/>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0C4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003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0038B2"/>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3">
    <w:name w:val="xl63"/>
    <w:basedOn w:val="a0"/>
    <w:rsid w:val="000038B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4">
    <w:name w:val="xl64"/>
    <w:basedOn w:val="a0"/>
    <w:rsid w:val="000038B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5">
    <w:name w:val="xl65"/>
    <w:basedOn w:val="a0"/>
    <w:rsid w:val="000038B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6">
    <w:name w:val="xl66"/>
    <w:basedOn w:val="a0"/>
    <w:rsid w:val="000038B2"/>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0"/>
    <w:rsid w:val="000038B2"/>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0"/>
    <w:rsid w:val="000038B2"/>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0"/>
    <w:rsid w:val="000038B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0">
    <w:name w:val="xl70"/>
    <w:basedOn w:val="a0"/>
    <w:rsid w:val="000038B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0"/>
    <w:rsid w:val="000038B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2">
    <w:name w:val="xl72"/>
    <w:basedOn w:val="a0"/>
    <w:rsid w:val="000038B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3">
    <w:name w:val="xl73"/>
    <w:basedOn w:val="a0"/>
    <w:rsid w:val="000038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4">
    <w:name w:val="xl74"/>
    <w:basedOn w:val="a0"/>
    <w:rsid w:val="000038B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5">
    <w:name w:val="xl75"/>
    <w:basedOn w:val="a0"/>
    <w:rsid w:val="000038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6">
    <w:name w:val="xl76"/>
    <w:basedOn w:val="a0"/>
    <w:rsid w:val="000038B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0"/>
    <w:rsid w:val="000038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0"/>
    <w:rsid w:val="000038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0"/>
    <w:rsid w:val="000038B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0">
    <w:name w:val="xl80"/>
    <w:basedOn w:val="a0"/>
    <w:rsid w:val="000038B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0"/>
    <w:rsid w:val="000038B2"/>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0"/>
    <w:rsid w:val="000038B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0"/>
    <w:rsid w:val="000038B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0"/>
    <w:rsid w:val="000038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5">
    <w:name w:val="xl85"/>
    <w:basedOn w:val="a0"/>
    <w:rsid w:val="000038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6">
    <w:name w:val="xl86"/>
    <w:basedOn w:val="a0"/>
    <w:rsid w:val="000038B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0"/>
    <w:rsid w:val="000038B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0"/>
    <w:rsid w:val="000038B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0"/>
    <w:rsid w:val="000038B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0"/>
    <w:rsid w:val="000038B2"/>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1">
    <w:name w:val="xl91"/>
    <w:basedOn w:val="a0"/>
    <w:rsid w:val="000038B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0"/>
    <w:rsid w:val="000038B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3">
    <w:name w:val="xl93"/>
    <w:basedOn w:val="a0"/>
    <w:rsid w:val="000038B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0"/>
    <w:rsid w:val="000038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5">
    <w:name w:val="xl95"/>
    <w:basedOn w:val="a0"/>
    <w:rsid w:val="000038B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6">
    <w:name w:val="xl96"/>
    <w:basedOn w:val="a0"/>
    <w:rsid w:val="000038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7">
    <w:name w:val="xl97"/>
    <w:basedOn w:val="a0"/>
    <w:rsid w:val="000038B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8">
    <w:name w:val="xl98"/>
    <w:basedOn w:val="a0"/>
    <w:rsid w:val="000038B2"/>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9">
    <w:name w:val="xl99"/>
    <w:basedOn w:val="a0"/>
    <w:rsid w:val="000038B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0">
    <w:name w:val="xl100"/>
    <w:basedOn w:val="a0"/>
    <w:rsid w:val="000038B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0"/>
    <w:rsid w:val="000038B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0038B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739090017">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58652-D66A-49DD-A6E0-1E4D63FA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5073</Words>
  <Characters>28921</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2026-08-04T07:06:00Z</dcterms:created>
  <dcterms:modified xsi:type="dcterms:W3CDTF">2026-08-04T07:06:00Z</dcterms:modified>
</cp:coreProperties>
</file>