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21.1-03/2291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D497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D6654">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3297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D6654">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D6654">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D6654">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D6654">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D6654">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D6654">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D6654">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D6654">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D6654">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указан в п.13 "описание объекта закупки" по каждой позиции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D6654">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D6654">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D6654">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D6654">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D6654">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D6654">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D6654">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3297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D6654">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D6654">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D6654">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329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D6654">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D665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D6654">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D665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D6654">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D6654">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D6654">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6125" w:type="dxa"/>
        <w:tblLayout w:type="fixed"/>
        <w:tblLook w:val="04A0" w:firstRow="1" w:lastRow="0" w:firstColumn="1" w:lastColumn="0" w:noHBand="0" w:noVBand="1"/>
      </w:tblPr>
      <w:tblGrid>
        <w:gridCol w:w="392"/>
        <w:gridCol w:w="992"/>
        <w:gridCol w:w="1134"/>
        <w:gridCol w:w="1701"/>
        <w:gridCol w:w="1701"/>
        <w:gridCol w:w="1559"/>
        <w:gridCol w:w="1418"/>
        <w:gridCol w:w="1559"/>
        <w:gridCol w:w="1134"/>
        <w:gridCol w:w="567"/>
        <w:gridCol w:w="992"/>
        <w:gridCol w:w="851"/>
        <w:gridCol w:w="567"/>
        <w:gridCol w:w="850"/>
        <w:gridCol w:w="708"/>
      </w:tblGrid>
      <w:tr w:rsidR="005D6654" w:rsidRPr="0003297C" w:rsidTr="005D6654">
        <w:trPr>
          <w:trHeight w:val="402"/>
        </w:trPr>
        <w:tc>
          <w:tcPr>
            <w:tcW w:w="392" w:type="dxa"/>
            <w:vAlign w:val="center"/>
            <w:hideMark/>
          </w:tcPr>
          <w:p w:rsidR="00F21AC4" w:rsidRPr="00D639B7" w:rsidRDefault="00F21AC4" w:rsidP="00F21AC4">
            <w:pPr>
              <w:jc w:val="center"/>
              <w:rPr>
                <w:rFonts w:ascii="Times New Roman" w:hAnsi="Times New Roman" w:cs="Times New Roman"/>
                <w:b/>
                <w:bCs/>
                <w:sz w:val="14"/>
                <w:szCs w:val="14"/>
              </w:rPr>
            </w:pPr>
            <w:r w:rsidRPr="00D639B7">
              <w:rPr>
                <w:rFonts w:ascii="Times New Roman" w:eastAsia="Times New Roman" w:hAnsi="Times New Roman" w:cs="Times New Roman"/>
                <w:b/>
                <w:bCs/>
                <w:color w:val="000000"/>
                <w:sz w:val="14"/>
                <w:szCs w:val="14"/>
                <w:lang w:eastAsia="ru-RU"/>
              </w:rPr>
              <w:t>№ п/п</w:t>
            </w:r>
          </w:p>
        </w:tc>
        <w:tc>
          <w:tcPr>
            <w:tcW w:w="992" w:type="dxa"/>
            <w:vAlign w:val="center"/>
            <w:hideMark/>
          </w:tcPr>
          <w:p w:rsidR="00F21AC4" w:rsidRPr="00D639B7" w:rsidRDefault="00F21AC4" w:rsidP="00F21AC4">
            <w:pPr>
              <w:jc w:val="center"/>
              <w:rPr>
                <w:rFonts w:ascii="Times New Roman" w:hAnsi="Times New Roman" w:cs="Times New Roman"/>
                <w:b/>
                <w:bCs/>
                <w:sz w:val="14"/>
                <w:szCs w:val="14"/>
              </w:rPr>
            </w:pPr>
            <w:r w:rsidRPr="00D639B7">
              <w:rPr>
                <w:rFonts w:ascii="Times New Roman" w:eastAsia="Times New Roman" w:hAnsi="Times New Roman" w:cs="Times New Roman"/>
                <w:b/>
                <w:bCs/>
                <w:color w:val="000000"/>
                <w:sz w:val="14"/>
                <w:szCs w:val="14"/>
                <w:lang w:eastAsia="ru-RU"/>
              </w:rPr>
              <w:t>Код позиции</w:t>
            </w:r>
          </w:p>
        </w:tc>
        <w:tc>
          <w:tcPr>
            <w:tcW w:w="1134" w:type="dxa"/>
            <w:vAlign w:val="center"/>
            <w:hideMark/>
          </w:tcPr>
          <w:p w:rsidR="00F21AC4" w:rsidRPr="00D639B7" w:rsidRDefault="00F21AC4" w:rsidP="00F21AC4">
            <w:pPr>
              <w:jc w:val="center"/>
              <w:rPr>
                <w:rFonts w:ascii="Times New Roman" w:hAnsi="Times New Roman" w:cs="Times New Roman"/>
                <w:b/>
                <w:bCs/>
                <w:sz w:val="14"/>
                <w:szCs w:val="14"/>
              </w:rPr>
            </w:pPr>
            <w:r w:rsidRPr="00D639B7">
              <w:rPr>
                <w:rFonts w:ascii="Times New Roman" w:eastAsia="Times New Roman" w:hAnsi="Times New Roman" w:cs="Times New Roman"/>
                <w:b/>
                <w:bCs/>
                <w:color w:val="000000"/>
                <w:sz w:val="14"/>
                <w:szCs w:val="14"/>
                <w:lang w:eastAsia="ru-RU"/>
              </w:rPr>
              <w:t>Наименование товара, работы, услуги</w:t>
            </w:r>
          </w:p>
        </w:tc>
        <w:tc>
          <w:tcPr>
            <w:tcW w:w="1701" w:type="dxa"/>
            <w:vAlign w:val="center"/>
            <w:hideMark/>
          </w:tcPr>
          <w:p w:rsidR="00F21AC4" w:rsidRPr="00D639B7" w:rsidRDefault="00F21AC4" w:rsidP="00F21AC4">
            <w:pPr>
              <w:jc w:val="center"/>
              <w:rPr>
                <w:rFonts w:ascii="Times New Roman" w:hAnsi="Times New Roman" w:cs="Times New Roman"/>
                <w:bCs/>
                <w:sz w:val="14"/>
                <w:szCs w:val="14"/>
              </w:rPr>
            </w:pPr>
            <w:r w:rsidRPr="00D639B7">
              <w:rPr>
                <w:rFonts w:ascii="Times New Roman" w:hAnsi="Times New Roman" w:cs="Times New Roman"/>
                <w:bCs/>
                <w:sz w:val="14"/>
                <w:szCs w:val="14"/>
              </w:rPr>
              <w:t>Наименование характеристики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F21AC4" w:rsidRPr="0034599C" w:rsidRDefault="00F21AC4" w:rsidP="00F21AC4">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Значение характеристики</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F21AC4" w:rsidRPr="0034599C" w:rsidRDefault="00F21AC4" w:rsidP="00F21AC4">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Единица измерения характеристики</w:t>
            </w:r>
          </w:p>
        </w:tc>
        <w:tc>
          <w:tcPr>
            <w:tcW w:w="1418" w:type="dxa"/>
          </w:tcPr>
          <w:p w:rsidR="00F21AC4" w:rsidRPr="00D639B7" w:rsidRDefault="00F21AC4" w:rsidP="00F21AC4">
            <w:pPr>
              <w:jc w:val="center"/>
              <w:rPr>
                <w:rFonts w:ascii="Times New Roman" w:hAnsi="Times New Roman" w:cs="Times New Roman"/>
                <w:bCs/>
                <w:sz w:val="14"/>
                <w:szCs w:val="14"/>
              </w:rPr>
            </w:pPr>
            <w:r w:rsidRPr="0034599C">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1559" w:type="dxa"/>
            <w:vAlign w:val="center"/>
            <w:hideMark/>
          </w:tcPr>
          <w:p w:rsidR="00F21AC4" w:rsidRPr="00D639B7" w:rsidRDefault="00F21AC4" w:rsidP="00F21AC4">
            <w:pPr>
              <w:jc w:val="center"/>
              <w:rPr>
                <w:rFonts w:ascii="Times New Roman" w:hAnsi="Times New Roman" w:cs="Times New Roman"/>
                <w:bCs/>
                <w:sz w:val="14"/>
                <w:szCs w:val="14"/>
              </w:rPr>
            </w:pPr>
            <w:r w:rsidRPr="0034599C">
              <w:rPr>
                <w:rFonts w:ascii="Times New Roman" w:hAnsi="Times New Roman" w:cs="Times New Roman"/>
                <w:b/>
                <w:bCs/>
                <w:sz w:val="14"/>
                <w:szCs w:val="14"/>
              </w:rPr>
              <w:t>Обоснование дополнительных характеристик</w:t>
            </w:r>
          </w:p>
        </w:tc>
        <w:tc>
          <w:tcPr>
            <w:tcW w:w="1134" w:type="dxa"/>
          </w:tcPr>
          <w:p w:rsidR="00F21AC4" w:rsidRPr="00D639B7" w:rsidRDefault="00F21AC4" w:rsidP="00F21AC4">
            <w:pPr>
              <w:jc w:val="center"/>
              <w:rPr>
                <w:rFonts w:ascii="Times New Roman" w:hAnsi="Times New Roman" w:cs="Times New Roman"/>
                <w:b/>
                <w:bCs/>
                <w:sz w:val="14"/>
                <w:szCs w:val="14"/>
              </w:rPr>
            </w:pPr>
            <w:r w:rsidRPr="00D639B7">
              <w:rPr>
                <w:rFonts w:ascii="Times New Roman" w:hAnsi="Times New Roman" w:cs="Times New Roman"/>
                <w:b/>
                <w:bCs/>
                <w:sz w:val="14"/>
                <w:szCs w:val="14"/>
              </w:rPr>
              <w:t>Остаточный срок годности товара на момент поставки</w:t>
            </w:r>
          </w:p>
        </w:tc>
        <w:tc>
          <w:tcPr>
            <w:tcW w:w="567" w:type="dxa"/>
            <w:hideMark/>
          </w:tcPr>
          <w:p w:rsidR="00F21AC4" w:rsidRPr="00D639B7" w:rsidRDefault="00F21AC4" w:rsidP="00F21AC4">
            <w:pPr>
              <w:jc w:val="center"/>
              <w:rPr>
                <w:rFonts w:ascii="Times New Roman" w:hAnsi="Times New Roman" w:cs="Times New Roman"/>
                <w:b/>
                <w:bCs/>
                <w:sz w:val="14"/>
                <w:szCs w:val="14"/>
              </w:rPr>
            </w:pPr>
            <w:r w:rsidRPr="00D639B7">
              <w:rPr>
                <w:rFonts w:ascii="Times New Roman" w:hAnsi="Times New Roman" w:cs="Times New Roman"/>
                <w:b/>
                <w:bCs/>
                <w:sz w:val="14"/>
                <w:szCs w:val="14"/>
              </w:rPr>
              <w:t>Кол-во</w:t>
            </w:r>
          </w:p>
        </w:tc>
        <w:tc>
          <w:tcPr>
            <w:tcW w:w="992" w:type="dxa"/>
            <w:tcBorders>
              <w:top w:val="single" w:sz="6" w:space="0" w:color="000000"/>
              <w:left w:val="single" w:sz="6" w:space="0" w:color="000000"/>
              <w:bottom w:val="single" w:sz="6" w:space="0" w:color="000000"/>
              <w:right w:val="single" w:sz="6" w:space="0" w:color="000000"/>
            </w:tcBorders>
          </w:tcPr>
          <w:p w:rsidR="00F21AC4" w:rsidRPr="0034599C" w:rsidRDefault="00F21AC4" w:rsidP="00F21AC4">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Единица измерения</w:t>
            </w:r>
          </w:p>
        </w:tc>
        <w:tc>
          <w:tcPr>
            <w:tcW w:w="851" w:type="dxa"/>
            <w:tcBorders>
              <w:top w:val="single" w:sz="6" w:space="0" w:color="000000"/>
              <w:left w:val="single" w:sz="6" w:space="0" w:color="000000"/>
              <w:bottom w:val="single" w:sz="6" w:space="0" w:color="000000"/>
              <w:right w:val="single" w:sz="6" w:space="0" w:color="000000"/>
            </w:tcBorders>
          </w:tcPr>
          <w:p w:rsidR="00F21AC4" w:rsidRPr="0034599C" w:rsidRDefault="00F21AC4" w:rsidP="00F21AC4">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Страна происхождения</w:t>
            </w:r>
          </w:p>
        </w:tc>
        <w:tc>
          <w:tcPr>
            <w:tcW w:w="567" w:type="dxa"/>
            <w:tcBorders>
              <w:top w:val="single" w:sz="6" w:space="0" w:color="000000"/>
              <w:left w:val="single" w:sz="6" w:space="0" w:color="000000"/>
              <w:bottom w:val="single" w:sz="6" w:space="0" w:color="000000"/>
              <w:right w:val="single" w:sz="6" w:space="0" w:color="000000"/>
            </w:tcBorders>
          </w:tcPr>
          <w:p w:rsidR="00F21AC4" w:rsidRPr="0034599C" w:rsidRDefault="00F21AC4" w:rsidP="00F21AC4">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НДС%</w:t>
            </w:r>
          </w:p>
        </w:tc>
        <w:tc>
          <w:tcPr>
            <w:tcW w:w="850" w:type="dxa"/>
            <w:tcBorders>
              <w:top w:val="single" w:sz="6" w:space="0" w:color="000000"/>
              <w:left w:val="single" w:sz="6" w:space="0" w:color="000000"/>
              <w:bottom w:val="single" w:sz="6" w:space="0" w:color="000000"/>
              <w:right w:val="single" w:sz="6" w:space="0" w:color="000000"/>
            </w:tcBorders>
            <w:vAlign w:val="center"/>
          </w:tcPr>
          <w:p w:rsidR="00F21AC4" w:rsidRPr="0034599C" w:rsidRDefault="00F21AC4" w:rsidP="00F21AC4">
            <w:pPr>
              <w:pStyle w:val="af7"/>
              <w:jc w:val="center"/>
              <w:rPr>
                <w:rFonts w:ascii="Times New Roman" w:hAnsi="Times New Roman"/>
                <w:b/>
                <w:sz w:val="14"/>
                <w:szCs w:val="14"/>
              </w:rPr>
            </w:pPr>
            <w:r w:rsidRPr="0034599C">
              <w:rPr>
                <w:rFonts w:ascii="Times New Roman" w:hAnsi="Times New Roman"/>
                <w:b/>
                <w:sz w:val="14"/>
                <w:szCs w:val="14"/>
              </w:rPr>
              <w:t>Цена за единицу без</w:t>
            </w:r>
          </w:p>
          <w:p w:rsidR="00F21AC4" w:rsidRPr="0034599C" w:rsidRDefault="00F21AC4" w:rsidP="00F21AC4">
            <w:pPr>
              <w:pStyle w:val="af7"/>
              <w:jc w:val="center"/>
              <w:rPr>
                <w:rFonts w:ascii="Times New Roman" w:hAnsi="Times New Roman"/>
                <w:b/>
                <w:sz w:val="14"/>
                <w:szCs w:val="14"/>
              </w:rPr>
            </w:pPr>
            <w:r w:rsidRPr="0034599C">
              <w:rPr>
                <w:rFonts w:ascii="Times New Roman" w:hAnsi="Times New Roman"/>
                <w:b/>
                <w:sz w:val="14"/>
                <w:szCs w:val="14"/>
              </w:rPr>
              <w:t>НДС</w:t>
            </w:r>
          </w:p>
          <w:p w:rsidR="00F21AC4" w:rsidRPr="0034599C" w:rsidRDefault="00F21AC4" w:rsidP="00F21AC4">
            <w:pPr>
              <w:pStyle w:val="af7"/>
              <w:jc w:val="center"/>
              <w:rPr>
                <w:rFonts w:ascii="Times New Roman" w:hAnsi="Times New Roman"/>
                <w:b/>
                <w:sz w:val="14"/>
                <w:szCs w:val="14"/>
              </w:rPr>
            </w:pPr>
          </w:p>
          <w:p w:rsidR="00F21AC4" w:rsidRPr="0034599C" w:rsidRDefault="00F21AC4" w:rsidP="00F21AC4">
            <w:pPr>
              <w:pStyle w:val="af7"/>
              <w:jc w:val="center"/>
              <w:rPr>
                <w:sz w:val="14"/>
                <w:szCs w:val="14"/>
              </w:rPr>
            </w:pPr>
          </w:p>
        </w:tc>
        <w:tc>
          <w:tcPr>
            <w:tcW w:w="708" w:type="dxa"/>
            <w:tcBorders>
              <w:top w:val="single" w:sz="6" w:space="0" w:color="000000"/>
              <w:left w:val="single" w:sz="6" w:space="0" w:color="000000"/>
              <w:bottom w:val="single" w:sz="6" w:space="0" w:color="000000"/>
              <w:right w:val="single" w:sz="6" w:space="0" w:color="000000"/>
            </w:tcBorders>
          </w:tcPr>
          <w:p w:rsidR="00F21AC4" w:rsidRPr="0034599C" w:rsidRDefault="00F21AC4" w:rsidP="00F21AC4">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Сумма без НДС</w:t>
            </w:r>
          </w:p>
        </w:tc>
      </w:tr>
      <w:tr w:rsidR="005D6654" w:rsidRPr="0003297C" w:rsidTr="005D6654">
        <w:trPr>
          <w:trHeight w:val="814"/>
        </w:trPr>
        <w:tc>
          <w:tcPr>
            <w:tcW w:w="392" w:type="dxa"/>
            <w:vMerge w:val="restart"/>
            <w:hideMark/>
          </w:tcPr>
          <w:p w:rsidR="005D6654" w:rsidRPr="0003297C" w:rsidRDefault="005D6654" w:rsidP="00F21AC4">
            <w:pPr>
              <w:jc w:val="center"/>
              <w:rPr>
                <w:rFonts w:ascii="Times New Roman" w:hAnsi="Times New Roman" w:cs="Times New Roman"/>
                <w:bCs/>
                <w:sz w:val="14"/>
                <w:szCs w:val="14"/>
              </w:rPr>
            </w:pPr>
            <w:r w:rsidRPr="0003297C">
              <w:rPr>
                <w:rFonts w:ascii="Times New Roman" w:hAnsi="Times New Roman" w:cs="Times New Roman"/>
                <w:bCs/>
                <w:sz w:val="14"/>
                <w:szCs w:val="14"/>
              </w:rPr>
              <w:t>1</w:t>
            </w:r>
          </w:p>
        </w:tc>
        <w:tc>
          <w:tcPr>
            <w:tcW w:w="992" w:type="dxa"/>
            <w:vMerge w:val="restart"/>
            <w:hideMark/>
          </w:tcPr>
          <w:p w:rsidR="005D6654" w:rsidRPr="0003297C" w:rsidRDefault="005D6654" w:rsidP="00F21AC4">
            <w:pPr>
              <w:jc w:val="center"/>
              <w:rPr>
                <w:rFonts w:ascii="Times New Roman" w:hAnsi="Times New Roman" w:cs="Times New Roman"/>
                <w:bCs/>
                <w:sz w:val="14"/>
                <w:szCs w:val="14"/>
              </w:rPr>
            </w:pPr>
            <w:r w:rsidRPr="0003297C">
              <w:rPr>
                <w:rFonts w:ascii="Times New Roman" w:hAnsi="Times New Roman" w:cs="Times New Roman"/>
                <w:bCs/>
                <w:sz w:val="14"/>
                <w:szCs w:val="14"/>
              </w:rPr>
              <w:t>21.20.23.110-00011121*</w:t>
            </w:r>
          </w:p>
        </w:tc>
        <w:tc>
          <w:tcPr>
            <w:tcW w:w="1134" w:type="dxa"/>
            <w:vMerge w:val="restart"/>
            <w:hideMark/>
          </w:tcPr>
          <w:p w:rsidR="005D6654" w:rsidRPr="0003297C" w:rsidRDefault="005D6654" w:rsidP="00F21AC4">
            <w:pPr>
              <w:jc w:val="center"/>
              <w:rPr>
                <w:rFonts w:ascii="Times New Roman" w:hAnsi="Times New Roman" w:cs="Times New Roman"/>
                <w:bCs/>
                <w:sz w:val="14"/>
                <w:szCs w:val="14"/>
              </w:rPr>
            </w:pPr>
            <w:r w:rsidRPr="0003297C">
              <w:rPr>
                <w:rFonts w:ascii="Times New Roman" w:hAnsi="Times New Roman" w:cs="Times New Roman"/>
                <w:bCs/>
                <w:sz w:val="14"/>
                <w:szCs w:val="14"/>
              </w:rPr>
              <w:t>Реагент для лизиса клеток крови ИВД</w:t>
            </w:r>
          </w:p>
        </w:tc>
        <w:tc>
          <w:tcPr>
            <w:tcW w:w="1701" w:type="dxa"/>
          </w:tcPr>
          <w:p w:rsidR="005D6654" w:rsidRPr="0003297C" w:rsidRDefault="005D6654" w:rsidP="005D6654">
            <w:pPr>
              <w:rPr>
                <w:rFonts w:ascii="Times New Roman" w:eastAsia="Times New Roman" w:hAnsi="Times New Roman" w:cs="Times New Roman"/>
                <w:sz w:val="14"/>
                <w:szCs w:val="14"/>
                <w:lang w:eastAsia="ru-RU"/>
              </w:rPr>
            </w:pPr>
            <w:r w:rsidRPr="0003297C">
              <w:rPr>
                <w:rFonts w:ascii="Times New Roman" w:hAnsi="Times New Roman" w:cs="Times New Roman"/>
                <w:sz w:val="14"/>
                <w:szCs w:val="14"/>
              </w:rPr>
              <w:t>Назначение</w:t>
            </w:r>
          </w:p>
        </w:tc>
        <w:tc>
          <w:tcPr>
            <w:tcW w:w="1701" w:type="dxa"/>
          </w:tcPr>
          <w:p w:rsidR="005D6654" w:rsidRPr="0003297C" w:rsidRDefault="005D6654" w:rsidP="005D6654">
            <w:pPr>
              <w:jc w:val="center"/>
              <w:rPr>
                <w:rFonts w:ascii="Times New Roman" w:eastAsia="Times New Roman" w:hAnsi="Times New Roman" w:cs="Times New Roman"/>
                <w:sz w:val="14"/>
                <w:szCs w:val="14"/>
                <w:lang w:eastAsia="ru-RU"/>
              </w:rPr>
            </w:pPr>
            <w:r w:rsidRPr="0003297C">
              <w:rPr>
                <w:rFonts w:ascii="Times New Roman" w:hAnsi="Times New Roman" w:cs="Times New Roman"/>
                <w:sz w:val="14"/>
                <w:szCs w:val="14"/>
                <w:shd w:val="clear" w:color="auto" w:fill="FFFFFF"/>
              </w:rPr>
              <w:t>Для анализаторов серий XN, XN-L, XT, XS, XP</w:t>
            </w:r>
          </w:p>
        </w:tc>
        <w:tc>
          <w:tcPr>
            <w:tcW w:w="1559" w:type="dxa"/>
          </w:tcPr>
          <w:p w:rsidR="005D6654" w:rsidRPr="0003297C" w:rsidRDefault="005D6654" w:rsidP="005D6654">
            <w:pPr>
              <w:jc w:val="center"/>
              <w:rPr>
                <w:rFonts w:ascii="Times New Roman" w:eastAsia="Times New Roman" w:hAnsi="Times New Roman" w:cs="Times New Roman"/>
                <w:sz w:val="14"/>
                <w:szCs w:val="14"/>
                <w:lang w:eastAsia="ru-RU"/>
              </w:rPr>
            </w:pPr>
            <w:r w:rsidRPr="0003297C">
              <w:rPr>
                <w:rFonts w:ascii="Times New Roman" w:hAnsi="Times New Roman" w:cs="Times New Roman"/>
                <w:sz w:val="14"/>
                <w:szCs w:val="14"/>
              </w:rPr>
              <w:t>-</w:t>
            </w:r>
          </w:p>
        </w:tc>
        <w:tc>
          <w:tcPr>
            <w:tcW w:w="1418" w:type="dxa"/>
          </w:tcPr>
          <w:p w:rsidR="005D6654" w:rsidRPr="0003297C" w:rsidRDefault="005D6654" w:rsidP="005D6654">
            <w:pPr>
              <w:jc w:val="center"/>
              <w:rPr>
                <w:rFonts w:ascii="Times New Roman" w:eastAsia="Times New Roman" w:hAnsi="Times New Roman" w:cs="Times New Roman"/>
                <w:sz w:val="14"/>
                <w:szCs w:val="14"/>
                <w:lang w:eastAsia="ru-RU"/>
              </w:rPr>
            </w:pPr>
            <w:r w:rsidRPr="0003297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tcPr>
          <w:p w:rsidR="005D6654" w:rsidRPr="0003297C" w:rsidRDefault="005D6654" w:rsidP="005D6654">
            <w:pPr>
              <w:jc w:val="center"/>
              <w:rPr>
                <w:rFonts w:ascii="Times New Roman" w:eastAsia="Times New Roman" w:hAnsi="Times New Roman" w:cs="Times New Roman"/>
                <w:sz w:val="14"/>
                <w:szCs w:val="14"/>
                <w:lang w:eastAsia="ru-RU"/>
              </w:rPr>
            </w:pPr>
            <w:r w:rsidRPr="0003297C">
              <w:rPr>
                <w:rFonts w:ascii="Times New Roman" w:hAnsi="Times New Roman" w:cs="Times New Roman"/>
                <w:sz w:val="14"/>
                <w:szCs w:val="14"/>
              </w:rPr>
              <w:t>согласно КТРУ</w:t>
            </w:r>
          </w:p>
        </w:tc>
        <w:tc>
          <w:tcPr>
            <w:tcW w:w="1134" w:type="dxa"/>
            <w:vMerge w:val="restart"/>
          </w:tcPr>
          <w:p w:rsidR="005D6654" w:rsidRPr="0003297C" w:rsidRDefault="005D6654" w:rsidP="005D6654">
            <w:pPr>
              <w:jc w:val="center"/>
              <w:rPr>
                <w:rFonts w:ascii="Times New Roman" w:hAnsi="Times New Roman" w:cs="Times New Roman"/>
                <w:sz w:val="14"/>
                <w:szCs w:val="14"/>
              </w:rPr>
            </w:pPr>
            <w:r w:rsidRPr="0003297C">
              <w:rPr>
                <w:rFonts w:ascii="Times New Roman" w:hAnsi="Times New Roman" w:cs="Times New Roman"/>
                <w:sz w:val="14"/>
                <w:szCs w:val="14"/>
              </w:rPr>
              <w:t>не менее 4 месяцев</w:t>
            </w:r>
          </w:p>
        </w:tc>
        <w:tc>
          <w:tcPr>
            <w:tcW w:w="567" w:type="dxa"/>
            <w:vMerge w:val="restart"/>
            <w:noWrap/>
            <w:hideMark/>
          </w:tcPr>
          <w:p w:rsidR="005D6654" w:rsidRPr="0003297C" w:rsidRDefault="005D6654" w:rsidP="005D6654">
            <w:pPr>
              <w:jc w:val="center"/>
              <w:rPr>
                <w:rFonts w:ascii="Times New Roman" w:hAnsi="Times New Roman" w:cs="Times New Roman"/>
                <w:sz w:val="14"/>
                <w:szCs w:val="14"/>
              </w:rPr>
            </w:pPr>
            <w:r w:rsidRPr="0003297C">
              <w:rPr>
                <w:rFonts w:ascii="Times New Roman" w:hAnsi="Times New Roman" w:cs="Times New Roman"/>
                <w:sz w:val="14"/>
                <w:szCs w:val="14"/>
              </w:rPr>
              <w:t>1</w:t>
            </w:r>
          </w:p>
        </w:tc>
        <w:tc>
          <w:tcPr>
            <w:tcW w:w="992" w:type="dxa"/>
            <w:vMerge w:val="restart"/>
          </w:tcPr>
          <w:p w:rsidR="005D6654" w:rsidRPr="0003297C" w:rsidRDefault="005D6654" w:rsidP="005D6654">
            <w:pPr>
              <w:jc w:val="center"/>
              <w:rPr>
                <w:rFonts w:ascii="Times New Roman" w:hAnsi="Times New Roman" w:cs="Times New Roman"/>
                <w:sz w:val="14"/>
                <w:szCs w:val="14"/>
              </w:rPr>
            </w:pPr>
          </w:p>
        </w:tc>
        <w:tc>
          <w:tcPr>
            <w:tcW w:w="851" w:type="dxa"/>
            <w:vMerge w:val="restart"/>
          </w:tcPr>
          <w:p w:rsidR="005D6654" w:rsidRPr="0003297C" w:rsidRDefault="005D6654" w:rsidP="005D6654">
            <w:pPr>
              <w:jc w:val="center"/>
              <w:rPr>
                <w:rFonts w:ascii="Times New Roman" w:hAnsi="Times New Roman" w:cs="Times New Roman"/>
                <w:sz w:val="14"/>
                <w:szCs w:val="14"/>
              </w:rPr>
            </w:pPr>
          </w:p>
        </w:tc>
        <w:tc>
          <w:tcPr>
            <w:tcW w:w="567" w:type="dxa"/>
            <w:vMerge w:val="restart"/>
          </w:tcPr>
          <w:p w:rsidR="005D6654" w:rsidRPr="0003297C" w:rsidRDefault="005D6654" w:rsidP="005D6654">
            <w:pPr>
              <w:jc w:val="center"/>
              <w:rPr>
                <w:rFonts w:ascii="Times New Roman" w:hAnsi="Times New Roman" w:cs="Times New Roman"/>
                <w:sz w:val="14"/>
                <w:szCs w:val="14"/>
              </w:rPr>
            </w:pPr>
          </w:p>
        </w:tc>
        <w:tc>
          <w:tcPr>
            <w:tcW w:w="850" w:type="dxa"/>
            <w:vMerge w:val="restart"/>
          </w:tcPr>
          <w:p w:rsidR="005D6654" w:rsidRPr="0003297C" w:rsidRDefault="005D6654" w:rsidP="005D6654">
            <w:pPr>
              <w:jc w:val="center"/>
              <w:rPr>
                <w:rFonts w:ascii="Times New Roman" w:hAnsi="Times New Roman" w:cs="Times New Roman"/>
                <w:sz w:val="14"/>
                <w:szCs w:val="14"/>
              </w:rPr>
            </w:pPr>
          </w:p>
        </w:tc>
        <w:tc>
          <w:tcPr>
            <w:tcW w:w="708" w:type="dxa"/>
            <w:vMerge w:val="restart"/>
          </w:tcPr>
          <w:p w:rsidR="005D6654" w:rsidRPr="0003297C" w:rsidRDefault="005D6654" w:rsidP="005D6654">
            <w:pPr>
              <w:jc w:val="center"/>
              <w:rPr>
                <w:rFonts w:ascii="Times New Roman" w:hAnsi="Times New Roman" w:cs="Times New Roman"/>
                <w:sz w:val="14"/>
                <w:szCs w:val="14"/>
              </w:rPr>
            </w:pPr>
          </w:p>
        </w:tc>
      </w:tr>
      <w:tr w:rsidR="00F21AC4" w:rsidRPr="0003297C" w:rsidTr="005D6654">
        <w:trPr>
          <w:trHeight w:val="402"/>
        </w:trPr>
        <w:tc>
          <w:tcPr>
            <w:tcW w:w="392" w:type="dxa"/>
            <w:vMerge/>
            <w:hideMark/>
          </w:tcPr>
          <w:p w:rsidR="00F21AC4" w:rsidRPr="0003297C" w:rsidRDefault="00F21AC4" w:rsidP="005D6654">
            <w:pPr>
              <w:rPr>
                <w:rFonts w:ascii="Times New Roman" w:hAnsi="Times New Roman" w:cs="Times New Roman"/>
                <w:bCs/>
                <w:sz w:val="14"/>
                <w:szCs w:val="14"/>
              </w:rPr>
            </w:pPr>
          </w:p>
        </w:tc>
        <w:tc>
          <w:tcPr>
            <w:tcW w:w="992" w:type="dxa"/>
            <w:vMerge/>
            <w:hideMark/>
          </w:tcPr>
          <w:p w:rsidR="00F21AC4" w:rsidRPr="0003297C" w:rsidRDefault="00F21AC4" w:rsidP="005D6654">
            <w:pPr>
              <w:rPr>
                <w:rFonts w:ascii="Times New Roman" w:hAnsi="Times New Roman" w:cs="Times New Roman"/>
                <w:bCs/>
                <w:sz w:val="14"/>
                <w:szCs w:val="14"/>
              </w:rPr>
            </w:pPr>
          </w:p>
        </w:tc>
        <w:tc>
          <w:tcPr>
            <w:tcW w:w="1134" w:type="dxa"/>
            <w:vMerge/>
            <w:hideMark/>
          </w:tcPr>
          <w:p w:rsidR="00F21AC4" w:rsidRPr="0003297C" w:rsidRDefault="00F21AC4" w:rsidP="005D6654">
            <w:pPr>
              <w:rPr>
                <w:rFonts w:ascii="Times New Roman" w:hAnsi="Times New Roman" w:cs="Times New Roman"/>
                <w:bCs/>
                <w:sz w:val="14"/>
                <w:szCs w:val="14"/>
              </w:rPr>
            </w:pPr>
          </w:p>
        </w:tc>
        <w:tc>
          <w:tcPr>
            <w:tcW w:w="1701" w:type="dxa"/>
            <w:hideMark/>
          </w:tcPr>
          <w:p w:rsidR="00F21AC4" w:rsidRPr="0003297C" w:rsidRDefault="00F21AC4" w:rsidP="005D6654">
            <w:pPr>
              <w:rPr>
                <w:rFonts w:ascii="Times New Roman" w:hAnsi="Times New Roman" w:cs="Times New Roman"/>
                <w:sz w:val="14"/>
                <w:szCs w:val="14"/>
              </w:rPr>
            </w:pPr>
            <w:r w:rsidRPr="0003297C">
              <w:rPr>
                <w:rFonts w:ascii="Times New Roman" w:hAnsi="Times New Roman" w:cs="Times New Roman"/>
                <w:sz w:val="14"/>
                <w:szCs w:val="14"/>
              </w:rPr>
              <w:t>Объем реагента</w:t>
            </w:r>
          </w:p>
        </w:tc>
        <w:tc>
          <w:tcPr>
            <w:tcW w:w="1701"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5000.0</w:t>
            </w:r>
          </w:p>
        </w:tc>
        <w:tc>
          <w:tcPr>
            <w:tcW w:w="1559"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shd w:val="clear" w:color="auto" w:fill="FFFFFF"/>
              </w:rPr>
              <w:t>Кубический сантиметр; миллилитр</w:t>
            </w:r>
          </w:p>
        </w:tc>
        <w:tc>
          <w:tcPr>
            <w:tcW w:w="1418" w:type="dxa"/>
          </w:tcPr>
          <w:p w:rsidR="00F21AC4" w:rsidRPr="0003297C" w:rsidRDefault="00F21AC4" w:rsidP="005D6654">
            <w:pPr>
              <w:jc w:val="center"/>
              <w:rPr>
                <w:rFonts w:ascii="Times New Roman" w:hAnsi="Times New Roman" w:cs="Times New Roman"/>
                <w:sz w:val="14"/>
                <w:szCs w:val="14"/>
              </w:rPr>
            </w:pPr>
            <w:r w:rsidRPr="0003297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согласно КТРУ</w:t>
            </w:r>
          </w:p>
        </w:tc>
        <w:tc>
          <w:tcPr>
            <w:tcW w:w="1134" w:type="dxa"/>
            <w:vMerge/>
          </w:tcPr>
          <w:p w:rsidR="00F21AC4" w:rsidRPr="0003297C" w:rsidRDefault="00F21AC4" w:rsidP="005D6654">
            <w:pPr>
              <w:rPr>
                <w:rFonts w:ascii="Times New Roman" w:hAnsi="Times New Roman" w:cs="Times New Roman"/>
                <w:sz w:val="14"/>
                <w:szCs w:val="14"/>
              </w:rPr>
            </w:pPr>
          </w:p>
        </w:tc>
        <w:tc>
          <w:tcPr>
            <w:tcW w:w="567" w:type="dxa"/>
            <w:vMerge/>
            <w:noWrap/>
            <w:hideMark/>
          </w:tcPr>
          <w:p w:rsidR="00F21AC4" w:rsidRPr="0003297C" w:rsidRDefault="00F21AC4" w:rsidP="005D6654">
            <w:pPr>
              <w:rPr>
                <w:rFonts w:ascii="Times New Roman" w:hAnsi="Times New Roman" w:cs="Times New Roman"/>
                <w:sz w:val="14"/>
                <w:szCs w:val="14"/>
              </w:rPr>
            </w:pPr>
          </w:p>
        </w:tc>
        <w:tc>
          <w:tcPr>
            <w:tcW w:w="992" w:type="dxa"/>
            <w:vMerge/>
          </w:tcPr>
          <w:p w:rsidR="00F21AC4" w:rsidRPr="0003297C" w:rsidRDefault="00F21AC4" w:rsidP="005D6654">
            <w:pPr>
              <w:rPr>
                <w:rFonts w:ascii="Times New Roman" w:hAnsi="Times New Roman" w:cs="Times New Roman"/>
                <w:sz w:val="14"/>
                <w:szCs w:val="14"/>
              </w:rPr>
            </w:pPr>
          </w:p>
        </w:tc>
        <w:tc>
          <w:tcPr>
            <w:tcW w:w="851" w:type="dxa"/>
            <w:vMerge/>
          </w:tcPr>
          <w:p w:rsidR="00F21AC4" w:rsidRPr="0003297C" w:rsidRDefault="00F21AC4" w:rsidP="005D6654">
            <w:pPr>
              <w:rPr>
                <w:rFonts w:ascii="Times New Roman" w:hAnsi="Times New Roman" w:cs="Times New Roman"/>
                <w:sz w:val="14"/>
                <w:szCs w:val="14"/>
              </w:rPr>
            </w:pPr>
          </w:p>
        </w:tc>
        <w:tc>
          <w:tcPr>
            <w:tcW w:w="567" w:type="dxa"/>
            <w:vMerge/>
          </w:tcPr>
          <w:p w:rsidR="00F21AC4" w:rsidRPr="0003297C" w:rsidRDefault="00F21AC4" w:rsidP="005D6654">
            <w:pPr>
              <w:rPr>
                <w:rFonts w:ascii="Times New Roman" w:hAnsi="Times New Roman" w:cs="Times New Roman"/>
                <w:sz w:val="14"/>
                <w:szCs w:val="14"/>
              </w:rPr>
            </w:pPr>
          </w:p>
        </w:tc>
        <w:tc>
          <w:tcPr>
            <w:tcW w:w="850" w:type="dxa"/>
            <w:vMerge/>
          </w:tcPr>
          <w:p w:rsidR="00F21AC4" w:rsidRPr="0003297C" w:rsidRDefault="00F21AC4" w:rsidP="005D6654">
            <w:pPr>
              <w:rPr>
                <w:rFonts w:ascii="Times New Roman" w:hAnsi="Times New Roman" w:cs="Times New Roman"/>
                <w:sz w:val="14"/>
                <w:szCs w:val="14"/>
              </w:rPr>
            </w:pPr>
          </w:p>
        </w:tc>
        <w:tc>
          <w:tcPr>
            <w:tcW w:w="708" w:type="dxa"/>
            <w:vMerge/>
          </w:tcPr>
          <w:p w:rsidR="00F21AC4" w:rsidRPr="0003297C" w:rsidRDefault="00F21AC4" w:rsidP="005D6654">
            <w:pPr>
              <w:rPr>
                <w:rFonts w:ascii="Times New Roman" w:hAnsi="Times New Roman" w:cs="Times New Roman"/>
                <w:sz w:val="14"/>
                <w:szCs w:val="14"/>
              </w:rPr>
            </w:pPr>
          </w:p>
        </w:tc>
      </w:tr>
      <w:tr w:rsidR="00F21AC4" w:rsidRPr="0003297C" w:rsidTr="005D6654">
        <w:trPr>
          <w:trHeight w:val="402"/>
        </w:trPr>
        <w:tc>
          <w:tcPr>
            <w:tcW w:w="392" w:type="dxa"/>
            <w:vMerge/>
            <w:hideMark/>
          </w:tcPr>
          <w:p w:rsidR="00F21AC4" w:rsidRPr="0003297C" w:rsidRDefault="00F21AC4" w:rsidP="005D6654">
            <w:pPr>
              <w:rPr>
                <w:rFonts w:ascii="Times New Roman" w:hAnsi="Times New Roman" w:cs="Times New Roman"/>
                <w:bCs/>
                <w:sz w:val="14"/>
                <w:szCs w:val="14"/>
              </w:rPr>
            </w:pPr>
          </w:p>
        </w:tc>
        <w:tc>
          <w:tcPr>
            <w:tcW w:w="992" w:type="dxa"/>
            <w:vMerge/>
            <w:hideMark/>
          </w:tcPr>
          <w:p w:rsidR="00F21AC4" w:rsidRPr="0003297C" w:rsidRDefault="00F21AC4" w:rsidP="005D6654">
            <w:pPr>
              <w:rPr>
                <w:rFonts w:ascii="Times New Roman" w:hAnsi="Times New Roman" w:cs="Times New Roman"/>
                <w:bCs/>
                <w:sz w:val="14"/>
                <w:szCs w:val="14"/>
              </w:rPr>
            </w:pPr>
          </w:p>
        </w:tc>
        <w:tc>
          <w:tcPr>
            <w:tcW w:w="1134" w:type="dxa"/>
            <w:vMerge/>
            <w:hideMark/>
          </w:tcPr>
          <w:p w:rsidR="00F21AC4" w:rsidRPr="0003297C" w:rsidRDefault="00F21AC4" w:rsidP="005D6654">
            <w:pPr>
              <w:rPr>
                <w:rFonts w:ascii="Times New Roman" w:hAnsi="Times New Roman" w:cs="Times New Roman"/>
                <w:bCs/>
                <w:sz w:val="14"/>
                <w:szCs w:val="14"/>
              </w:rPr>
            </w:pPr>
          </w:p>
        </w:tc>
        <w:tc>
          <w:tcPr>
            <w:tcW w:w="1701" w:type="dxa"/>
            <w:hideMark/>
          </w:tcPr>
          <w:p w:rsidR="00F21AC4" w:rsidRPr="0003297C" w:rsidRDefault="00F21AC4" w:rsidP="005D6654">
            <w:pPr>
              <w:rPr>
                <w:rFonts w:ascii="Times New Roman" w:hAnsi="Times New Roman" w:cs="Times New Roman"/>
                <w:sz w:val="14"/>
                <w:szCs w:val="14"/>
              </w:rPr>
            </w:pPr>
            <w:r w:rsidRPr="0003297C">
              <w:rPr>
                <w:rFonts w:ascii="Times New Roman" w:hAnsi="Times New Roman" w:cs="Times New Roman"/>
                <w:sz w:val="14"/>
                <w:szCs w:val="14"/>
              </w:rPr>
              <w:t>Применение</w:t>
            </w:r>
          </w:p>
        </w:tc>
        <w:tc>
          <w:tcPr>
            <w:tcW w:w="1701"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В комбинации со специальным разбавителем (Cellpack DCL) применяется для определения концентрации гемоглобина, высвобождаемого из RBC согласно SLS-методу.</w:t>
            </w:r>
          </w:p>
        </w:tc>
        <w:tc>
          <w:tcPr>
            <w:tcW w:w="1559"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w:t>
            </w:r>
          </w:p>
        </w:tc>
        <w:tc>
          <w:tcPr>
            <w:tcW w:w="1418" w:type="dxa"/>
          </w:tcPr>
          <w:p w:rsidR="00F21AC4" w:rsidRPr="0003297C" w:rsidRDefault="00F21AC4" w:rsidP="005D6654">
            <w:pPr>
              <w:jc w:val="center"/>
              <w:rPr>
                <w:rFonts w:ascii="Times New Roman" w:hAnsi="Times New Roman" w:cs="Times New Roman"/>
                <w:sz w:val="14"/>
                <w:szCs w:val="14"/>
              </w:rPr>
            </w:pPr>
            <w:r w:rsidRPr="0003297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 xml:space="preserve">Для стабильной работы оборудования в </w:t>
            </w:r>
            <w:r w:rsidR="001A1A51" w:rsidRPr="0003297C">
              <w:rPr>
                <w:rFonts w:ascii="Times New Roman" w:hAnsi="Times New Roman" w:cs="Times New Roman"/>
                <w:sz w:val="14"/>
                <w:szCs w:val="14"/>
              </w:rPr>
              <w:t>соответствии</w:t>
            </w:r>
            <w:r w:rsidRPr="0003297C">
              <w:rPr>
                <w:rFonts w:ascii="Times New Roman" w:hAnsi="Times New Roman" w:cs="Times New Roman"/>
                <w:sz w:val="14"/>
                <w:szCs w:val="14"/>
              </w:rPr>
              <w:t xml:space="preserve"> с инструкцией</w:t>
            </w:r>
          </w:p>
        </w:tc>
        <w:tc>
          <w:tcPr>
            <w:tcW w:w="1134" w:type="dxa"/>
            <w:vMerge/>
          </w:tcPr>
          <w:p w:rsidR="00F21AC4" w:rsidRPr="0003297C" w:rsidRDefault="00F21AC4" w:rsidP="005D6654">
            <w:pPr>
              <w:rPr>
                <w:rFonts w:ascii="Times New Roman" w:hAnsi="Times New Roman" w:cs="Times New Roman"/>
                <w:sz w:val="14"/>
                <w:szCs w:val="14"/>
              </w:rPr>
            </w:pPr>
          </w:p>
        </w:tc>
        <w:tc>
          <w:tcPr>
            <w:tcW w:w="567" w:type="dxa"/>
            <w:vMerge/>
            <w:noWrap/>
            <w:hideMark/>
          </w:tcPr>
          <w:p w:rsidR="00F21AC4" w:rsidRPr="0003297C" w:rsidRDefault="00F21AC4" w:rsidP="005D6654">
            <w:pPr>
              <w:rPr>
                <w:rFonts w:ascii="Times New Roman" w:hAnsi="Times New Roman" w:cs="Times New Roman"/>
                <w:sz w:val="14"/>
                <w:szCs w:val="14"/>
              </w:rPr>
            </w:pPr>
          </w:p>
        </w:tc>
        <w:tc>
          <w:tcPr>
            <w:tcW w:w="992" w:type="dxa"/>
            <w:vMerge/>
          </w:tcPr>
          <w:p w:rsidR="00F21AC4" w:rsidRPr="0003297C" w:rsidRDefault="00F21AC4" w:rsidP="005D6654">
            <w:pPr>
              <w:rPr>
                <w:rFonts w:ascii="Times New Roman" w:hAnsi="Times New Roman" w:cs="Times New Roman"/>
                <w:sz w:val="14"/>
                <w:szCs w:val="14"/>
              </w:rPr>
            </w:pPr>
          </w:p>
        </w:tc>
        <w:tc>
          <w:tcPr>
            <w:tcW w:w="851" w:type="dxa"/>
            <w:vMerge/>
          </w:tcPr>
          <w:p w:rsidR="00F21AC4" w:rsidRPr="0003297C" w:rsidRDefault="00F21AC4" w:rsidP="005D6654">
            <w:pPr>
              <w:rPr>
                <w:rFonts w:ascii="Times New Roman" w:hAnsi="Times New Roman" w:cs="Times New Roman"/>
                <w:sz w:val="14"/>
                <w:szCs w:val="14"/>
              </w:rPr>
            </w:pPr>
          </w:p>
        </w:tc>
        <w:tc>
          <w:tcPr>
            <w:tcW w:w="567" w:type="dxa"/>
            <w:vMerge/>
          </w:tcPr>
          <w:p w:rsidR="00F21AC4" w:rsidRPr="0003297C" w:rsidRDefault="00F21AC4" w:rsidP="005D6654">
            <w:pPr>
              <w:rPr>
                <w:rFonts w:ascii="Times New Roman" w:hAnsi="Times New Roman" w:cs="Times New Roman"/>
                <w:sz w:val="14"/>
                <w:szCs w:val="14"/>
              </w:rPr>
            </w:pPr>
          </w:p>
        </w:tc>
        <w:tc>
          <w:tcPr>
            <w:tcW w:w="850" w:type="dxa"/>
            <w:vMerge/>
          </w:tcPr>
          <w:p w:rsidR="00F21AC4" w:rsidRPr="0003297C" w:rsidRDefault="00F21AC4" w:rsidP="005D6654">
            <w:pPr>
              <w:rPr>
                <w:rFonts w:ascii="Times New Roman" w:hAnsi="Times New Roman" w:cs="Times New Roman"/>
                <w:sz w:val="14"/>
                <w:szCs w:val="14"/>
              </w:rPr>
            </w:pPr>
          </w:p>
        </w:tc>
        <w:tc>
          <w:tcPr>
            <w:tcW w:w="708" w:type="dxa"/>
            <w:vMerge/>
          </w:tcPr>
          <w:p w:rsidR="00F21AC4" w:rsidRPr="0003297C" w:rsidRDefault="00F21AC4" w:rsidP="005D6654">
            <w:pPr>
              <w:rPr>
                <w:rFonts w:ascii="Times New Roman" w:hAnsi="Times New Roman" w:cs="Times New Roman"/>
                <w:sz w:val="14"/>
                <w:szCs w:val="14"/>
              </w:rPr>
            </w:pPr>
          </w:p>
        </w:tc>
      </w:tr>
      <w:tr w:rsidR="00F21AC4" w:rsidRPr="0003297C" w:rsidTr="005D6654">
        <w:trPr>
          <w:trHeight w:val="402"/>
        </w:trPr>
        <w:tc>
          <w:tcPr>
            <w:tcW w:w="392" w:type="dxa"/>
            <w:vMerge/>
            <w:hideMark/>
          </w:tcPr>
          <w:p w:rsidR="00F21AC4" w:rsidRPr="0003297C" w:rsidRDefault="00F21AC4" w:rsidP="005D6654">
            <w:pPr>
              <w:rPr>
                <w:rFonts w:ascii="Times New Roman" w:hAnsi="Times New Roman" w:cs="Times New Roman"/>
                <w:bCs/>
                <w:sz w:val="14"/>
                <w:szCs w:val="14"/>
              </w:rPr>
            </w:pPr>
          </w:p>
        </w:tc>
        <w:tc>
          <w:tcPr>
            <w:tcW w:w="992" w:type="dxa"/>
            <w:vMerge/>
            <w:hideMark/>
          </w:tcPr>
          <w:p w:rsidR="00F21AC4" w:rsidRPr="0003297C" w:rsidRDefault="00F21AC4" w:rsidP="005D6654">
            <w:pPr>
              <w:rPr>
                <w:rFonts w:ascii="Times New Roman" w:hAnsi="Times New Roman" w:cs="Times New Roman"/>
                <w:bCs/>
                <w:sz w:val="14"/>
                <w:szCs w:val="14"/>
              </w:rPr>
            </w:pPr>
          </w:p>
        </w:tc>
        <w:tc>
          <w:tcPr>
            <w:tcW w:w="1134" w:type="dxa"/>
            <w:vMerge/>
            <w:hideMark/>
          </w:tcPr>
          <w:p w:rsidR="00F21AC4" w:rsidRPr="0003297C" w:rsidRDefault="00F21AC4" w:rsidP="005D6654">
            <w:pPr>
              <w:rPr>
                <w:rFonts w:ascii="Times New Roman" w:hAnsi="Times New Roman" w:cs="Times New Roman"/>
                <w:bCs/>
                <w:sz w:val="14"/>
                <w:szCs w:val="14"/>
              </w:rPr>
            </w:pPr>
          </w:p>
        </w:tc>
        <w:tc>
          <w:tcPr>
            <w:tcW w:w="1701" w:type="dxa"/>
            <w:hideMark/>
          </w:tcPr>
          <w:p w:rsidR="00F21AC4" w:rsidRPr="0003297C" w:rsidRDefault="00F21AC4" w:rsidP="005D6654">
            <w:pPr>
              <w:rPr>
                <w:rFonts w:ascii="Times New Roman" w:hAnsi="Times New Roman" w:cs="Times New Roman"/>
                <w:sz w:val="14"/>
                <w:szCs w:val="14"/>
              </w:rPr>
            </w:pPr>
            <w:r w:rsidRPr="0003297C">
              <w:rPr>
                <w:rFonts w:ascii="Times New Roman" w:hAnsi="Times New Roman" w:cs="Times New Roman"/>
                <w:sz w:val="14"/>
                <w:szCs w:val="14"/>
              </w:rPr>
              <w:t>Срок годности после вскрытия</w:t>
            </w:r>
          </w:p>
        </w:tc>
        <w:tc>
          <w:tcPr>
            <w:tcW w:w="1701"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не менее 90</w:t>
            </w:r>
          </w:p>
        </w:tc>
        <w:tc>
          <w:tcPr>
            <w:tcW w:w="1559"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день</w:t>
            </w:r>
          </w:p>
        </w:tc>
        <w:tc>
          <w:tcPr>
            <w:tcW w:w="1418" w:type="dxa"/>
          </w:tcPr>
          <w:p w:rsidR="00F21AC4" w:rsidRPr="0003297C" w:rsidRDefault="00F21AC4" w:rsidP="005D6654">
            <w:pPr>
              <w:jc w:val="center"/>
              <w:rPr>
                <w:rFonts w:ascii="Times New Roman" w:hAnsi="Times New Roman" w:cs="Times New Roman"/>
                <w:sz w:val="14"/>
                <w:szCs w:val="14"/>
              </w:rPr>
            </w:pPr>
            <w:r w:rsidRPr="0003297C">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Минимальное необходимое время хранения определяется исходя из возможностей лаборатории.</w:t>
            </w:r>
          </w:p>
        </w:tc>
        <w:tc>
          <w:tcPr>
            <w:tcW w:w="1134" w:type="dxa"/>
            <w:vMerge/>
          </w:tcPr>
          <w:p w:rsidR="00F21AC4" w:rsidRPr="0003297C" w:rsidRDefault="00F21AC4" w:rsidP="005D6654">
            <w:pPr>
              <w:rPr>
                <w:rFonts w:ascii="Times New Roman" w:hAnsi="Times New Roman" w:cs="Times New Roman"/>
                <w:sz w:val="14"/>
                <w:szCs w:val="14"/>
              </w:rPr>
            </w:pPr>
          </w:p>
        </w:tc>
        <w:tc>
          <w:tcPr>
            <w:tcW w:w="567" w:type="dxa"/>
            <w:vMerge/>
            <w:noWrap/>
            <w:hideMark/>
          </w:tcPr>
          <w:p w:rsidR="00F21AC4" w:rsidRPr="0003297C" w:rsidRDefault="00F21AC4" w:rsidP="005D6654">
            <w:pPr>
              <w:rPr>
                <w:rFonts w:ascii="Times New Roman" w:hAnsi="Times New Roman" w:cs="Times New Roman"/>
                <w:sz w:val="14"/>
                <w:szCs w:val="14"/>
              </w:rPr>
            </w:pPr>
          </w:p>
        </w:tc>
        <w:tc>
          <w:tcPr>
            <w:tcW w:w="992" w:type="dxa"/>
            <w:vMerge/>
          </w:tcPr>
          <w:p w:rsidR="00F21AC4" w:rsidRPr="0003297C" w:rsidRDefault="00F21AC4" w:rsidP="005D6654">
            <w:pPr>
              <w:rPr>
                <w:rFonts w:ascii="Times New Roman" w:hAnsi="Times New Roman" w:cs="Times New Roman"/>
                <w:sz w:val="14"/>
                <w:szCs w:val="14"/>
              </w:rPr>
            </w:pPr>
          </w:p>
        </w:tc>
        <w:tc>
          <w:tcPr>
            <w:tcW w:w="851" w:type="dxa"/>
            <w:vMerge/>
          </w:tcPr>
          <w:p w:rsidR="00F21AC4" w:rsidRPr="0003297C" w:rsidRDefault="00F21AC4" w:rsidP="005D6654">
            <w:pPr>
              <w:rPr>
                <w:rFonts w:ascii="Times New Roman" w:hAnsi="Times New Roman" w:cs="Times New Roman"/>
                <w:sz w:val="14"/>
                <w:szCs w:val="14"/>
              </w:rPr>
            </w:pPr>
          </w:p>
        </w:tc>
        <w:tc>
          <w:tcPr>
            <w:tcW w:w="567" w:type="dxa"/>
            <w:vMerge/>
          </w:tcPr>
          <w:p w:rsidR="00F21AC4" w:rsidRPr="0003297C" w:rsidRDefault="00F21AC4" w:rsidP="005D6654">
            <w:pPr>
              <w:rPr>
                <w:rFonts w:ascii="Times New Roman" w:hAnsi="Times New Roman" w:cs="Times New Roman"/>
                <w:sz w:val="14"/>
                <w:szCs w:val="14"/>
              </w:rPr>
            </w:pPr>
          </w:p>
        </w:tc>
        <w:tc>
          <w:tcPr>
            <w:tcW w:w="850" w:type="dxa"/>
            <w:vMerge/>
          </w:tcPr>
          <w:p w:rsidR="00F21AC4" w:rsidRPr="0003297C" w:rsidRDefault="00F21AC4" w:rsidP="005D6654">
            <w:pPr>
              <w:rPr>
                <w:rFonts w:ascii="Times New Roman" w:hAnsi="Times New Roman" w:cs="Times New Roman"/>
                <w:sz w:val="14"/>
                <w:szCs w:val="14"/>
              </w:rPr>
            </w:pPr>
          </w:p>
        </w:tc>
        <w:tc>
          <w:tcPr>
            <w:tcW w:w="708" w:type="dxa"/>
            <w:vMerge/>
          </w:tcPr>
          <w:p w:rsidR="00F21AC4" w:rsidRPr="0003297C" w:rsidRDefault="00F21AC4" w:rsidP="005D6654">
            <w:pPr>
              <w:rPr>
                <w:rFonts w:ascii="Times New Roman" w:hAnsi="Times New Roman" w:cs="Times New Roman"/>
                <w:sz w:val="14"/>
                <w:szCs w:val="14"/>
              </w:rPr>
            </w:pPr>
          </w:p>
        </w:tc>
      </w:tr>
      <w:tr w:rsidR="00F21AC4" w:rsidRPr="0003297C" w:rsidTr="005D6654">
        <w:trPr>
          <w:trHeight w:val="402"/>
        </w:trPr>
        <w:tc>
          <w:tcPr>
            <w:tcW w:w="392" w:type="dxa"/>
            <w:vMerge/>
          </w:tcPr>
          <w:p w:rsidR="00F21AC4" w:rsidRPr="0003297C" w:rsidRDefault="00F21AC4" w:rsidP="005D6654">
            <w:pPr>
              <w:rPr>
                <w:rFonts w:ascii="Times New Roman" w:hAnsi="Times New Roman" w:cs="Times New Roman"/>
                <w:bCs/>
                <w:sz w:val="14"/>
                <w:szCs w:val="14"/>
              </w:rPr>
            </w:pPr>
            <w:bookmarkStart w:id="21" w:name="_Hlk215150504"/>
          </w:p>
        </w:tc>
        <w:tc>
          <w:tcPr>
            <w:tcW w:w="992" w:type="dxa"/>
            <w:vMerge/>
          </w:tcPr>
          <w:p w:rsidR="00F21AC4" w:rsidRPr="0003297C" w:rsidRDefault="00F21AC4" w:rsidP="005D6654">
            <w:pPr>
              <w:rPr>
                <w:rFonts w:ascii="Times New Roman" w:hAnsi="Times New Roman" w:cs="Times New Roman"/>
                <w:bCs/>
                <w:sz w:val="14"/>
                <w:szCs w:val="14"/>
              </w:rPr>
            </w:pPr>
          </w:p>
        </w:tc>
        <w:tc>
          <w:tcPr>
            <w:tcW w:w="1134" w:type="dxa"/>
            <w:vMerge/>
          </w:tcPr>
          <w:p w:rsidR="00F21AC4" w:rsidRPr="0003297C" w:rsidRDefault="00F21AC4" w:rsidP="005D6654">
            <w:pPr>
              <w:rPr>
                <w:rFonts w:ascii="Times New Roman" w:hAnsi="Times New Roman" w:cs="Times New Roman"/>
                <w:bCs/>
                <w:sz w:val="14"/>
                <w:szCs w:val="14"/>
              </w:rPr>
            </w:pPr>
          </w:p>
        </w:tc>
        <w:tc>
          <w:tcPr>
            <w:tcW w:w="1701" w:type="dxa"/>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Штрих-код на каждом флаконе реагента. содержащего информацию о наименовании реагента, номере лота и сроке годности, в соответсвии с упаковкой к реагенту. Информация должна отображаться на анализаторе без вмешательства оператора</w:t>
            </w:r>
          </w:p>
        </w:tc>
        <w:tc>
          <w:tcPr>
            <w:tcW w:w="1701" w:type="dxa"/>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соответствие</w:t>
            </w:r>
          </w:p>
        </w:tc>
        <w:tc>
          <w:tcPr>
            <w:tcW w:w="1559" w:type="dxa"/>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w:t>
            </w:r>
          </w:p>
        </w:tc>
        <w:tc>
          <w:tcPr>
            <w:tcW w:w="1418" w:type="dxa"/>
          </w:tcPr>
          <w:p w:rsidR="00F21AC4" w:rsidRPr="0003297C" w:rsidRDefault="00F21AC4" w:rsidP="005D6654">
            <w:pPr>
              <w:jc w:val="center"/>
              <w:rPr>
                <w:rFonts w:ascii="Times New Roman" w:eastAsia="Times New Roman" w:hAnsi="Times New Roman" w:cs="Times New Roman"/>
                <w:sz w:val="14"/>
                <w:szCs w:val="14"/>
                <w:lang w:eastAsia="ru-RU"/>
              </w:rPr>
            </w:pPr>
            <w:r w:rsidRPr="0003297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F21AC4" w:rsidRPr="0003297C" w:rsidRDefault="00F21AC4" w:rsidP="005D6654">
            <w:pPr>
              <w:rPr>
                <w:rFonts w:ascii="Times New Roman" w:hAnsi="Times New Roman" w:cs="Times New Roman"/>
                <w:sz w:val="14"/>
                <w:szCs w:val="14"/>
              </w:rPr>
            </w:pPr>
          </w:p>
        </w:tc>
        <w:tc>
          <w:tcPr>
            <w:tcW w:w="567" w:type="dxa"/>
            <w:vMerge/>
            <w:noWrap/>
          </w:tcPr>
          <w:p w:rsidR="00F21AC4" w:rsidRPr="0003297C" w:rsidRDefault="00F21AC4" w:rsidP="005D6654">
            <w:pPr>
              <w:rPr>
                <w:rFonts w:ascii="Times New Roman" w:hAnsi="Times New Roman" w:cs="Times New Roman"/>
                <w:sz w:val="14"/>
                <w:szCs w:val="14"/>
              </w:rPr>
            </w:pPr>
          </w:p>
        </w:tc>
        <w:tc>
          <w:tcPr>
            <w:tcW w:w="992" w:type="dxa"/>
            <w:vMerge/>
          </w:tcPr>
          <w:p w:rsidR="00F21AC4" w:rsidRPr="0003297C" w:rsidRDefault="00F21AC4" w:rsidP="005D6654">
            <w:pPr>
              <w:rPr>
                <w:rFonts w:ascii="Times New Roman" w:hAnsi="Times New Roman" w:cs="Times New Roman"/>
                <w:sz w:val="14"/>
                <w:szCs w:val="14"/>
              </w:rPr>
            </w:pPr>
          </w:p>
        </w:tc>
        <w:tc>
          <w:tcPr>
            <w:tcW w:w="851" w:type="dxa"/>
            <w:vMerge/>
          </w:tcPr>
          <w:p w:rsidR="00F21AC4" w:rsidRPr="0003297C" w:rsidRDefault="00F21AC4" w:rsidP="005D6654">
            <w:pPr>
              <w:rPr>
                <w:rFonts w:ascii="Times New Roman" w:hAnsi="Times New Roman" w:cs="Times New Roman"/>
                <w:sz w:val="14"/>
                <w:szCs w:val="14"/>
              </w:rPr>
            </w:pPr>
          </w:p>
        </w:tc>
        <w:tc>
          <w:tcPr>
            <w:tcW w:w="567" w:type="dxa"/>
            <w:vMerge/>
          </w:tcPr>
          <w:p w:rsidR="00F21AC4" w:rsidRPr="0003297C" w:rsidRDefault="00F21AC4" w:rsidP="005D6654">
            <w:pPr>
              <w:rPr>
                <w:rFonts w:ascii="Times New Roman" w:hAnsi="Times New Roman" w:cs="Times New Roman"/>
                <w:sz w:val="14"/>
                <w:szCs w:val="14"/>
              </w:rPr>
            </w:pPr>
          </w:p>
        </w:tc>
        <w:tc>
          <w:tcPr>
            <w:tcW w:w="850" w:type="dxa"/>
            <w:vMerge/>
          </w:tcPr>
          <w:p w:rsidR="00F21AC4" w:rsidRPr="0003297C" w:rsidRDefault="00F21AC4" w:rsidP="005D6654">
            <w:pPr>
              <w:rPr>
                <w:rFonts w:ascii="Times New Roman" w:hAnsi="Times New Roman" w:cs="Times New Roman"/>
                <w:sz w:val="14"/>
                <w:szCs w:val="14"/>
              </w:rPr>
            </w:pPr>
          </w:p>
        </w:tc>
        <w:tc>
          <w:tcPr>
            <w:tcW w:w="708" w:type="dxa"/>
            <w:vMerge/>
          </w:tcPr>
          <w:p w:rsidR="00F21AC4" w:rsidRPr="0003297C" w:rsidRDefault="00F21AC4" w:rsidP="005D6654">
            <w:pPr>
              <w:rPr>
                <w:rFonts w:ascii="Times New Roman" w:hAnsi="Times New Roman" w:cs="Times New Roman"/>
                <w:sz w:val="14"/>
                <w:szCs w:val="14"/>
              </w:rPr>
            </w:pPr>
          </w:p>
        </w:tc>
      </w:tr>
      <w:bookmarkEnd w:id="21"/>
      <w:tr w:rsidR="00F21AC4" w:rsidRPr="0003297C" w:rsidTr="005D6654">
        <w:trPr>
          <w:trHeight w:val="402"/>
        </w:trPr>
        <w:tc>
          <w:tcPr>
            <w:tcW w:w="392" w:type="dxa"/>
            <w:vMerge/>
            <w:hideMark/>
          </w:tcPr>
          <w:p w:rsidR="00F21AC4" w:rsidRPr="0003297C" w:rsidRDefault="00F21AC4" w:rsidP="005D6654">
            <w:pPr>
              <w:rPr>
                <w:rFonts w:ascii="Times New Roman" w:hAnsi="Times New Roman" w:cs="Times New Roman"/>
                <w:bCs/>
                <w:sz w:val="14"/>
                <w:szCs w:val="14"/>
              </w:rPr>
            </w:pPr>
          </w:p>
        </w:tc>
        <w:tc>
          <w:tcPr>
            <w:tcW w:w="992" w:type="dxa"/>
            <w:vMerge/>
            <w:hideMark/>
          </w:tcPr>
          <w:p w:rsidR="00F21AC4" w:rsidRPr="0003297C" w:rsidRDefault="00F21AC4" w:rsidP="005D6654">
            <w:pPr>
              <w:rPr>
                <w:rFonts w:ascii="Times New Roman" w:hAnsi="Times New Roman" w:cs="Times New Roman"/>
                <w:bCs/>
                <w:sz w:val="14"/>
                <w:szCs w:val="14"/>
              </w:rPr>
            </w:pPr>
          </w:p>
        </w:tc>
        <w:tc>
          <w:tcPr>
            <w:tcW w:w="1134" w:type="dxa"/>
            <w:vMerge/>
            <w:hideMark/>
          </w:tcPr>
          <w:p w:rsidR="00F21AC4" w:rsidRPr="0003297C" w:rsidRDefault="00F21AC4" w:rsidP="005D6654">
            <w:pPr>
              <w:rPr>
                <w:rFonts w:ascii="Times New Roman" w:hAnsi="Times New Roman" w:cs="Times New Roman"/>
                <w:bCs/>
                <w:sz w:val="14"/>
                <w:szCs w:val="14"/>
              </w:rPr>
            </w:pPr>
          </w:p>
        </w:tc>
        <w:tc>
          <w:tcPr>
            <w:tcW w:w="1701" w:type="dxa"/>
            <w:hideMark/>
          </w:tcPr>
          <w:p w:rsidR="00F21AC4" w:rsidRPr="0003297C" w:rsidRDefault="00F21AC4" w:rsidP="005D6654">
            <w:pPr>
              <w:rPr>
                <w:rFonts w:ascii="Times New Roman" w:hAnsi="Times New Roman" w:cs="Times New Roman"/>
                <w:sz w:val="14"/>
                <w:szCs w:val="14"/>
              </w:rPr>
            </w:pPr>
            <w:r w:rsidRPr="0003297C">
              <w:rPr>
                <w:rFonts w:ascii="Times New Roman" w:hAnsi="Times New Roman" w:cs="Times New Roman"/>
                <w:sz w:val="14"/>
                <w:szCs w:val="14"/>
              </w:rPr>
              <w:t xml:space="preserve">Совместимость </w:t>
            </w:r>
          </w:p>
        </w:tc>
        <w:tc>
          <w:tcPr>
            <w:tcW w:w="1701"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Совместимость с анализатором Sysmex, согласно инструкции на анализатор, имеющийся у заказчика</w:t>
            </w:r>
          </w:p>
        </w:tc>
        <w:tc>
          <w:tcPr>
            <w:tcW w:w="1559"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w:t>
            </w:r>
          </w:p>
        </w:tc>
        <w:tc>
          <w:tcPr>
            <w:tcW w:w="1418" w:type="dxa"/>
          </w:tcPr>
          <w:p w:rsidR="00F21AC4" w:rsidRPr="0003297C" w:rsidRDefault="00F21AC4" w:rsidP="005D6654">
            <w:pPr>
              <w:jc w:val="center"/>
              <w:rPr>
                <w:rFonts w:ascii="Times New Roman" w:hAnsi="Times New Roman" w:cs="Times New Roman"/>
                <w:sz w:val="14"/>
                <w:szCs w:val="14"/>
              </w:rPr>
            </w:pPr>
            <w:r w:rsidRPr="0003297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F21AC4" w:rsidRPr="0003297C" w:rsidRDefault="00F21AC4" w:rsidP="005D6654">
            <w:pPr>
              <w:rPr>
                <w:rFonts w:ascii="Times New Roman" w:hAnsi="Times New Roman" w:cs="Times New Roman"/>
                <w:sz w:val="14"/>
                <w:szCs w:val="14"/>
              </w:rPr>
            </w:pPr>
          </w:p>
        </w:tc>
        <w:tc>
          <w:tcPr>
            <w:tcW w:w="567" w:type="dxa"/>
            <w:vMerge/>
            <w:noWrap/>
            <w:hideMark/>
          </w:tcPr>
          <w:p w:rsidR="00F21AC4" w:rsidRPr="0003297C" w:rsidRDefault="00F21AC4" w:rsidP="005D6654">
            <w:pPr>
              <w:rPr>
                <w:rFonts w:ascii="Times New Roman" w:hAnsi="Times New Roman" w:cs="Times New Roman"/>
                <w:sz w:val="14"/>
                <w:szCs w:val="14"/>
              </w:rPr>
            </w:pPr>
          </w:p>
        </w:tc>
        <w:tc>
          <w:tcPr>
            <w:tcW w:w="992" w:type="dxa"/>
            <w:vMerge/>
          </w:tcPr>
          <w:p w:rsidR="00F21AC4" w:rsidRPr="0003297C" w:rsidRDefault="00F21AC4" w:rsidP="005D6654">
            <w:pPr>
              <w:rPr>
                <w:rFonts w:ascii="Times New Roman" w:hAnsi="Times New Roman" w:cs="Times New Roman"/>
                <w:sz w:val="14"/>
                <w:szCs w:val="14"/>
              </w:rPr>
            </w:pPr>
          </w:p>
        </w:tc>
        <w:tc>
          <w:tcPr>
            <w:tcW w:w="851" w:type="dxa"/>
            <w:vMerge/>
          </w:tcPr>
          <w:p w:rsidR="00F21AC4" w:rsidRPr="0003297C" w:rsidRDefault="00F21AC4" w:rsidP="005D6654">
            <w:pPr>
              <w:rPr>
                <w:rFonts w:ascii="Times New Roman" w:hAnsi="Times New Roman" w:cs="Times New Roman"/>
                <w:sz w:val="14"/>
                <w:szCs w:val="14"/>
              </w:rPr>
            </w:pPr>
          </w:p>
        </w:tc>
        <w:tc>
          <w:tcPr>
            <w:tcW w:w="567" w:type="dxa"/>
            <w:vMerge/>
          </w:tcPr>
          <w:p w:rsidR="00F21AC4" w:rsidRPr="0003297C" w:rsidRDefault="00F21AC4" w:rsidP="005D6654">
            <w:pPr>
              <w:rPr>
                <w:rFonts w:ascii="Times New Roman" w:hAnsi="Times New Roman" w:cs="Times New Roman"/>
                <w:sz w:val="14"/>
                <w:szCs w:val="14"/>
              </w:rPr>
            </w:pPr>
          </w:p>
        </w:tc>
        <w:tc>
          <w:tcPr>
            <w:tcW w:w="850" w:type="dxa"/>
            <w:vMerge/>
          </w:tcPr>
          <w:p w:rsidR="00F21AC4" w:rsidRPr="0003297C" w:rsidRDefault="00F21AC4" w:rsidP="005D6654">
            <w:pPr>
              <w:rPr>
                <w:rFonts w:ascii="Times New Roman" w:hAnsi="Times New Roman" w:cs="Times New Roman"/>
                <w:sz w:val="14"/>
                <w:szCs w:val="14"/>
              </w:rPr>
            </w:pPr>
          </w:p>
        </w:tc>
        <w:tc>
          <w:tcPr>
            <w:tcW w:w="708" w:type="dxa"/>
            <w:vMerge/>
          </w:tcPr>
          <w:p w:rsidR="00F21AC4" w:rsidRPr="0003297C" w:rsidRDefault="00F21AC4" w:rsidP="005D6654">
            <w:pPr>
              <w:rPr>
                <w:rFonts w:ascii="Times New Roman" w:hAnsi="Times New Roman" w:cs="Times New Roman"/>
                <w:sz w:val="14"/>
                <w:szCs w:val="14"/>
              </w:rPr>
            </w:pPr>
          </w:p>
        </w:tc>
      </w:tr>
      <w:tr w:rsidR="00F21AC4" w:rsidRPr="0003297C" w:rsidTr="005D6654">
        <w:trPr>
          <w:trHeight w:val="402"/>
        </w:trPr>
        <w:tc>
          <w:tcPr>
            <w:tcW w:w="392" w:type="dxa"/>
            <w:vMerge/>
            <w:hideMark/>
          </w:tcPr>
          <w:p w:rsidR="00F21AC4" w:rsidRPr="0003297C" w:rsidRDefault="00F21AC4" w:rsidP="005D6654">
            <w:pPr>
              <w:rPr>
                <w:rFonts w:ascii="Times New Roman" w:hAnsi="Times New Roman" w:cs="Times New Roman"/>
                <w:bCs/>
                <w:sz w:val="14"/>
                <w:szCs w:val="14"/>
              </w:rPr>
            </w:pPr>
          </w:p>
        </w:tc>
        <w:tc>
          <w:tcPr>
            <w:tcW w:w="992" w:type="dxa"/>
            <w:vMerge/>
            <w:hideMark/>
          </w:tcPr>
          <w:p w:rsidR="00F21AC4" w:rsidRPr="0003297C" w:rsidRDefault="00F21AC4" w:rsidP="005D6654">
            <w:pPr>
              <w:rPr>
                <w:rFonts w:ascii="Times New Roman" w:hAnsi="Times New Roman" w:cs="Times New Roman"/>
                <w:bCs/>
                <w:sz w:val="14"/>
                <w:szCs w:val="14"/>
              </w:rPr>
            </w:pPr>
          </w:p>
        </w:tc>
        <w:tc>
          <w:tcPr>
            <w:tcW w:w="1134" w:type="dxa"/>
            <w:vMerge/>
            <w:hideMark/>
          </w:tcPr>
          <w:p w:rsidR="00F21AC4" w:rsidRPr="0003297C" w:rsidRDefault="00F21AC4" w:rsidP="005D6654">
            <w:pPr>
              <w:rPr>
                <w:rFonts w:ascii="Times New Roman" w:hAnsi="Times New Roman" w:cs="Times New Roman"/>
                <w:bCs/>
                <w:sz w:val="14"/>
                <w:szCs w:val="14"/>
              </w:rPr>
            </w:pPr>
          </w:p>
        </w:tc>
        <w:tc>
          <w:tcPr>
            <w:tcW w:w="1701" w:type="dxa"/>
            <w:vAlign w:val="center"/>
            <w:hideMark/>
          </w:tcPr>
          <w:p w:rsidR="00F21AC4" w:rsidRPr="0003297C" w:rsidRDefault="00F21AC4" w:rsidP="005D6654">
            <w:pPr>
              <w:rPr>
                <w:rFonts w:ascii="Times New Roman" w:hAnsi="Times New Roman" w:cs="Times New Roman"/>
                <w:sz w:val="14"/>
                <w:szCs w:val="14"/>
              </w:rPr>
            </w:pPr>
            <w:r w:rsidRPr="0003297C">
              <w:rPr>
                <w:rFonts w:ascii="Times New Roman" w:hAnsi="Times New Roman" w:cs="Times New Roman"/>
                <w:sz w:val="14"/>
                <w:szCs w:val="14"/>
              </w:rPr>
              <w:t>Количество флаконов</w:t>
            </w:r>
          </w:p>
        </w:tc>
        <w:tc>
          <w:tcPr>
            <w:tcW w:w="1701" w:type="dxa"/>
            <w:vAlign w:val="center"/>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lang w:val="en-US"/>
              </w:rPr>
              <w:t>1</w:t>
            </w:r>
          </w:p>
        </w:tc>
        <w:tc>
          <w:tcPr>
            <w:tcW w:w="1559" w:type="dxa"/>
            <w:vAlign w:val="center"/>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штука</w:t>
            </w:r>
          </w:p>
        </w:tc>
        <w:tc>
          <w:tcPr>
            <w:tcW w:w="1418" w:type="dxa"/>
            <w:vAlign w:val="center"/>
          </w:tcPr>
          <w:p w:rsidR="00F21AC4" w:rsidRPr="0003297C" w:rsidRDefault="00F21AC4" w:rsidP="005D6654">
            <w:pPr>
              <w:autoSpaceDE w:val="0"/>
              <w:snapToGrid w:val="0"/>
              <w:jc w:val="center"/>
              <w:rPr>
                <w:rFonts w:ascii="Times New Roman" w:eastAsia="Times New Roman" w:hAnsi="Times New Roman" w:cs="Times New Roman"/>
                <w:sz w:val="14"/>
                <w:szCs w:val="14"/>
              </w:rPr>
            </w:pPr>
            <w:r w:rsidRPr="0003297C">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559" w:type="dxa"/>
            <w:vAlign w:val="center"/>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Рациональное и полное использование реагента</w:t>
            </w:r>
          </w:p>
        </w:tc>
        <w:tc>
          <w:tcPr>
            <w:tcW w:w="1134" w:type="dxa"/>
            <w:vMerge/>
          </w:tcPr>
          <w:p w:rsidR="00F21AC4" w:rsidRPr="0003297C" w:rsidRDefault="00F21AC4" w:rsidP="005D6654">
            <w:pPr>
              <w:rPr>
                <w:rFonts w:ascii="Times New Roman" w:hAnsi="Times New Roman" w:cs="Times New Roman"/>
                <w:sz w:val="14"/>
                <w:szCs w:val="14"/>
              </w:rPr>
            </w:pPr>
          </w:p>
        </w:tc>
        <w:tc>
          <w:tcPr>
            <w:tcW w:w="567" w:type="dxa"/>
            <w:vMerge/>
            <w:noWrap/>
            <w:hideMark/>
          </w:tcPr>
          <w:p w:rsidR="00F21AC4" w:rsidRPr="0003297C" w:rsidRDefault="00F21AC4" w:rsidP="005D6654">
            <w:pPr>
              <w:rPr>
                <w:rFonts w:ascii="Times New Roman" w:hAnsi="Times New Roman" w:cs="Times New Roman"/>
                <w:sz w:val="14"/>
                <w:szCs w:val="14"/>
              </w:rPr>
            </w:pPr>
          </w:p>
        </w:tc>
        <w:tc>
          <w:tcPr>
            <w:tcW w:w="992" w:type="dxa"/>
            <w:vMerge/>
          </w:tcPr>
          <w:p w:rsidR="00F21AC4" w:rsidRPr="0003297C" w:rsidRDefault="00F21AC4" w:rsidP="005D6654">
            <w:pPr>
              <w:rPr>
                <w:rFonts w:ascii="Times New Roman" w:hAnsi="Times New Roman" w:cs="Times New Roman"/>
                <w:sz w:val="14"/>
                <w:szCs w:val="14"/>
              </w:rPr>
            </w:pPr>
          </w:p>
        </w:tc>
        <w:tc>
          <w:tcPr>
            <w:tcW w:w="851" w:type="dxa"/>
            <w:vMerge/>
          </w:tcPr>
          <w:p w:rsidR="00F21AC4" w:rsidRPr="0003297C" w:rsidRDefault="00F21AC4" w:rsidP="005D6654">
            <w:pPr>
              <w:rPr>
                <w:rFonts w:ascii="Times New Roman" w:hAnsi="Times New Roman" w:cs="Times New Roman"/>
                <w:sz w:val="14"/>
                <w:szCs w:val="14"/>
              </w:rPr>
            </w:pPr>
          </w:p>
        </w:tc>
        <w:tc>
          <w:tcPr>
            <w:tcW w:w="567" w:type="dxa"/>
            <w:vMerge/>
          </w:tcPr>
          <w:p w:rsidR="00F21AC4" w:rsidRPr="0003297C" w:rsidRDefault="00F21AC4" w:rsidP="005D6654">
            <w:pPr>
              <w:rPr>
                <w:rFonts w:ascii="Times New Roman" w:hAnsi="Times New Roman" w:cs="Times New Roman"/>
                <w:sz w:val="14"/>
                <w:szCs w:val="14"/>
              </w:rPr>
            </w:pPr>
          </w:p>
        </w:tc>
        <w:tc>
          <w:tcPr>
            <w:tcW w:w="850" w:type="dxa"/>
            <w:vMerge/>
          </w:tcPr>
          <w:p w:rsidR="00F21AC4" w:rsidRPr="0003297C" w:rsidRDefault="00F21AC4" w:rsidP="005D6654">
            <w:pPr>
              <w:rPr>
                <w:rFonts w:ascii="Times New Roman" w:hAnsi="Times New Roman" w:cs="Times New Roman"/>
                <w:sz w:val="14"/>
                <w:szCs w:val="14"/>
              </w:rPr>
            </w:pPr>
          </w:p>
        </w:tc>
        <w:tc>
          <w:tcPr>
            <w:tcW w:w="708" w:type="dxa"/>
            <w:vMerge/>
          </w:tcPr>
          <w:p w:rsidR="00F21AC4" w:rsidRPr="0003297C" w:rsidRDefault="00F21AC4" w:rsidP="005D6654">
            <w:pPr>
              <w:rPr>
                <w:rFonts w:ascii="Times New Roman" w:hAnsi="Times New Roman" w:cs="Times New Roman"/>
                <w:sz w:val="14"/>
                <w:szCs w:val="14"/>
              </w:rPr>
            </w:pPr>
          </w:p>
        </w:tc>
      </w:tr>
      <w:tr w:rsidR="00F21AC4" w:rsidRPr="0003297C" w:rsidTr="005D6654">
        <w:trPr>
          <w:trHeight w:val="402"/>
        </w:trPr>
        <w:tc>
          <w:tcPr>
            <w:tcW w:w="392" w:type="dxa"/>
            <w:vMerge/>
            <w:hideMark/>
          </w:tcPr>
          <w:p w:rsidR="00F21AC4" w:rsidRPr="0003297C" w:rsidRDefault="00F21AC4" w:rsidP="005D6654">
            <w:pPr>
              <w:rPr>
                <w:rFonts w:ascii="Times New Roman" w:hAnsi="Times New Roman" w:cs="Times New Roman"/>
                <w:bCs/>
                <w:sz w:val="14"/>
                <w:szCs w:val="14"/>
              </w:rPr>
            </w:pPr>
          </w:p>
        </w:tc>
        <w:tc>
          <w:tcPr>
            <w:tcW w:w="992" w:type="dxa"/>
            <w:vMerge/>
            <w:hideMark/>
          </w:tcPr>
          <w:p w:rsidR="00F21AC4" w:rsidRPr="0003297C" w:rsidRDefault="00F21AC4" w:rsidP="005D6654">
            <w:pPr>
              <w:rPr>
                <w:rFonts w:ascii="Times New Roman" w:hAnsi="Times New Roman" w:cs="Times New Roman"/>
                <w:bCs/>
                <w:sz w:val="14"/>
                <w:szCs w:val="14"/>
              </w:rPr>
            </w:pPr>
          </w:p>
        </w:tc>
        <w:tc>
          <w:tcPr>
            <w:tcW w:w="1134" w:type="dxa"/>
            <w:vMerge/>
            <w:hideMark/>
          </w:tcPr>
          <w:p w:rsidR="00F21AC4" w:rsidRPr="0003297C" w:rsidRDefault="00F21AC4" w:rsidP="005D6654">
            <w:pPr>
              <w:rPr>
                <w:rFonts w:ascii="Times New Roman" w:hAnsi="Times New Roman" w:cs="Times New Roman"/>
                <w:bCs/>
                <w:sz w:val="14"/>
                <w:szCs w:val="14"/>
              </w:rPr>
            </w:pPr>
          </w:p>
        </w:tc>
        <w:tc>
          <w:tcPr>
            <w:tcW w:w="1701" w:type="dxa"/>
            <w:vAlign w:val="center"/>
            <w:hideMark/>
          </w:tcPr>
          <w:p w:rsidR="00F21AC4" w:rsidRPr="0003297C" w:rsidRDefault="00F21AC4" w:rsidP="005D6654">
            <w:pPr>
              <w:rPr>
                <w:rFonts w:ascii="Times New Roman" w:hAnsi="Times New Roman" w:cs="Times New Roman"/>
                <w:sz w:val="14"/>
                <w:szCs w:val="14"/>
              </w:rPr>
            </w:pPr>
            <w:r w:rsidRPr="0003297C">
              <w:rPr>
                <w:rFonts w:ascii="Times New Roman" w:hAnsi="Times New Roman" w:cs="Times New Roman"/>
                <w:sz w:val="14"/>
                <w:szCs w:val="14"/>
              </w:rPr>
              <w:t>Объем флакона</w:t>
            </w:r>
          </w:p>
        </w:tc>
        <w:tc>
          <w:tcPr>
            <w:tcW w:w="1701" w:type="dxa"/>
            <w:vAlign w:val="center"/>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5</w:t>
            </w:r>
          </w:p>
        </w:tc>
        <w:tc>
          <w:tcPr>
            <w:tcW w:w="1559" w:type="dxa"/>
            <w:vAlign w:val="center"/>
            <w:hideMark/>
          </w:tcPr>
          <w:p w:rsidR="00F21AC4" w:rsidRPr="0003297C" w:rsidRDefault="00F21AC4" w:rsidP="005D6654">
            <w:pPr>
              <w:jc w:val="center"/>
              <w:rPr>
                <w:rFonts w:ascii="Times New Roman" w:hAnsi="Times New Roman" w:cs="Times New Roman"/>
                <w:sz w:val="14"/>
                <w:szCs w:val="14"/>
                <w:lang w:val="en-US"/>
              </w:rPr>
            </w:pPr>
            <w:r w:rsidRPr="0003297C">
              <w:rPr>
                <w:rFonts w:ascii="Times New Roman" w:hAnsi="Times New Roman" w:cs="Times New Roman"/>
                <w:sz w:val="14"/>
                <w:szCs w:val="14"/>
              </w:rPr>
              <w:t>Литр; Кубический дециметр</w:t>
            </w:r>
          </w:p>
        </w:tc>
        <w:tc>
          <w:tcPr>
            <w:tcW w:w="1418" w:type="dxa"/>
            <w:vAlign w:val="center"/>
          </w:tcPr>
          <w:p w:rsidR="00F21AC4" w:rsidRPr="0003297C" w:rsidRDefault="00F21AC4" w:rsidP="005D6654">
            <w:pPr>
              <w:autoSpaceDE w:val="0"/>
              <w:snapToGrid w:val="0"/>
              <w:jc w:val="center"/>
              <w:rPr>
                <w:rFonts w:ascii="Times New Roman" w:eastAsia="Times New Roman" w:hAnsi="Times New Roman" w:cs="Times New Roman"/>
                <w:sz w:val="14"/>
                <w:szCs w:val="14"/>
              </w:rPr>
            </w:pPr>
            <w:r w:rsidRPr="0003297C">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559" w:type="dxa"/>
            <w:vAlign w:val="center"/>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rPr>
              <w:t>Рациональное и полное использование реагента</w:t>
            </w:r>
          </w:p>
        </w:tc>
        <w:tc>
          <w:tcPr>
            <w:tcW w:w="1134" w:type="dxa"/>
            <w:vMerge/>
          </w:tcPr>
          <w:p w:rsidR="00F21AC4" w:rsidRPr="0003297C" w:rsidRDefault="00F21AC4" w:rsidP="005D6654">
            <w:pPr>
              <w:rPr>
                <w:rFonts w:ascii="Times New Roman" w:hAnsi="Times New Roman" w:cs="Times New Roman"/>
                <w:sz w:val="14"/>
                <w:szCs w:val="14"/>
              </w:rPr>
            </w:pPr>
          </w:p>
        </w:tc>
        <w:tc>
          <w:tcPr>
            <w:tcW w:w="567" w:type="dxa"/>
            <w:vMerge/>
            <w:noWrap/>
            <w:hideMark/>
          </w:tcPr>
          <w:p w:rsidR="00F21AC4" w:rsidRPr="0003297C" w:rsidRDefault="00F21AC4" w:rsidP="005D6654">
            <w:pPr>
              <w:rPr>
                <w:rFonts w:ascii="Times New Roman" w:hAnsi="Times New Roman" w:cs="Times New Roman"/>
                <w:sz w:val="14"/>
                <w:szCs w:val="14"/>
              </w:rPr>
            </w:pPr>
          </w:p>
        </w:tc>
        <w:tc>
          <w:tcPr>
            <w:tcW w:w="992" w:type="dxa"/>
            <w:vMerge/>
          </w:tcPr>
          <w:p w:rsidR="00F21AC4" w:rsidRPr="0003297C" w:rsidRDefault="00F21AC4" w:rsidP="005D6654">
            <w:pPr>
              <w:rPr>
                <w:rFonts w:ascii="Times New Roman" w:hAnsi="Times New Roman" w:cs="Times New Roman"/>
                <w:sz w:val="14"/>
                <w:szCs w:val="14"/>
              </w:rPr>
            </w:pPr>
          </w:p>
        </w:tc>
        <w:tc>
          <w:tcPr>
            <w:tcW w:w="851" w:type="dxa"/>
            <w:vMerge/>
          </w:tcPr>
          <w:p w:rsidR="00F21AC4" w:rsidRPr="0003297C" w:rsidRDefault="00F21AC4" w:rsidP="005D6654">
            <w:pPr>
              <w:rPr>
                <w:rFonts w:ascii="Times New Roman" w:hAnsi="Times New Roman" w:cs="Times New Roman"/>
                <w:sz w:val="14"/>
                <w:szCs w:val="14"/>
              </w:rPr>
            </w:pPr>
          </w:p>
        </w:tc>
        <w:tc>
          <w:tcPr>
            <w:tcW w:w="567" w:type="dxa"/>
            <w:vMerge/>
          </w:tcPr>
          <w:p w:rsidR="00F21AC4" w:rsidRPr="0003297C" w:rsidRDefault="00F21AC4" w:rsidP="005D6654">
            <w:pPr>
              <w:rPr>
                <w:rFonts w:ascii="Times New Roman" w:hAnsi="Times New Roman" w:cs="Times New Roman"/>
                <w:sz w:val="14"/>
                <w:szCs w:val="14"/>
              </w:rPr>
            </w:pPr>
          </w:p>
        </w:tc>
        <w:tc>
          <w:tcPr>
            <w:tcW w:w="850" w:type="dxa"/>
            <w:vMerge/>
          </w:tcPr>
          <w:p w:rsidR="00F21AC4" w:rsidRPr="0003297C" w:rsidRDefault="00F21AC4" w:rsidP="005D6654">
            <w:pPr>
              <w:rPr>
                <w:rFonts w:ascii="Times New Roman" w:hAnsi="Times New Roman" w:cs="Times New Roman"/>
                <w:sz w:val="14"/>
                <w:szCs w:val="14"/>
              </w:rPr>
            </w:pPr>
          </w:p>
        </w:tc>
        <w:tc>
          <w:tcPr>
            <w:tcW w:w="708" w:type="dxa"/>
            <w:vMerge/>
          </w:tcPr>
          <w:p w:rsidR="00F21AC4" w:rsidRPr="0003297C" w:rsidRDefault="00F21AC4" w:rsidP="005D6654">
            <w:pPr>
              <w:rPr>
                <w:rFonts w:ascii="Times New Roman" w:hAnsi="Times New Roman" w:cs="Times New Roman"/>
                <w:sz w:val="14"/>
                <w:szCs w:val="14"/>
              </w:rPr>
            </w:pPr>
          </w:p>
        </w:tc>
      </w:tr>
      <w:tr w:rsidR="00F21AC4" w:rsidRPr="0003297C" w:rsidTr="005D6654">
        <w:trPr>
          <w:trHeight w:val="402"/>
        </w:trPr>
        <w:tc>
          <w:tcPr>
            <w:tcW w:w="392" w:type="dxa"/>
            <w:vMerge/>
            <w:hideMark/>
          </w:tcPr>
          <w:p w:rsidR="00F21AC4" w:rsidRPr="0003297C" w:rsidRDefault="00F21AC4" w:rsidP="005D6654">
            <w:pPr>
              <w:rPr>
                <w:rFonts w:ascii="Times New Roman" w:hAnsi="Times New Roman" w:cs="Times New Roman"/>
                <w:bCs/>
                <w:sz w:val="14"/>
                <w:szCs w:val="14"/>
              </w:rPr>
            </w:pPr>
          </w:p>
        </w:tc>
        <w:tc>
          <w:tcPr>
            <w:tcW w:w="992" w:type="dxa"/>
            <w:vMerge/>
            <w:hideMark/>
          </w:tcPr>
          <w:p w:rsidR="00F21AC4" w:rsidRPr="0003297C" w:rsidRDefault="00F21AC4" w:rsidP="005D6654">
            <w:pPr>
              <w:rPr>
                <w:rFonts w:ascii="Times New Roman" w:hAnsi="Times New Roman" w:cs="Times New Roman"/>
                <w:bCs/>
                <w:sz w:val="14"/>
                <w:szCs w:val="14"/>
              </w:rPr>
            </w:pPr>
          </w:p>
        </w:tc>
        <w:tc>
          <w:tcPr>
            <w:tcW w:w="1134" w:type="dxa"/>
            <w:vMerge/>
            <w:hideMark/>
          </w:tcPr>
          <w:p w:rsidR="00F21AC4" w:rsidRPr="0003297C" w:rsidRDefault="00F21AC4" w:rsidP="005D6654">
            <w:pPr>
              <w:rPr>
                <w:rFonts w:ascii="Times New Roman" w:hAnsi="Times New Roman" w:cs="Times New Roman"/>
                <w:bCs/>
                <w:sz w:val="14"/>
                <w:szCs w:val="14"/>
              </w:rPr>
            </w:pPr>
          </w:p>
        </w:tc>
        <w:tc>
          <w:tcPr>
            <w:tcW w:w="1701" w:type="dxa"/>
            <w:vAlign w:val="center"/>
            <w:hideMark/>
          </w:tcPr>
          <w:p w:rsidR="00F21AC4" w:rsidRPr="0003297C" w:rsidRDefault="00F21AC4" w:rsidP="005D6654">
            <w:pPr>
              <w:rPr>
                <w:rFonts w:ascii="Times New Roman" w:hAnsi="Times New Roman" w:cs="Times New Roman"/>
                <w:sz w:val="14"/>
                <w:szCs w:val="14"/>
              </w:rPr>
            </w:pPr>
            <w:r w:rsidRPr="0003297C">
              <w:rPr>
                <w:rFonts w:ascii="Times New Roman" w:hAnsi="Times New Roman" w:cs="Times New Roman"/>
                <w:sz w:val="14"/>
                <w:szCs w:val="14"/>
              </w:rPr>
              <w:t>Товарный знак</w:t>
            </w:r>
          </w:p>
        </w:tc>
        <w:tc>
          <w:tcPr>
            <w:tcW w:w="1701" w:type="dxa"/>
            <w:vAlign w:val="center"/>
            <w:hideMark/>
          </w:tcPr>
          <w:p w:rsidR="00F21AC4" w:rsidRPr="0003297C" w:rsidRDefault="00F21AC4" w:rsidP="005D6654">
            <w:pPr>
              <w:jc w:val="center"/>
              <w:rPr>
                <w:rFonts w:ascii="Times New Roman" w:hAnsi="Times New Roman" w:cs="Times New Roman"/>
                <w:sz w:val="14"/>
                <w:szCs w:val="14"/>
              </w:rPr>
            </w:pPr>
            <w:r w:rsidRPr="0003297C">
              <w:rPr>
                <w:rFonts w:ascii="Times New Roman" w:hAnsi="Times New Roman" w:cs="Times New Roman"/>
                <w:sz w:val="14"/>
                <w:szCs w:val="14"/>
                <w:lang w:val="en-US"/>
              </w:rPr>
              <w:t>SYSMEX</w:t>
            </w:r>
          </w:p>
        </w:tc>
        <w:tc>
          <w:tcPr>
            <w:tcW w:w="1559" w:type="dxa"/>
            <w:vAlign w:val="center"/>
            <w:hideMark/>
          </w:tcPr>
          <w:p w:rsidR="00F21AC4" w:rsidRPr="0003297C" w:rsidRDefault="00F21AC4" w:rsidP="005D6654">
            <w:pPr>
              <w:jc w:val="center"/>
              <w:rPr>
                <w:rFonts w:ascii="Times New Roman" w:hAnsi="Times New Roman" w:cs="Times New Roman"/>
                <w:sz w:val="14"/>
                <w:szCs w:val="14"/>
                <w:lang w:val="en-US"/>
              </w:rPr>
            </w:pPr>
            <w:r w:rsidRPr="0003297C">
              <w:rPr>
                <w:rFonts w:ascii="Times New Roman" w:hAnsi="Times New Roman" w:cs="Times New Roman"/>
                <w:sz w:val="14"/>
                <w:szCs w:val="14"/>
                <w:lang w:val="en-US"/>
              </w:rPr>
              <w:t>-</w:t>
            </w:r>
          </w:p>
        </w:tc>
        <w:tc>
          <w:tcPr>
            <w:tcW w:w="1418" w:type="dxa"/>
            <w:vAlign w:val="center"/>
          </w:tcPr>
          <w:p w:rsidR="00F21AC4" w:rsidRPr="0003297C" w:rsidRDefault="00F21AC4" w:rsidP="005D6654">
            <w:pPr>
              <w:autoSpaceDE w:val="0"/>
              <w:snapToGrid w:val="0"/>
              <w:jc w:val="center"/>
              <w:rPr>
                <w:rFonts w:ascii="Times New Roman" w:eastAsia="Times New Roman" w:hAnsi="Times New Roman" w:cs="Times New Roman"/>
                <w:sz w:val="14"/>
                <w:szCs w:val="14"/>
              </w:rPr>
            </w:pPr>
            <w:r w:rsidRPr="0003297C">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559" w:type="dxa"/>
            <w:vAlign w:val="center"/>
            <w:hideMark/>
          </w:tcPr>
          <w:p w:rsidR="00F21AC4" w:rsidRPr="0003297C" w:rsidRDefault="00F21AC4" w:rsidP="001B115A">
            <w:pPr>
              <w:jc w:val="center"/>
              <w:rPr>
                <w:rFonts w:ascii="Times New Roman" w:hAnsi="Times New Roman" w:cs="Times New Roman"/>
                <w:sz w:val="14"/>
                <w:szCs w:val="14"/>
              </w:rPr>
            </w:pPr>
            <w:r w:rsidRPr="0003297C">
              <w:rPr>
                <w:rFonts w:ascii="Times New Roman" w:hAnsi="Times New Roman" w:cs="Times New Roman"/>
                <w:sz w:val="14"/>
                <w:szCs w:val="14"/>
              </w:rPr>
              <w:t xml:space="preserve">Указание на товарный знак: SYSMEX В описании объекта закупки содержится указания на товарный знак без сопровождения такого указания словами "или эквивалент" на основании п.1 ч.1 ст. 33 Федерального закона от 05.04.2013 N 44-ФЗ "О контрактной системе в сфере закупок товаров, работ, услуг для обеспечения государственных и муниципальных нужд": «Допускается использование в описании объекта закупки указания на товарный знак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Описание объекта закупки отвечает требованиям главы 1.6, стр.1-8 «Руководство по эксплуатации Анализатора гематологический XN-1000" (SYSMEX CORPORATION, (Япония) </w:t>
            </w:r>
          </w:p>
        </w:tc>
        <w:tc>
          <w:tcPr>
            <w:tcW w:w="1134" w:type="dxa"/>
            <w:vMerge/>
          </w:tcPr>
          <w:p w:rsidR="00F21AC4" w:rsidRPr="0003297C" w:rsidRDefault="00F21AC4" w:rsidP="005D6654">
            <w:pPr>
              <w:rPr>
                <w:rFonts w:ascii="Times New Roman" w:hAnsi="Times New Roman" w:cs="Times New Roman"/>
                <w:sz w:val="14"/>
                <w:szCs w:val="14"/>
              </w:rPr>
            </w:pPr>
          </w:p>
        </w:tc>
        <w:tc>
          <w:tcPr>
            <w:tcW w:w="567" w:type="dxa"/>
            <w:vMerge/>
            <w:noWrap/>
            <w:hideMark/>
          </w:tcPr>
          <w:p w:rsidR="00F21AC4" w:rsidRPr="0003297C" w:rsidRDefault="00F21AC4" w:rsidP="005D6654">
            <w:pPr>
              <w:rPr>
                <w:rFonts w:ascii="Times New Roman" w:hAnsi="Times New Roman" w:cs="Times New Roman"/>
                <w:sz w:val="14"/>
                <w:szCs w:val="14"/>
              </w:rPr>
            </w:pPr>
          </w:p>
        </w:tc>
        <w:tc>
          <w:tcPr>
            <w:tcW w:w="992" w:type="dxa"/>
            <w:vMerge/>
          </w:tcPr>
          <w:p w:rsidR="00F21AC4" w:rsidRPr="0003297C" w:rsidRDefault="00F21AC4" w:rsidP="005D6654">
            <w:pPr>
              <w:rPr>
                <w:rFonts w:ascii="Times New Roman" w:hAnsi="Times New Roman" w:cs="Times New Roman"/>
                <w:sz w:val="14"/>
                <w:szCs w:val="14"/>
              </w:rPr>
            </w:pPr>
          </w:p>
        </w:tc>
        <w:tc>
          <w:tcPr>
            <w:tcW w:w="851" w:type="dxa"/>
            <w:vMerge/>
          </w:tcPr>
          <w:p w:rsidR="00F21AC4" w:rsidRPr="0003297C" w:rsidRDefault="00F21AC4" w:rsidP="005D6654">
            <w:pPr>
              <w:rPr>
                <w:rFonts w:ascii="Times New Roman" w:hAnsi="Times New Roman" w:cs="Times New Roman"/>
                <w:sz w:val="14"/>
                <w:szCs w:val="14"/>
              </w:rPr>
            </w:pPr>
          </w:p>
        </w:tc>
        <w:tc>
          <w:tcPr>
            <w:tcW w:w="567" w:type="dxa"/>
            <w:vMerge/>
          </w:tcPr>
          <w:p w:rsidR="00F21AC4" w:rsidRPr="0003297C" w:rsidRDefault="00F21AC4" w:rsidP="005D6654">
            <w:pPr>
              <w:rPr>
                <w:rFonts w:ascii="Times New Roman" w:hAnsi="Times New Roman" w:cs="Times New Roman"/>
                <w:sz w:val="14"/>
                <w:szCs w:val="14"/>
              </w:rPr>
            </w:pPr>
          </w:p>
        </w:tc>
        <w:tc>
          <w:tcPr>
            <w:tcW w:w="850" w:type="dxa"/>
            <w:vMerge/>
          </w:tcPr>
          <w:p w:rsidR="00F21AC4" w:rsidRPr="0003297C" w:rsidRDefault="00F21AC4" w:rsidP="005D6654">
            <w:pPr>
              <w:rPr>
                <w:rFonts w:ascii="Times New Roman" w:hAnsi="Times New Roman" w:cs="Times New Roman"/>
                <w:sz w:val="14"/>
                <w:szCs w:val="14"/>
              </w:rPr>
            </w:pPr>
          </w:p>
        </w:tc>
        <w:tc>
          <w:tcPr>
            <w:tcW w:w="708" w:type="dxa"/>
            <w:vMerge/>
          </w:tcPr>
          <w:p w:rsidR="00F21AC4" w:rsidRPr="0003297C" w:rsidRDefault="00F21AC4" w:rsidP="005D6654">
            <w:pPr>
              <w:rPr>
                <w:rFonts w:ascii="Times New Roman" w:hAnsi="Times New Roman" w:cs="Times New Roman"/>
                <w:sz w:val="14"/>
                <w:szCs w:val="14"/>
              </w:rPr>
            </w:pPr>
          </w:p>
        </w:tc>
      </w:tr>
      <w:tr w:rsidR="00C07C8B" w:rsidRPr="0003297C" w:rsidTr="00BA01C5">
        <w:trPr>
          <w:trHeight w:val="814"/>
        </w:trPr>
        <w:tc>
          <w:tcPr>
            <w:tcW w:w="392" w:type="dxa"/>
            <w:vMerge w:val="restart"/>
            <w:tcBorders>
              <w:bottom w:val="single" w:sz="4" w:space="0" w:color="auto"/>
            </w:tcBorders>
            <w:noWrap/>
            <w:hideMark/>
          </w:tcPr>
          <w:p w:rsidR="00C07C8B" w:rsidRPr="0003297C" w:rsidRDefault="00C07C8B" w:rsidP="005D6654">
            <w:pPr>
              <w:jc w:val="center"/>
              <w:rPr>
                <w:rFonts w:ascii="Times New Roman" w:eastAsia="Times New Roman" w:hAnsi="Times New Roman" w:cs="Times New Roman"/>
                <w:bCs/>
                <w:color w:val="000000"/>
                <w:sz w:val="14"/>
                <w:szCs w:val="14"/>
                <w:lang w:eastAsia="ru-RU"/>
              </w:rPr>
            </w:pPr>
            <w:r w:rsidRPr="0003297C">
              <w:rPr>
                <w:rFonts w:ascii="Times New Roman" w:eastAsia="Times New Roman" w:hAnsi="Times New Roman" w:cs="Times New Roman"/>
                <w:bCs/>
                <w:color w:val="000000"/>
                <w:sz w:val="14"/>
                <w:szCs w:val="14"/>
                <w:lang w:eastAsia="ru-RU"/>
              </w:rPr>
              <w:t>2</w:t>
            </w:r>
          </w:p>
        </w:tc>
        <w:tc>
          <w:tcPr>
            <w:tcW w:w="992" w:type="dxa"/>
            <w:vMerge w:val="restart"/>
            <w:tcBorders>
              <w:bottom w:val="single" w:sz="4" w:space="0" w:color="auto"/>
            </w:tcBorders>
            <w:noWrap/>
            <w:hideMark/>
          </w:tcPr>
          <w:p w:rsidR="00C07C8B" w:rsidRPr="0003297C" w:rsidRDefault="00C07C8B" w:rsidP="005D6654">
            <w:pPr>
              <w:jc w:val="center"/>
              <w:rPr>
                <w:rFonts w:ascii="Times New Roman" w:eastAsia="Times New Roman" w:hAnsi="Times New Roman" w:cs="Times New Roman"/>
                <w:bCs/>
                <w:color w:val="000000"/>
                <w:sz w:val="14"/>
                <w:szCs w:val="14"/>
                <w:lang w:eastAsia="ru-RU"/>
              </w:rPr>
            </w:pPr>
            <w:r w:rsidRPr="0003297C">
              <w:rPr>
                <w:rFonts w:ascii="Times New Roman" w:eastAsia="Times New Roman" w:hAnsi="Times New Roman" w:cs="Times New Roman"/>
                <w:bCs/>
                <w:color w:val="000000"/>
                <w:sz w:val="14"/>
                <w:szCs w:val="14"/>
                <w:lang w:eastAsia="ru-RU"/>
              </w:rPr>
              <w:t>21.20.23.110-00000016*</w:t>
            </w:r>
          </w:p>
        </w:tc>
        <w:tc>
          <w:tcPr>
            <w:tcW w:w="1134" w:type="dxa"/>
            <w:vMerge w:val="restart"/>
            <w:tcBorders>
              <w:bottom w:val="single" w:sz="4" w:space="0" w:color="auto"/>
            </w:tcBorders>
            <w:noWrap/>
            <w:hideMark/>
          </w:tcPr>
          <w:p w:rsidR="00C07C8B" w:rsidRPr="0003297C" w:rsidRDefault="00C07C8B" w:rsidP="005D6654">
            <w:pPr>
              <w:jc w:val="center"/>
              <w:rPr>
                <w:rFonts w:ascii="Times New Roman" w:eastAsia="Times New Roman" w:hAnsi="Times New Roman" w:cs="Times New Roman"/>
                <w:bCs/>
                <w:color w:val="000000"/>
                <w:sz w:val="14"/>
                <w:szCs w:val="14"/>
                <w:lang w:eastAsia="ru-RU"/>
              </w:rPr>
            </w:pPr>
            <w:r w:rsidRPr="0003297C">
              <w:rPr>
                <w:rFonts w:ascii="Times New Roman" w:eastAsia="Times New Roman" w:hAnsi="Times New Roman" w:cs="Times New Roman"/>
                <w:bCs/>
                <w:color w:val="000000"/>
                <w:sz w:val="14"/>
                <w:szCs w:val="14"/>
                <w:lang w:eastAsia="ru-RU"/>
              </w:rPr>
              <w:t>Буферный разбавитель образцов ИВД, автоматические/полуавтоматические системы</w:t>
            </w:r>
          </w:p>
        </w:tc>
        <w:tc>
          <w:tcPr>
            <w:tcW w:w="1701" w:type="dxa"/>
            <w:tcBorders>
              <w:bottom w:val="single" w:sz="4" w:space="0" w:color="auto"/>
            </w:tcBorders>
            <w:noWrap/>
          </w:tcPr>
          <w:p w:rsidR="00C07C8B" w:rsidRPr="0003297C" w:rsidRDefault="00C07C8B" w:rsidP="005D6654">
            <w:pPr>
              <w:rPr>
                <w:rFonts w:ascii="Times New Roman" w:eastAsia="Times New Roman" w:hAnsi="Times New Roman" w:cs="Times New Roman"/>
                <w:sz w:val="14"/>
                <w:szCs w:val="14"/>
                <w:lang w:eastAsia="ru-RU"/>
              </w:rPr>
            </w:pPr>
            <w:r w:rsidRPr="0003297C">
              <w:rPr>
                <w:rFonts w:ascii="Times New Roman" w:eastAsia="Times New Roman" w:hAnsi="Times New Roman" w:cs="Times New Roman"/>
                <w:color w:val="000000"/>
                <w:sz w:val="14"/>
                <w:szCs w:val="14"/>
                <w:lang w:eastAsia="ru-RU"/>
              </w:rPr>
              <w:t>Назначение</w:t>
            </w:r>
          </w:p>
        </w:tc>
        <w:tc>
          <w:tcPr>
            <w:tcW w:w="1701" w:type="dxa"/>
            <w:tcBorders>
              <w:bottom w:val="single" w:sz="4" w:space="0" w:color="auto"/>
            </w:tcBorders>
            <w:noWrap/>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Для анализаторов серий XN, XN-L, XT, XS, XP</w:t>
            </w:r>
          </w:p>
        </w:tc>
        <w:tc>
          <w:tcPr>
            <w:tcW w:w="1559" w:type="dxa"/>
            <w:tcBorders>
              <w:bottom w:val="single" w:sz="4" w:space="0" w:color="auto"/>
            </w:tcBorders>
            <w:noWrap/>
          </w:tcPr>
          <w:p w:rsidR="00C07C8B" w:rsidRPr="0003297C" w:rsidRDefault="00C07C8B" w:rsidP="00497136">
            <w:pPr>
              <w:jc w:val="center"/>
              <w:rPr>
                <w:rFonts w:ascii="Times New Roman" w:eastAsia="Times New Roman" w:hAnsi="Times New Roman" w:cs="Times New Roman"/>
                <w:sz w:val="14"/>
                <w:szCs w:val="14"/>
                <w:lang w:eastAsia="ru-RU"/>
              </w:rPr>
            </w:pPr>
            <w:r w:rsidRPr="0003297C">
              <w:rPr>
                <w:rFonts w:ascii="Times New Roman" w:eastAsia="Times New Roman" w:hAnsi="Times New Roman" w:cs="Times New Roman"/>
                <w:sz w:val="14"/>
                <w:szCs w:val="14"/>
                <w:lang w:eastAsia="ru-RU"/>
              </w:rPr>
              <w:t>-</w:t>
            </w:r>
          </w:p>
        </w:tc>
        <w:tc>
          <w:tcPr>
            <w:tcW w:w="1418" w:type="dxa"/>
            <w:tcBorders>
              <w:bottom w:val="single" w:sz="4" w:space="0" w:color="auto"/>
            </w:tcBorders>
          </w:tcPr>
          <w:p w:rsidR="00C07C8B" w:rsidRPr="0003297C" w:rsidRDefault="00C07C8B" w:rsidP="00497136">
            <w:pPr>
              <w:jc w:val="center"/>
              <w:rPr>
                <w:rFonts w:ascii="Times New Roman" w:eastAsia="Times New Roman" w:hAnsi="Times New Roman" w:cs="Times New Roman"/>
                <w:sz w:val="14"/>
                <w:szCs w:val="14"/>
                <w:lang w:eastAsia="ru-RU"/>
              </w:rPr>
            </w:pPr>
            <w:r w:rsidRPr="0003297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tcBorders>
              <w:bottom w:val="single" w:sz="4" w:space="0" w:color="auto"/>
            </w:tcBorders>
            <w:noWrap/>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hAnsi="Times New Roman" w:cs="Times New Roman"/>
                <w:sz w:val="14"/>
                <w:szCs w:val="14"/>
              </w:rPr>
              <w:t>согласно КТРУ</w:t>
            </w:r>
          </w:p>
        </w:tc>
        <w:tc>
          <w:tcPr>
            <w:tcW w:w="1134" w:type="dxa"/>
            <w:vMerge w:val="restart"/>
          </w:tcPr>
          <w:p w:rsidR="00C07C8B" w:rsidRPr="0003297C" w:rsidRDefault="00C07C8B" w:rsidP="005D6654">
            <w:pPr>
              <w:jc w:val="center"/>
              <w:rPr>
                <w:rFonts w:ascii="Times New Roman" w:eastAsia="Times New Roman" w:hAnsi="Times New Roman" w:cs="Times New Roman"/>
                <w:color w:val="000000"/>
                <w:sz w:val="14"/>
                <w:szCs w:val="14"/>
                <w:lang w:eastAsia="ru-RU"/>
              </w:rPr>
            </w:pPr>
            <w:r w:rsidRPr="0003297C">
              <w:rPr>
                <w:rFonts w:ascii="Times New Roman" w:hAnsi="Times New Roman" w:cs="Times New Roman"/>
                <w:sz w:val="14"/>
                <w:szCs w:val="14"/>
              </w:rPr>
              <w:t>не менее 4 месяцев</w:t>
            </w:r>
          </w:p>
        </w:tc>
        <w:tc>
          <w:tcPr>
            <w:tcW w:w="567" w:type="dxa"/>
            <w:vMerge w:val="restart"/>
            <w:noWrap/>
            <w:hideMark/>
          </w:tcPr>
          <w:p w:rsidR="00C07C8B" w:rsidRPr="0003297C" w:rsidRDefault="00C07C8B" w:rsidP="005D6654">
            <w:pPr>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35</w:t>
            </w:r>
          </w:p>
        </w:tc>
        <w:tc>
          <w:tcPr>
            <w:tcW w:w="992" w:type="dxa"/>
            <w:vMerge w:val="restart"/>
            <w:tcBorders>
              <w:bottom w:val="single" w:sz="4" w:space="0" w:color="auto"/>
            </w:tcBorders>
          </w:tcPr>
          <w:p w:rsidR="00C07C8B" w:rsidRPr="0003297C" w:rsidRDefault="00C07C8B" w:rsidP="005D6654">
            <w:pPr>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sz w:val="14"/>
                <w:szCs w:val="14"/>
                <w:lang w:eastAsia="ru-RU"/>
              </w:rPr>
              <w:t>штука</w:t>
            </w:r>
          </w:p>
        </w:tc>
        <w:tc>
          <w:tcPr>
            <w:tcW w:w="851" w:type="dxa"/>
            <w:vMerge w:val="restart"/>
            <w:tcBorders>
              <w:bottom w:val="single" w:sz="4" w:space="0" w:color="auto"/>
            </w:tcBorders>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val="restart"/>
            <w:tcBorders>
              <w:bottom w:val="single" w:sz="4" w:space="0" w:color="auto"/>
            </w:tcBorders>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val="restart"/>
            <w:tcBorders>
              <w:bottom w:val="single" w:sz="4" w:space="0" w:color="auto"/>
            </w:tcBorders>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val="restart"/>
            <w:tcBorders>
              <w:bottom w:val="single" w:sz="4" w:space="0" w:color="auto"/>
            </w:tcBorders>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C07C8B" w:rsidRPr="0003297C" w:rsidTr="005D6654">
        <w:trPr>
          <w:trHeight w:val="402"/>
        </w:trPr>
        <w:tc>
          <w:tcPr>
            <w:tcW w:w="3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9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134"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701" w:type="dxa"/>
            <w:noWrap/>
            <w:hideMark/>
          </w:tcPr>
          <w:p w:rsidR="00C07C8B" w:rsidRPr="0003297C" w:rsidRDefault="00C07C8B" w:rsidP="005D6654">
            <w:pP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Объем реагента</w:t>
            </w:r>
          </w:p>
        </w:tc>
        <w:tc>
          <w:tcPr>
            <w:tcW w:w="1701" w:type="dxa"/>
            <w:noWrap/>
            <w:hideMark/>
          </w:tcPr>
          <w:p w:rsidR="00C07C8B" w:rsidRPr="0003297C" w:rsidRDefault="00C07C8B" w:rsidP="00497136">
            <w:pPr>
              <w:jc w:val="center"/>
              <w:rPr>
                <w:rFonts w:ascii="Times New Roman" w:eastAsia="Times New Roman" w:hAnsi="Times New Roman" w:cs="Times New Roman"/>
                <w:sz w:val="14"/>
                <w:szCs w:val="14"/>
                <w:lang w:eastAsia="ru-RU"/>
              </w:rPr>
            </w:pPr>
            <w:r w:rsidRPr="0003297C">
              <w:rPr>
                <w:rFonts w:ascii="Times New Roman" w:hAnsi="Times New Roman" w:cs="Times New Roman"/>
                <w:sz w:val="14"/>
                <w:szCs w:val="14"/>
                <w:shd w:val="clear" w:color="auto" w:fill="FFFFFF"/>
              </w:rPr>
              <w:t>≥ 5000.0  и  ≤ 20000.0</w:t>
            </w:r>
          </w:p>
        </w:tc>
        <w:tc>
          <w:tcPr>
            <w:tcW w:w="1559" w:type="dxa"/>
            <w:noWrap/>
            <w:hideMark/>
          </w:tcPr>
          <w:p w:rsidR="00C07C8B" w:rsidRPr="0003297C" w:rsidRDefault="00C07C8B" w:rsidP="00497136">
            <w:pPr>
              <w:jc w:val="center"/>
              <w:rPr>
                <w:rFonts w:ascii="Times New Roman" w:eastAsia="Times New Roman" w:hAnsi="Times New Roman" w:cs="Times New Roman"/>
                <w:sz w:val="14"/>
                <w:szCs w:val="14"/>
                <w:lang w:eastAsia="ru-RU"/>
              </w:rPr>
            </w:pPr>
            <w:r w:rsidRPr="0003297C">
              <w:rPr>
                <w:rFonts w:ascii="Times New Roman" w:hAnsi="Times New Roman" w:cs="Times New Roman"/>
                <w:sz w:val="14"/>
                <w:szCs w:val="14"/>
                <w:shd w:val="clear" w:color="auto" w:fill="FFFFFF"/>
              </w:rPr>
              <w:t>Кубический сантиметр; миллилитр</w:t>
            </w:r>
          </w:p>
        </w:tc>
        <w:tc>
          <w:tcPr>
            <w:tcW w:w="1418" w:type="dxa"/>
          </w:tcPr>
          <w:p w:rsidR="00C07C8B" w:rsidRPr="0003297C" w:rsidRDefault="00C07C8B" w:rsidP="00497136">
            <w:pPr>
              <w:jc w:val="center"/>
              <w:rPr>
                <w:rFonts w:ascii="Times New Roman" w:eastAsia="Times New Roman" w:hAnsi="Times New Roman" w:cs="Times New Roman"/>
                <w:sz w:val="14"/>
                <w:szCs w:val="14"/>
                <w:lang w:eastAsia="ru-RU"/>
              </w:rPr>
            </w:pPr>
            <w:r w:rsidRPr="0003297C">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hideMark/>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hAnsi="Times New Roman" w:cs="Times New Roman"/>
                <w:sz w:val="14"/>
                <w:szCs w:val="14"/>
              </w:rPr>
              <w:t>согласно КТРУ</w:t>
            </w:r>
          </w:p>
        </w:tc>
        <w:tc>
          <w:tcPr>
            <w:tcW w:w="1134"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noWrap/>
            <w:hideMark/>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992"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1"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C07C8B" w:rsidRPr="0003297C" w:rsidTr="005D6654">
        <w:trPr>
          <w:trHeight w:val="402"/>
        </w:trPr>
        <w:tc>
          <w:tcPr>
            <w:tcW w:w="3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9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134"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701" w:type="dxa"/>
            <w:noWrap/>
            <w:hideMark/>
          </w:tcPr>
          <w:p w:rsidR="00C07C8B" w:rsidRPr="0003297C" w:rsidRDefault="00C07C8B" w:rsidP="005D6654">
            <w:pP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Разбавляемые жидкости</w:t>
            </w:r>
          </w:p>
        </w:tc>
        <w:tc>
          <w:tcPr>
            <w:tcW w:w="1701" w:type="dxa"/>
            <w:noWrap/>
            <w:hideMark/>
          </w:tcPr>
          <w:p w:rsidR="00C07C8B" w:rsidRPr="0003297C" w:rsidRDefault="00C07C8B" w:rsidP="00497136">
            <w:pPr>
              <w:jc w:val="center"/>
              <w:rPr>
                <w:rFonts w:ascii="Times New Roman" w:hAnsi="Times New Roman" w:cs="Times New Roman"/>
                <w:sz w:val="14"/>
                <w:szCs w:val="14"/>
                <w:shd w:val="clear" w:color="auto" w:fill="FFFFFF"/>
              </w:rPr>
            </w:pPr>
            <w:r w:rsidRPr="0003297C">
              <w:rPr>
                <w:rFonts w:ascii="Times New Roman" w:hAnsi="Times New Roman" w:cs="Times New Roman"/>
                <w:sz w:val="14"/>
                <w:szCs w:val="14"/>
                <w:shd w:val="clear" w:color="auto" w:fill="FFFFFF"/>
              </w:rPr>
              <w:t>Цельная кровь</w:t>
            </w:r>
          </w:p>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hAnsi="Times New Roman" w:cs="Times New Roman"/>
                <w:sz w:val="14"/>
                <w:szCs w:val="14"/>
                <w:shd w:val="clear" w:color="auto" w:fill="FFFFFF"/>
              </w:rPr>
              <w:t>Спинномозговая жидкость</w:t>
            </w:r>
          </w:p>
        </w:tc>
        <w:tc>
          <w:tcPr>
            <w:tcW w:w="1559" w:type="dxa"/>
            <w:noWrap/>
            <w:hideMark/>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w:t>
            </w:r>
          </w:p>
        </w:tc>
        <w:tc>
          <w:tcPr>
            <w:tcW w:w="1418" w:type="dxa"/>
          </w:tcPr>
          <w:p w:rsidR="00C07C8B" w:rsidRPr="0003297C" w:rsidRDefault="00C07C8B" w:rsidP="00497136">
            <w:pPr>
              <w:jc w:val="center"/>
              <w:rPr>
                <w:rFonts w:ascii="Times New Roman" w:eastAsia="Times New Roman" w:hAnsi="Times New Roman" w:cs="Times New Roman"/>
                <w:sz w:val="14"/>
                <w:szCs w:val="14"/>
                <w:lang w:eastAsia="ru-RU"/>
              </w:rPr>
            </w:pPr>
            <w:r w:rsidRPr="0003297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hideMark/>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hAnsi="Times New Roman" w:cs="Times New Roman"/>
                <w:sz w:val="14"/>
                <w:szCs w:val="14"/>
              </w:rPr>
              <w:t>согласно КТРУ</w:t>
            </w:r>
          </w:p>
        </w:tc>
        <w:tc>
          <w:tcPr>
            <w:tcW w:w="1134"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noWrap/>
            <w:hideMark/>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992"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1"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C07C8B" w:rsidRPr="0003297C" w:rsidTr="005D6654">
        <w:trPr>
          <w:trHeight w:val="402"/>
        </w:trPr>
        <w:tc>
          <w:tcPr>
            <w:tcW w:w="3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9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134"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701" w:type="dxa"/>
            <w:noWrap/>
            <w:hideMark/>
          </w:tcPr>
          <w:p w:rsidR="00C07C8B" w:rsidRPr="0003297C" w:rsidRDefault="00C07C8B" w:rsidP="005D6654">
            <w:pP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Применение</w:t>
            </w:r>
          </w:p>
        </w:tc>
        <w:tc>
          <w:tcPr>
            <w:tcW w:w="1701" w:type="dxa"/>
            <w:noWrap/>
            <w:hideMark/>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Используется для анализа количества и размеров эритроцитов и тромбоцитов с применением метода гидродинамической фокусировки (детектирование при постоянном токе). Концентрация гемоглобина определяется с добавлением гемолитического реагента согласно спецификациям Sysmex. Кроме того, он используется в качестве фокусирующей жидкости для детектора гидродинамической фокусировки (детектирование при постоянном токе (DC)) или для детектора проточной цитометрии (FCM).</w:t>
            </w:r>
          </w:p>
        </w:tc>
        <w:tc>
          <w:tcPr>
            <w:tcW w:w="1559" w:type="dxa"/>
            <w:noWrap/>
            <w:hideMark/>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w:t>
            </w:r>
          </w:p>
        </w:tc>
        <w:tc>
          <w:tcPr>
            <w:tcW w:w="1418" w:type="dxa"/>
          </w:tcPr>
          <w:p w:rsidR="00C07C8B" w:rsidRPr="0003297C" w:rsidRDefault="00C07C8B" w:rsidP="00497136">
            <w:pPr>
              <w:jc w:val="center"/>
              <w:rPr>
                <w:rFonts w:ascii="Times New Roman" w:eastAsia="Times New Roman" w:hAnsi="Times New Roman" w:cs="Times New Roman"/>
                <w:sz w:val="14"/>
                <w:szCs w:val="14"/>
                <w:lang w:eastAsia="ru-RU"/>
              </w:rPr>
            </w:pPr>
            <w:r w:rsidRPr="0003297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hideMark/>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Для стабильной работы оборудования в соответствии с инструкцией</w:t>
            </w:r>
          </w:p>
        </w:tc>
        <w:tc>
          <w:tcPr>
            <w:tcW w:w="1134"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noWrap/>
            <w:hideMark/>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992"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1"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C07C8B" w:rsidRPr="0003297C" w:rsidTr="005D6654">
        <w:trPr>
          <w:trHeight w:val="402"/>
        </w:trPr>
        <w:tc>
          <w:tcPr>
            <w:tcW w:w="392" w:type="dxa"/>
            <w:vMerge/>
            <w:noWrap/>
            <w:vAlign w:val="center"/>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992" w:type="dxa"/>
            <w:vMerge/>
            <w:noWrap/>
            <w:vAlign w:val="center"/>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134" w:type="dxa"/>
            <w:vMerge/>
            <w:noWrap/>
            <w:vAlign w:val="center"/>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701" w:type="dxa"/>
            <w:noWrap/>
          </w:tcPr>
          <w:p w:rsidR="00C07C8B" w:rsidRPr="0003297C" w:rsidRDefault="00C07C8B" w:rsidP="005D6654">
            <w:pP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Штрих-код на каждом флаконе реагента, содержащего информацию о наименовании реагента, номере лота и сроке годности, в соответсвии с упаковкой к реагенту. Информация должна отображаться на анализаторе без вмешательства оператора</w:t>
            </w:r>
          </w:p>
        </w:tc>
        <w:tc>
          <w:tcPr>
            <w:tcW w:w="1701" w:type="dxa"/>
            <w:noWrap/>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соответствие</w:t>
            </w:r>
          </w:p>
        </w:tc>
        <w:tc>
          <w:tcPr>
            <w:tcW w:w="1559" w:type="dxa"/>
            <w:noWrap/>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w:t>
            </w:r>
          </w:p>
        </w:tc>
        <w:tc>
          <w:tcPr>
            <w:tcW w:w="1418" w:type="dxa"/>
          </w:tcPr>
          <w:p w:rsidR="00C07C8B" w:rsidRPr="0003297C" w:rsidRDefault="00C07C8B" w:rsidP="00497136">
            <w:pPr>
              <w:autoSpaceDE w:val="0"/>
              <w:snapToGrid w:val="0"/>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559" w:type="dxa"/>
            <w:noWrap/>
          </w:tcPr>
          <w:p w:rsidR="00C07C8B" w:rsidRPr="0003297C" w:rsidRDefault="00C07C8B" w:rsidP="00497136">
            <w:pPr>
              <w:jc w:val="center"/>
              <w:rPr>
                <w:rFonts w:ascii="Times New Roman" w:eastAsia="Times New Roman" w:hAnsi="Times New Roman" w:cs="Times New Roman"/>
                <w:color w:val="000000"/>
                <w:sz w:val="14"/>
                <w:szCs w:val="14"/>
                <w:lang w:eastAsia="ru-RU"/>
              </w:rPr>
            </w:pPr>
            <w:r w:rsidRPr="0003297C">
              <w:rPr>
                <w:rFonts w:ascii="Times New Roman" w:eastAsia="Times New Roman" w:hAnsi="Times New Roman" w:cs="Times New Roman"/>
                <w:color w:val="000000"/>
                <w:sz w:val="14"/>
                <w:szCs w:val="14"/>
                <w:lang w:eastAsia="ru-RU"/>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noWrap/>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992"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1"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C07C8B" w:rsidRPr="0003297C" w:rsidTr="005D6654">
        <w:trPr>
          <w:trHeight w:val="402"/>
        </w:trPr>
        <w:tc>
          <w:tcPr>
            <w:tcW w:w="392" w:type="dxa"/>
            <w:vMerge/>
            <w:noWrap/>
            <w:vAlign w:val="center"/>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992" w:type="dxa"/>
            <w:vMerge/>
            <w:noWrap/>
            <w:vAlign w:val="center"/>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134" w:type="dxa"/>
            <w:vMerge/>
            <w:noWrap/>
            <w:vAlign w:val="center"/>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701" w:type="dxa"/>
            <w:noWrap/>
            <w:vAlign w:val="center"/>
          </w:tcPr>
          <w:p w:rsidR="00C07C8B" w:rsidRPr="0003297C" w:rsidRDefault="00C07C8B" w:rsidP="005D6654">
            <w:pPr>
              <w:rPr>
                <w:rFonts w:ascii="Times New Roman" w:hAnsi="Times New Roman" w:cs="Times New Roman"/>
                <w:sz w:val="14"/>
                <w:szCs w:val="14"/>
              </w:rPr>
            </w:pPr>
            <w:r w:rsidRPr="0003297C">
              <w:rPr>
                <w:rFonts w:ascii="Times New Roman" w:hAnsi="Times New Roman" w:cs="Times New Roman"/>
                <w:sz w:val="14"/>
                <w:szCs w:val="14"/>
              </w:rPr>
              <w:t>Использование</w:t>
            </w:r>
          </w:p>
        </w:tc>
        <w:tc>
          <w:tcPr>
            <w:tcW w:w="1701" w:type="dxa"/>
            <w:noWrap/>
            <w:vAlign w:val="center"/>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Используется для исследования всех заявленных инструкцией на анализатор диагностических параметров венозной и капиллярной крови, в том числе биологических жидкостей (спинномозговой жидкости,</w:t>
            </w:r>
          </w:p>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серозной жидкости (перитонеальной и</w:t>
            </w:r>
          </w:p>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плевральной), синовиальных жидкостей)</w:t>
            </w:r>
          </w:p>
        </w:tc>
        <w:tc>
          <w:tcPr>
            <w:tcW w:w="1559" w:type="dxa"/>
            <w:noWrap/>
            <w:vAlign w:val="center"/>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w:t>
            </w:r>
          </w:p>
        </w:tc>
        <w:tc>
          <w:tcPr>
            <w:tcW w:w="1418" w:type="dxa"/>
            <w:vAlign w:val="center"/>
          </w:tcPr>
          <w:p w:rsidR="00C07C8B" w:rsidRPr="0003297C" w:rsidRDefault="00C07C8B" w:rsidP="00497136">
            <w:pPr>
              <w:autoSpaceDE w:val="0"/>
              <w:snapToGrid w:val="0"/>
              <w:jc w:val="center"/>
              <w:rPr>
                <w:rFonts w:ascii="Times New Roman" w:eastAsia="Times New Roman" w:hAnsi="Times New Roman" w:cs="Times New Roman"/>
                <w:sz w:val="14"/>
                <w:szCs w:val="14"/>
              </w:rPr>
            </w:pPr>
            <w:r w:rsidRPr="0003297C">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559" w:type="dxa"/>
            <w:noWrap/>
            <w:vAlign w:val="center"/>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noWrap/>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992"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1"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C07C8B" w:rsidRPr="0003297C" w:rsidTr="005D6654">
        <w:trPr>
          <w:trHeight w:val="402"/>
        </w:trPr>
        <w:tc>
          <w:tcPr>
            <w:tcW w:w="3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9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134"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701" w:type="dxa"/>
            <w:noWrap/>
            <w:vAlign w:val="center"/>
            <w:hideMark/>
          </w:tcPr>
          <w:p w:rsidR="00C07C8B" w:rsidRPr="0003297C" w:rsidRDefault="00C07C8B" w:rsidP="005D6654">
            <w:pPr>
              <w:rPr>
                <w:rFonts w:ascii="Times New Roman" w:hAnsi="Times New Roman" w:cs="Times New Roman"/>
                <w:sz w:val="14"/>
                <w:szCs w:val="14"/>
              </w:rPr>
            </w:pPr>
            <w:r w:rsidRPr="0003297C">
              <w:rPr>
                <w:rFonts w:ascii="Times New Roman" w:hAnsi="Times New Roman" w:cs="Times New Roman"/>
                <w:sz w:val="14"/>
                <w:szCs w:val="14"/>
              </w:rPr>
              <w:t>Стабильность реагентов после вскрытия</w:t>
            </w:r>
          </w:p>
        </w:tc>
        <w:tc>
          <w:tcPr>
            <w:tcW w:w="1701" w:type="dxa"/>
            <w:noWrap/>
            <w:vAlign w:val="center"/>
            <w:hideMark/>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не менее  60</w:t>
            </w:r>
          </w:p>
        </w:tc>
        <w:tc>
          <w:tcPr>
            <w:tcW w:w="1559" w:type="dxa"/>
            <w:noWrap/>
            <w:vAlign w:val="center"/>
            <w:hideMark/>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сутки</w:t>
            </w:r>
          </w:p>
        </w:tc>
        <w:tc>
          <w:tcPr>
            <w:tcW w:w="1418" w:type="dxa"/>
            <w:vAlign w:val="center"/>
          </w:tcPr>
          <w:p w:rsidR="00C07C8B" w:rsidRPr="0003297C" w:rsidRDefault="00C07C8B" w:rsidP="00497136">
            <w:pPr>
              <w:autoSpaceDE w:val="0"/>
              <w:snapToGrid w:val="0"/>
              <w:jc w:val="center"/>
              <w:rPr>
                <w:rFonts w:ascii="Times New Roman" w:eastAsia="Times New Roman" w:hAnsi="Times New Roman" w:cs="Times New Roman"/>
                <w:sz w:val="14"/>
                <w:szCs w:val="14"/>
              </w:rPr>
            </w:pPr>
            <w:r w:rsidRPr="0003297C">
              <w:rPr>
                <w:rFonts w:ascii="Times New Roman" w:eastAsia="Times New Roman" w:hAnsi="Times New Roman" w:cs="Times New Roman"/>
                <w:sz w:val="14"/>
                <w:szCs w:val="14"/>
              </w:rPr>
              <w:t>Участник закупки указывает в заявке конкретное значение характеристики</w:t>
            </w:r>
          </w:p>
        </w:tc>
        <w:tc>
          <w:tcPr>
            <w:tcW w:w="1559" w:type="dxa"/>
            <w:noWrap/>
            <w:vAlign w:val="center"/>
            <w:hideMark/>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Требование обусловлено необходимостью обеспечить длительное хранение реагента.</w:t>
            </w:r>
          </w:p>
        </w:tc>
        <w:tc>
          <w:tcPr>
            <w:tcW w:w="1134"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noWrap/>
            <w:hideMark/>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992"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1"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C07C8B" w:rsidRPr="0003297C" w:rsidTr="005D6654">
        <w:trPr>
          <w:trHeight w:val="402"/>
        </w:trPr>
        <w:tc>
          <w:tcPr>
            <w:tcW w:w="3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9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134"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701" w:type="dxa"/>
            <w:noWrap/>
            <w:hideMark/>
          </w:tcPr>
          <w:p w:rsidR="00C07C8B" w:rsidRPr="0003297C" w:rsidRDefault="00C07C8B" w:rsidP="005D6654">
            <w:pPr>
              <w:rPr>
                <w:rFonts w:ascii="Times New Roman" w:hAnsi="Times New Roman" w:cs="Times New Roman"/>
                <w:sz w:val="14"/>
                <w:szCs w:val="14"/>
              </w:rPr>
            </w:pPr>
            <w:r w:rsidRPr="0003297C">
              <w:rPr>
                <w:rFonts w:ascii="Times New Roman" w:hAnsi="Times New Roman" w:cs="Times New Roman"/>
                <w:sz w:val="14"/>
                <w:szCs w:val="14"/>
              </w:rPr>
              <w:t>Совместимость</w:t>
            </w:r>
          </w:p>
        </w:tc>
        <w:tc>
          <w:tcPr>
            <w:tcW w:w="1701" w:type="dxa"/>
            <w:noWrap/>
            <w:hideMark/>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Совместимость с анализатором Sysmex, согласно инструкции на анализатор, имеющийся у заказчика</w:t>
            </w:r>
          </w:p>
        </w:tc>
        <w:tc>
          <w:tcPr>
            <w:tcW w:w="1559" w:type="dxa"/>
            <w:noWrap/>
            <w:hideMark/>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w:t>
            </w:r>
          </w:p>
        </w:tc>
        <w:tc>
          <w:tcPr>
            <w:tcW w:w="1418" w:type="dxa"/>
          </w:tcPr>
          <w:p w:rsidR="00C07C8B" w:rsidRPr="0003297C" w:rsidRDefault="00C07C8B" w:rsidP="00497136">
            <w:pPr>
              <w:autoSpaceDE w:val="0"/>
              <w:snapToGrid w:val="0"/>
              <w:jc w:val="center"/>
              <w:rPr>
                <w:rFonts w:ascii="Times New Roman" w:eastAsia="Times New Roman" w:hAnsi="Times New Roman" w:cs="Times New Roman"/>
                <w:sz w:val="14"/>
                <w:szCs w:val="14"/>
              </w:rPr>
            </w:pPr>
            <w:r w:rsidRPr="0003297C">
              <w:rPr>
                <w:rFonts w:ascii="Times New Roman" w:hAnsi="Times New Roman" w:cs="Times New Roman"/>
                <w:sz w:val="14"/>
                <w:szCs w:val="14"/>
              </w:rPr>
              <w:t>Значение характеристики не может изменяться участником закупки</w:t>
            </w:r>
          </w:p>
        </w:tc>
        <w:tc>
          <w:tcPr>
            <w:tcW w:w="1559" w:type="dxa"/>
            <w:noWrap/>
            <w:hideMark/>
          </w:tcPr>
          <w:p w:rsidR="00C07C8B" w:rsidRPr="0003297C" w:rsidRDefault="00C07C8B" w:rsidP="00497136">
            <w:pPr>
              <w:contextualSpacing/>
              <w:jc w:val="center"/>
              <w:rPr>
                <w:rFonts w:ascii="Times New Roman" w:hAnsi="Times New Roman" w:cs="Times New Roman"/>
                <w:sz w:val="14"/>
                <w:szCs w:val="14"/>
              </w:rPr>
            </w:pPr>
            <w:r w:rsidRPr="0003297C">
              <w:rPr>
                <w:rFonts w:ascii="Times New Roman" w:hAnsi="Times New Roman" w:cs="Times New Roman"/>
                <w:sz w:val="14"/>
                <w:szCs w:val="14"/>
              </w:rPr>
              <w:t>ГОСТ Р 53079.2-2008 часть 2. п.3.9 Работу на приборах следует проводить в соответствии с инструкцией производителя к данному прибору</w:t>
            </w:r>
          </w:p>
        </w:tc>
        <w:tc>
          <w:tcPr>
            <w:tcW w:w="1134"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noWrap/>
            <w:hideMark/>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992"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1"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C07C8B" w:rsidRPr="0003297C" w:rsidTr="005D6654">
        <w:trPr>
          <w:trHeight w:val="402"/>
        </w:trPr>
        <w:tc>
          <w:tcPr>
            <w:tcW w:w="3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9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134"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701" w:type="dxa"/>
            <w:noWrap/>
            <w:vAlign w:val="center"/>
            <w:hideMark/>
          </w:tcPr>
          <w:p w:rsidR="00C07C8B" w:rsidRPr="0003297C" w:rsidRDefault="00C07C8B" w:rsidP="005D6654">
            <w:pPr>
              <w:rPr>
                <w:rFonts w:ascii="Times New Roman" w:hAnsi="Times New Roman" w:cs="Times New Roman"/>
                <w:sz w:val="14"/>
                <w:szCs w:val="14"/>
              </w:rPr>
            </w:pPr>
            <w:r w:rsidRPr="0003297C">
              <w:rPr>
                <w:rFonts w:ascii="Times New Roman" w:hAnsi="Times New Roman" w:cs="Times New Roman"/>
                <w:sz w:val="14"/>
                <w:szCs w:val="14"/>
              </w:rPr>
              <w:t>Количество флаконов</w:t>
            </w:r>
          </w:p>
        </w:tc>
        <w:tc>
          <w:tcPr>
            <w:tcW w:w="1701" w:type="dxa"/>
            <w:noWrap/>
            <w:vAlign w:val="center"/>
            <w:hideMark/>
          </w:tcPr>
          <w:p w:rsidR="00C07C8B" w:rsidRPr="0003297C" w:rsidRDefault="00C07C8B" w:rsidP="00497136">
            <w:pPr>
              <w:jc w:val="center"/>
              <w:rPr>
                <w:rFonts w:ascii="Times New Roman" w:hAnsi="Times New Roman" w:cs="Times New Roman"/>
                <w:sz w:val="14"/>
                <w:szCs w:val="14"/>
                <w:lang w:val="en-US"/>
              </w:rPr>
            </w:pPr>
            <w:r w:rsidRPr="0003297C">
              <w:rPr>
                <w:rFonts w:ascii="Times New Roman" w:hAnsi="Times New Roman" w:cs="Times New Roman"/>
                <w:sz w:val="14"/>
                <w:szCs w:val="14"/>
                <w:lang w:val="en-US"/>
              </w:rPr>
              <w:t>1</w:t>
            </w:r>
          </w:p>
        </w:tc>
        <w:tc>
          <w:tcPr>
            <w:tcW w:w="1559" w:type="dxa"/>
            <w:noWrap/>
            <w:vAlign w:val="center"/>
            <w:hideMark/>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штука</w:t>
            </w:r>
          </w:p>
        </w:tc>
        <w:tc>
          <w:tcPr>
            <w:tcW w:w="1418" w:type="dxa"/>
            <w:vAlign w:val="center"/>
          </w:tcPr>
          <w:p w:rsidR="00C07C8B" w:rsidRPr="0003297C" w:rsidRDefault="00C07C8B" w:rsidP="00497136">
            <w:pPr>
              <w:autoSpaceDE w:val="0"/>
              <w:snapToGrid w:val="0"/>
              <w:jc w:val="center"/>
              <w:rPr>
                <w:rFonts w:ascii="Times New Roman" w:eastAsia="Times New Roman" w:hAnsi="Times New Roman" w:cs="Times New Roman"/>
                <w:color w:val="4F81BD" w:themeColor="accent1"/>
                <w:sz w:val="14"/>
                <w:szCs w:val="14"/>
              </w:rPr>
            </w:pPr>
            <w:r w:rsidRPr="0003297C">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559" w:type="dxa"/>
            <w:noWrap/>
            <w:vAlign w:val="center"/>
            <w:hideMark/>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Использование определенных фасовок реагентов: канистра определенного объема и определенное число канистр в наборе, оптимальное для нагрузки лаборатории и имеющегося в ней оборудования</w:t>
            </w:r>
          </w:p>
        </w:tc>
        <w:tc>
          <w:tcPr>
            <w:tcW w:w="1134"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noWrap/>
            <w:hideMark/>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992"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1"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C07C8B" w:rsidRPr="0003297C" w:rsidTr="005D6654">
        <w:trPr>
          <w:trHeight w:val="402"/>
        </w:trPr>
        <w:tc>
          <w:tcPr>
            <w:tcW w:w="3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9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134"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701" w:type="dxa"/>
            <w:noWrap/>
            <w:vAlign w:val="center"/>
            <w:hideMark/>
          </w:tcPr>
          <w:p w:rsidR="00C07C8B" w:rsidRPr="0003297C" w:rsidRDefault="00C07C8B" w:rsidP="005D6654">
            <w:pPr>
              <w:rPr>
                <w:rFonts w:ascii="Times New Roman" w:hAnsi="Times New Roman" w:cs="Times New Roman"/>
                <w:sz w:val="14"/>
                <w:szCs w:val="14"/>
              </w:rPr>
            </w:pPr>
            <w:r w:rsidRPr="0003297C">
              <w:rPr>
                <w:rFonts w:ascii="Times New Roman" w:hAnsi="Times New Roman" w:cs="Times New Roman"/>
                <w:sz w:val="14"/>
                <w:szCs w:val="14"/>
              </w:rPr>
              <w:t>Объем флакона</w:t>
            </w:r>
          </w:p>
        </w:tc>
        <w:tc>
          <w:tcPr>
            <w:tcW w:w="1701" w:type="dxa"/>
            <w:noWrap/>
            <w:vAlign w:val="center"/>
            <w:hideMark/>
          </w:tcPr>
          <w:p w:rsidR="00C07C8B" w:rsidRPr="0003297C" w:rsidRDefault="00C07C8B" w:rsidP="00497136">
            <w:pPr>
              <w:jc w:val="center"/>
              <w:rPr>
                <w:rFonts w:ascii="Times New Roman" w:hAnsi="Times New Roman" w:cs="Times New Roman"/>
                <w:sz w:val="14"/>
                <w:szCs w:val="14"/>
                <w:lang w:val="en-US"/>
              </w:rPr>
            </w:pPr>
            <w:r w:rsidRPr="0003297C">
              <w:rPr>
                <w:rFonts w:ascii="Times New Roman" w:hAnsi="Times New Roman" w:cs="Times New Roman"/>
                <w:sz w:val="14"/>
                <w:szCs w:val="14"/>
                <w:lang w:val="en-US"/>
              </w:rPr>
              <w:t>2</w:t>
            </w:r>
          </w:p>
        </w:tc>
        <w:tc>
          <w:tcPr>
            <w:tcW w:w="1559" w:type="dxa"/>
            <w:noWrap/>
            <w:vAlign w:val="center"/>
            <w:hideMark/>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Литр; Кубический дециметр</w:t>
            </w:r>
          </w:p>
        </w:tc>
        <w:tc>
          <w:tcPr>
            <w:tcW w:w="1418" w:type="dxa"/>
            <w:vAlign w:val="center"/>
          </w:tcPr>
          <w:p w:rsidR="00C07C8B" w:rsidRPr="0003297C" w:rsidRDefault="00C07C8B" w:rsidP="00497136">
            <w:pPr>
              <w:autoSpaceDE w:val="0"/>
              <w:snapToGrid w:val="0"/>
              <w:jc w:val="center"/>
              <w:rPr>
                <w:rFonts w:ascii="Times New Roman" w:eastAsia="Times New Roman" w:hAnsi="Times New Roman" w:cs="Times New Roman"/>
                <w:color w:val="4F81BD" w:themeColor="accent1"/>
                <w:sz w:val="14"/>
                <w:szCs w:val="14"/>
              </w:rPr>
            </w:pPr>
            <w:r w:rsidRPr="0003297C">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559" w:type="dxa"/>
            <w:noWrap/>
            <w:vAlign w:val="center"/>
            <w:hideMark/>
          </w:tcPr>
          <w:p w:rsidR="00C07C8B" w:rsidRPr="0003297C" w:rsidRDefault="00C07C8B" w:rsidP="00497136">
            <w:pPr>
              <w:jc w:val="center"/>
              <w:rPr>
                <w:rFonts w:ascii="Times New Roman" w:hAnsi="Times New Roman" w:cs="Times New Roman"/>
                <w:sz w:val="14"/>
                <w:szCs w:val="14"/>
              </w:rPr>
            </w:pPr>
            <w:r w:rsidRPr="0003297C">
              <w:rPr>
                <w:rFonts w:ascii="Times New Roman" w:hAnsi="Times New Roman" w:cs="Times New Roman"/>
                <w:sz w:val="14"/>
                <w:szCs w:val="14"/>
              </w:rPr>
              <w:t>Использование определенных фасовок реагентов: канистра определенного объема и определенное число канистр в наборе, оптимальное для нагрузки лаборатории и имеющегося в ней оборудования</w:t>
            </w:r>
          </w:p>
        </w:tc>
        <w:tc>
          <w:tcPr>
            <w:tcW w:w="1134"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noWrap/>
            <w:hideMark/>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992"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1"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C07C8B" w:rsidRPr="0003297C" w:rsidTr="005D6654">
        <w:trPr>
          <w:trHeight w:val="402"/>
        </w:trPr>
        <w:tc>
          <w:tcPr>
            <w:tcW w:w="3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992"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134" w:type="dxa"/>
            <w:vMerge/>
            <w:noWrap/>
            <w:vAlign w:val="center"/>
            <w:hideMark/>
          </w:tcPr>
          <w:p w:rsidR="00C07C8B" w:rsidRPr="0003297C" w:rsidRDefault="00C07C8B" w:rsidP="005D6654">
            <w:pPr>
              <w:rPr>
                <w:rFonts w:ascii="Times New Roman" w:eastAsia="Times New Roman" w:hAnsi="Times New Roman" w:cs="Times New Roman"/>
                <w:b/>
                <w:bCs/>
                <w:color w:val="000000"/>
                <w:sz w:val="14"/>
                <w:szCs w:val="14"/>
                <w:lang w:eastAsia="ru-RU"/>
              </w:rPr>
            </w:pPr>
          </w:p>
        </w:tc>
        <w:tc>
          <w:tcPr>
            <w:tcW w:w="1701" w:type="dxa"/>
            <w:noWrap/>
            <w:vAlign w:val="center"/>
            <w:hideMark/>
          </w:tcPr>
          <w:p w:rsidR="00C07C8B" w:rsidRPr="0003297C" w:rsidRDefault="00C07C8B" w:rsidP="005D6654">
            <w:pPr>
              <w:rPr>
                <w:rFonts w:ascii="Times New Roman" w:hAnsi="Times New Roman" w:cs="Times New Roman"/>
                <w:sz w:val="14"/>
                <w:szCs w:val="14"/>
              </w:rPr>
            </w:pPr>
            <w:r w:rsidRPr="0003297C">
              <w:rPr>
                <w:rFonts w:ascii="Times New Roman" w:hAnsi="Times New Roman" w:cs="Times New Roman"/>
                <w:sz w:val="14"/>
                <w:szCs w:val="14"/>
              </w:rPr>
              <w:t>Товарный знак</w:t>
            </w:r>
          </w:p>
        </w:tc>
        <w:tc>
          <w:tcPr>
            <w:tcW w:w="1701" w:type="dxa"/>
            <w:noWrap/>
            <w:vAlign w:val="center"/>
            <w:hideMark/>
          </w:tcPr>
          <w:p w:rsidR="00C07C8B" w:rsidRPr="0003297C" w:rsidRDefault="00C07C8B" w:rsidP="00497136">
            <w:pPr>
              <w:jc w:val="center"/>
              <w:rPr>
                <w:rFonts w:ascii="Times New Roman" w:hAnsi="Times New Roman" w:cs="Times New Roman"/>
                <w:sz w:val="14"/>
                <w:szCs w:val="14"/>
                <w:lang w:val="en-US"/>
              </w:rPr>
            </w:pPr>
            <w:r w:rsidRPr="0003297C">
              <w:rPr>
                <w:rFonts w:ascii="Times New Roman" w:hAnsi="Times New Roman" w:cs="Times New Roman"/>
                <w:sz w:val="14"/>
                <w:szCs w:val="14"/>
                <w:lang w:val="en-US"/>
              </w:rPr>
              <w:t>SYSMEX</w:t>
            </w:r>
          </w:p>
        </w:tc>
        <w:tc>
          <w:tcPr>
            <w:tcW w:w="1559" w:type="dxa"/>
            <w:noWrap/>
            <w:vAlign w:val="center"/>
            <w:hideMark/>
          </w:tcPr>
          <w:p w:rsidR="00C07C8B" w:rsidRPr="0003297C" w:rsidRDefault="00C07C8B" w:rsidP="00497136">
            <w:pPr>
              <w:jc w:val="center"/>
              <w:rPr>
                <w:rFonts w:ascii="Times New Roman" w:hAnsi="Times New Roman" w:cs="Times New Roman"/>
                <w:sz w:val="14"/>
                <w:szCs w:val="14"/>
                <w:lang w:val="en-US"/>
              </w:rPr>
            </w:pPr>
            <w:r w:rsidRPr="0003297C">
              <w:rPr>
                <w:rFonts w:ascii="Times New Roman" w:hAnsi="Times New Roman" w:cs="Times New Roman"/>
                <w:sz w:val="14"/>
                <w:szCs w:val="14"/>
                <w:lang w:val="en-US"/>
              </w:rPr>
              <w:t>-</w:t>
            </w:r>
          </w:p>
        </w:tc>
        <w:tc>
          <w:tcPr>
            <w:tcW w:w="1418" w:type="dxa"/>
            <w:vAlign w:val="center"/>
          </w:tcPr>
          <w:p w:rsidR="00C07C8B" w:rsidRPr="0003297C" w:rsidRDefault="00C07C8B" w:rsidP="00497136">
            <w:pPr>
              <w:autoSpaceDE w:val="0"/>
              <w:snapToGrid w:val="0"/>
              <w:jc w:val="center"/>
              <w:rPr>
                <w:rFonts w:ascii="Times New Roman" w:eastAsia="Times New Roman" w:hAnsi="Times New Roman" w:cs="Times New Roman"/>
                <w:color w:val="4F81BD" w:themeColor="accent1"/>
                <w:sz w:val="14"/>
                <w:szCs w:val="14"/>
              </w:rPr>
            </w:pPr>
            <w:r w:rsidRPr="0003297C">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559" w:type="dxa"/>
            <w:noWrap/>
            <w:vAlign w:val="center"/>
            <w:hideMark/>
          </w:tcPr>
          <w:p w:rsidR="00C07C8B" w:rsidRPr="0003297C" w:rsidRDefault="00C07C8B" w:rsidP="00FF1899">
            <w:pPr>
              <w:jc w:val="center"/>
              <w:rPr>
                <w:rFonts w:ascii="Times New Roman" w:hAnsi="Times New Roman" w:cs="Times New Roman"/>
                <w:sz w:val="14"/>
                <w:szCs w:val="14"/>
              </w:rPr>
            </w:pPr>
            <w:r w:rsidRPr="0003297C">
              <w:rPr>
                <w:rFonts w:ascii="Times New Roman" w:hAnsi="Times New Roman" w:cs="Times New Roman"/>
                <w:sz w:val="14"/>
                <w:szCs w:val="14"/>
              </w:rPr>
              <w:t xml:space="preserve">Указание на товарный знак: </w:t>
            </w:r>
            <w:r w:rsidRPr="0003297C">
              <w:rPr>
                <w:rFonts w:ascii="Times New Roman" w:hAnsi="Times New Roman" w:cs="Times New Roman"/>
                <w:sz w:val="14"/>
                <w:szCs w:val="14"/>
                <w:lang w:val="en-US"/>
              </w:rPr>
              <w:t>SYSMEX</w:t>
            </w:r>
            <w:r w:rsidRPr="0003297C">
              <w:rPr>
                <w:rFonts w:ascii="Times New Roman" w:hAnsi="Times New Roman" w:cs="Times New Roman"/>
                <w:sz w:val="14"/>
                <w:szCs w:val="14"/>
              </w:rPr>
              <w:t>. В описании объекта закупки содержится указания на товарный знак без сопровождения такого указания словами "или эквивалент" на основании п.1 ч.1 ст. 33 Федерального закона от 05.04.2013 N 44-ФЗ "О контрактной системе в сфере закупок товаров, работ, услуг для обеспечения государственных и муниципальных нужд": «Допускается использование в описании объекта закупки указания на товарный знак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Описание объекта закупки отвечает требованиям главы 1.6, стр.1-8</w:t>
            </w:r>
            <w:r w:rsidRPr="0003297C">
              <w:rPr>
                <w:rFonts w:ascii="Times New Roman" w:hAnsi="Times New Roman" w:cs="Times New Roman"/>
                <w:color w:val="00B050"/>
                <w:sz w:val="14"/>
                <w:szCs w:val="14"/>
              </w:rPr>
              <w:t xml:space="preserve"> </w:t>
            </w:r>
            <w:r w:rsidRPr="0003297C">
              <w:rPr>
                <w:rFonts w:ascii="Times New Roman" w:hAnsi="Times New Roman" w:cs="Times New Roman"/>
                <w:sz w:val="14"/>
                <w:szCs w:val="14"/>
              </w:rPr>
              <w:t xml:space="preserve">«Руководство по эксплуатации Анализатора гематологический XN-1000" (SYSMEX CORPORATION, (Япония) </w:t>
            </w:r>
          </w:p>
        </w:tc>
        <w:tc>
          <w:tcPr>
            <w:tcW w:w="1134"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noWrap/>
            <w:hideMark/>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992"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1"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567"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850"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c>
          <w:tcPr>
            <w:tcW w:w="708" w:type="dxa"/>
            <w:vMerge/>
          </w:tcPr>
          <w:p w:rsidR="00C07C8B" w:rsidRPr="0003297C" w:rsidRDefault="00C07C8B" w:rsidP="005D6654">
            <w:pPr>
              <w:jc w:val="center"/>
              <w:rPr>
                <w:rFonts w:ascii="Times New Roman" w:eastAsia="Times New Roman" w:hAnsi="Times New Roman" w:cs="Times New Roman"/>
                <w:color w:val="000000"/>
                <w:sz w:val="14"/>
                <w:szCs w:val="14"/>
                <w:lang w:eastAsia="ru-RU"/>
              </w:rPr>
            </w:pPr>
          </w:p>
        </w:tc>
      </w:tr>
      <w:tr w:rsidR="00497136" w:rsidRPr="0003297C" w:rsidTr="00004CD5">
        <w:trPr>
          <w:trHeight w:val="402"/>
        </w:trPr>
        <w:tc>
          <w:tcPr>
            <w:tcW w:w="392" w:type="dxa"/>
            <w:vMerge w:val="restart"/>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r w:rsidRPr="00497136">
              <w:rPr>
                <w:rFonts w:ascii="Times New Roman" w:eastAsia="Times New Roman" w:hAnsi="Times New Roman" w:cs="Times New Roman"/>
                <w:bCs/>
                <w:color w:val="000000"/>
                <w:sz w:val="14"/>
                <w:szCs w:val="14"/>
                <w:lang w:eastAsia="ru-RU"/>
              </w:rPr>
              <w:t>3</w:t>
            </w:r>
          </w:p>
        </w:tc>
        <w:tc>
          <w:tcPr>
            <w:tcW w:w="992" w:type="dxa"/>
            <w:vMerge w:val="restart"/>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r w:rsidRPr="00497136">
              <w:rPr>
                <w:rFonts w:ascii="Times New Roman" w:eastAsia="Calibri" w:hAnsi="Times New Roman" w:cs="Times New Roman"/>
                <w:bCs/>
                <w:sz w:val="14"/>
                <w:szCs w:val="14"/>
              </w:rPr>
              <w:t>21.20.23.110</w:t>
            </w:r>
          </w:p>
        </w:tc>
        <w:tc>
          <w:tcPr>
            <w:tcW w:w="1134" w:type="dxa"/>
            <w:vMerge w:val="restart"/>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r w:rsidRPr="00497136">
              <w:rPr>
                <w:rFonts w:ascii="Times New Roman" w:eastAsia="Times New Roman" w:hAnsi="Times New Roman" w:cs="Times New Roman"/>
                <w:bCs/>
                <w:color w:val="000000"/>
                <w:sz w:val="14"/>
                <w:szCs w:val="14"/>
                <w:lang w:eastAsia="ru-RU"/>
              </w:rPr>
              <w:t>Флуоресцентный краситель WDF</w:t>
            </w:r>
          </w:p>
        </w:tc>
        <w:tc>
          <w:tcPr>
            <w:tcW w:w="1701" w:type="dxa"/>
            <w:noWrap/>
          </w:tcPr>
          <w:p w:rsidR="00497136" w:rsidRPr="00497136" w:rsidRDefault="00497136" w:rsidP="00497136">
            <w:pP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Применение</w:t>
            </w:r>
          </w:p>
        </w:tc>
        <w:tc>
          <w:tcPr>
            <w:tcW w:w="1701"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Предназначается для окрашивания лейкоцитов в разбавленных образцах крови при дифференциальном подсчете лейкоцитов по 4 популяциям в сочетании с лизирующим реагентом Lysercell WDF c помощью автоматических гематологических анализаторов Sysmex.</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w:t>
            </w:r>
          </w:p>
        </w:tc>
        <w:tc>
          <w:tcPr>
            <w:tcW w:w="1418" w:type="dxa"/>
          </w:tcPr>
          <w:p w:rsidR="00497136" w:rsidRPr="00497136" w:rsidRDefault="00497136" w:rsidP="00497136">
            <w:pPr>
              <w:jc w:val="center"/>
              <w:rPr>
                <w:rFonts w:ascii="Times New Roman" w:eastAsia="Times New Roman" w:hAnsi="Times New Roman" w:cs="Times New Roman"/>
                <w:sz w:val="14"/>
                <w:szCs w:val="14"/>
                <w:lang w:eastAsia="ru-RU"/>
              </w:rPr>
            </w:pPr>
            <w:r w:rsidRPr="0049713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Для стабильной работы оборудования в соответствии с инструкцией</w:t>
            </w:r>
          </w:p>
        </w:tc>
        <w:tc>
          <w:tcPr>
            <w:tcW w:w="1134" w:type="dxa"/>
            <w:vMerge w:val="restart"/>
          </w:tcPr>
          <w:p w:rsidR="00497136" w:rsidRPr="00497136" w:rsidRDefault="00497136" w:rsidP="00497136">
            <w:pPr>
              <w:jc w:val="center"/>
              <w:rPr>
                <w:rFonts w:ascii="Times New Roman" w:hAnsi="Times New Roman" w:cs="Times New Roman"/>
                <w:sz w:val="14"/>
                <w:szCs w:val="14"/>
              </w:rPr>
            </w:pPr>
            <w:r w:rsidRPr="00497136">
              <w:rPr>
                <w:rFonts w:ascii="Times New Roman" w:hAnsi="Times New Roman" w:cs="Times New Roman"/>
                <w:sz w:val="14"/>
                <w:szCs w:val="14"/>
              </w:rPr>
              <w:t>не менее 4 месяцев</w:t>
            </w:r>
          </w:p>
        </w:tc>
        <w:tc>
          <w:tcPr>
            <w:tcW w:w="567" w:type="dxa"/>
            <w:vMerge w:val="restart"/>
            <w:noWrap/>
          </w:tcPr>
          <w:p w:rsidR="00497136" w:rsidRPr="00497136" w:rsidRDefault="00497136" w:rsidP="00497136">
            <w:pPr>
              <w:jc w:val="center"/>
              <w:rPr>
                <w:rFonts w:ascii="Times New Roman" w:hAnsi="Times New Roman" w:cs="Times New Roman"/>
                <w:sz w:val="14"/>
                <w:szCs w:val="14"/>
              </w:rPr>
            </w:pPr>
            <w:r w:rsidRPr="00497136">
              <w:rPr>
                <w:rFonts w:ascii="Times New Roman" w:hAnsi="Times New Roman" w:cs="Times New Roman"/>
                <w:sz w:val="14"/>
                <w:szCs w:val="14"/>
              </w:rPr>
              <w:t>4</w:t>
            </w:r>
          </w:p>
        </w:tc>
        <w:tc>
          <w:tcPr>
            <w:tcW w:w="992" w:type="dxa"/>
            <w:vMerge w:val="restart"/>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sz w:val="14"/>
                <w:szCs w:val="14"/>
                <w:lang w:eastAsia="ru-RU"/>
              </w:rPr>
              <w:t>набор</w:t>
            </w:r>
          </w:p>
        </w:tc>
        <w:tc>
          <w:tcPr>
            <w:tcW w:w="851" w:type="dxa"/>
            <w:vMerge w:val="restart"/>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567" w:type="dxa"/>
            <w:vMerge w:val="restart"/>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850" w:type="dxa"/>
            <w:vMerge w:val="restart"/>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708" w:type="dxa"/>
            <w:vMerge w:val="restart"/>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r>
      <w:tr w:rsidR="00497136" w:rsidRPr="0003297C" w:rsidTr="00004CD5">
        <w:trPr>
          <w:trHeight w:val="402"/>
        </w:trPr>
        <w:tc>
          <w:tcPr>
            <w:tcW w:w="392"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992" w:type="dxa"/>
            <w:vMerge/>
            <w:noWrap/>
          </w:tcPr>
          <w:p w:rsidR="00497136" w:rsidRPr="00497136" w:rsidRDefault="00497136" w:rsidP="00497136">
            <w:pPr>
              <w:jc w:val="center"/>
              <w:rPr>
                <w:rFonts w:ascii="Times New Roman" w:eastAsia="Calibri" w:hAnsi="Times New Roman" w:cs="Times New Roman"/>
                <w:bCs/>
                <w:sz w:val="14"/>
                <w:szCs w:val="14"/>
              </w:rPr>
            </w:pPr>
          </w:p>
        </w:tc>
        <w:tc>
          <w:tcPr>
            <w:tcW w:w="1134"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1701" w:type="dxa"/>
            <w:noWrap/>
          </w:tcPr>
          <w:p w:rsidR="00497136" w:rsidRPr="00497136" w:rsidRDefault="00497136" w:rsidP="00497136">
            <w:pP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Тип реагента</w:t>
            </w:r>
          </w:p>
        </w:tc>
        <w:tc>
          <w:tcPr>
            <w:tcW w:w="1701"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Окрашивающий реагент</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w:t>
            </w:r>
          </w:p>
        </w:tc>
        <w:tc>
          <w:tcPr>
            <w:tcW w:w="1418" w:type="dxa"/>
          </w:tcPr>
          <w:p w:rsidR="00497136" w:rsidRPr="00497136" w:rsidRDefault="00497136" w:rsidP="00497136">
            <w:pPr>
              <w:jc w:val="center"/>
              <w:rPr>
                <w:rFonts w:ascii="Times New Roman" w:eastAsia="Times New Roman" w:hAnsi="Times New Roman" w:cs="Times New Roman"/>
                <w:sz w:val="14"/>
                <w:szCs w:val="14"/>
                <w:lang w:eastAsia="ru-RU"/>
              </w:rPr>
            </w:pPr>
            <w:r w:rsidRPr="0049713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Для стабильной работы оборудования в соответствии с инструкцией</w:t>
            </w:r>
          </w:p>
        </w:tc>
        <w:tc>
          <w:tcPr>
            <w:tcW w:w="1134" w:type="dxa"/>
            <w:vMerge/>
          </w:tcPr>
          <w:p w:rsidR="00497136" w:rsidRPr="00497136" w:rsidRDefault="00497136" w:rsidP="00497136">
            <w:pPr>
              <w:jc w:val="center"/>
              <w:rPr>
                <w:rFonts w:ascii="Times New Roman" w:hAnsi="Times New Roman" w:cs="Times New Roman"/>
                <w:sz w:val="14"/>
                <w:szCs w:val="14"/>
              </w:rPr>
            </w:pPr>
          </w:p>
        </w:tc>
        <w:tc>
          <w:tcPr>
            <w:tcW w:w="567" w:type="dxa"/>
            <w:vMerge/>
            <w:noWrap/>
          </w:tcPr>
          <w:p w:rsidR="00497136" w:rsidRPr="00497136" w:rsidRDefault="00497136" w:rsidP="00497136">
            <w:pPr>
              <w:jc w:val="center"/>
              <w:rPr>
                <w:rFonts w:ascii="Times New Roman" w:hAnsi="Times New Roman" w:cs="Times New Roman"/>
                <w:sz w:val="14"/>
                <w:szCs w:val="14"/>
              </w:rPr>
            </w:pPr>
          </w:p>
        </w:tc>
        <w:tc>
          <w:tcPr>
            <w:tcW w:w="992" w:type="dxa"/>
            <w:vMerge/>
          </w:tcPr>
          <w:p w:rsidR="00497136" w:rsidRPr="00497136" w:rsidRDefault="00497136" w:rsidP="00497136">
            <w:pPr>
              <w:jc w:val="center"/>
              <w:rPr>
                <w:rFonts w:ascii="Times New Roman" w:eastAsia="Times New Roman" w:hAnsi="Times New Roman" w:cs="Times New Roman"/>
                <w:sz w:val="14"/>
                <w:szCs w:val="14"/>
                <w:lang w:eastAsia="ru-RU"/>
              </w:rPr>
            </w:pPr>
          </w:p>
        </w:tc>
        <w:tc>
          <w:tcPr>
            <w:tcW w:w="851"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567"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850"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708"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r>
      <w:tr w:rsidR="00497136" w:rsidRPr="0003297C" w:rsidTr="00004CD5">
        <w:trPr>
          <w:trHeight w:val="402"/>
        </w:trPr>
        <w:tc>
          <w:tcPr>
            <w:tcW w:w="392"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992" w:type="dxa"/>
            <w:vMerge/>
            <w:noWrap/>
          </w:tcPr>
          <w:p w:rsidR="00497136" w:rsidRPr="00497136" w:rsidRDefault="00497136" w:rsidP="00497136">
            <w:pPr>
              <w:jc w:val="center"/>
              <w:rPr>
                <w:rFonts w:ascii="Times New Roman" w:eastAsia="Calibri" w:hAnsi="Times New Roman" w:cs="Times New Roman"/>
                <w:bCs/>
                <w:sz w:val="14"/>
                <w:szCs w:val="14"/>
              </w:rPr>
            </w:pPr>
          </w:p>
        </w:tc>
        <w:tc>
          <w:tcPr>
            <w:tcW w:w="1134"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1701" w:type="dxa"/>
            <w:noWrap/>
          </w:tcPr>
          <w:p w:rsidR="00497136" w:rsidRPr="00497136" w:rsidRDefault="00497136" w:rsidP="00497136">
            <w:pP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Вид метки идентификации реагента</w:t>
            </w:r>
          </w:p>
        </w:tc>
        <w:tc>
          <w:tcPr>
            <w:tcW w:w="1701"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RFID метка</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w:t>
            </w:r>
          </w:p>
        </w:tc>
        <w:tc>
          <w:tcPr>
            <w:tcW w:w="1418" w:type="dxa"/>
          </w:tcPr>
          <w:p w:rsidR="00497136" w:rsidRPr="00497136" w:rsidRDefault="00497136" w:rsidP="00497136">
            <w:pPr>
              <w:jc w:val="center"/>
              <w:rPr>
                <w:rFonts w:ascii="Times New Roman" w:eastAsia="Times New Roman" w:hAnsi="Times New Roman" w:cs="Times New Roman"/>
                <w:sz w:val="14"/>
                <w:szCs w:val="14"/>
                <w:lang w:eastAsia="ru-RU"/>
              </w:rPr>
            </w:pPr>
            <w:r w:rsidRPr="0049713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497136" w:rsidRPr="00497136" w:rsidRDefault="00497136" w:rsidP="00497136">
            <w:pPr>
              <w:jc w:val="center"/>
              <w:rPr>
                <w:rFonts w:ascii="Times New Roman" w:eastAsia="Times New Roman" w:hAnsi="Times New Roman" w:cs="Times New Roman"/>
                <w:b/>
                <w:color w:val="000000"/>
                <w:sz w:val="14"/>
                <w:szCs w:val="14"/>
                <w:lang w:eastAsia="ru-RU"/>
              </w:rPr>
            </w:pPr>
            <w:r w:rsidRPr="00497136">
              <w:rPr>
                <w:rFonts w:ascii="Times New Roman" w:eastAsia="Times New Roman" w:hAnsi="Times New Roman" w:cs="Times New Roman"/>
                <w:sz w:val="14"/>
                <w:szCs w:val="14"/>
                <w:lang w:eastAsia="ru-RU"/>
              </w:rPr>
              <w:t>Наличие RFID метки позволяет анализатору автоматически зарегистрировать информацию о типе реагента, номере лота и сроке годности. После считывания RFID метки реагент автоматически готов к проведению исследования и не требует дополнительных настроек и введения каких-либо сведений вручную, что позволяет избежать возможных ошибок, снизить нагрузку на оператора и время на подготовку к анализу</w:t>
            </w:r>
          </w:p>
        </w:tc>
        <w:tc>
          <w:tcPr>
            <w:tcW w:w="1134" w:type="dxa"/>
            <w:vMerge/>
          </w:tcPr>
          <w:p w:rsidR="00497136" w:rsidRPr="00497136" w:rsidRDefault="00497136" w:rsidP="00497136">
            <w:pPr>
              <w:jc w:val="center"/>
              <w:rPr>
                <w:rFonts w:ascii="Times New Roman" w:hAnsi="Times New Roman" w:cs="Times New Roman"/>
                <w:sz w:val="14"/>
                <w:szCs w:val="14"/>
              </w:rPr>
            </w:pPr>
          </w:p>
        </w:tc>
        <w:tc>
          <w:tcPr>
            <w:tcW w:w="567" w:type="dxa"/>
            <w:vMerge/>
            <w:noWrap/>
          </w:tcPr>
          <w:p w:rsidR="00497136" w:rsidRPr="00497136" w:rsidRDefault="00497136" w:rsidP="00497136">
            <w:pPr>
              <w:jc w:val="center"/>
              <w:rPr>
                <w:rFonts w:ascii="Times New Roman" w:hAnsi="Times New Roman" w:cs="Times New Roman"/>
                <w:sz w:val="14"/>
                <w:szCs w:val="14"/>
              </w:rPr>
            </w:pPr>
          </w:p>
        </w:tc>
        <w:tc>
          <w:tcPr>
            <w:tcW w:w="992" w:type="dxa"/>
            <w:vMerge/>
          </w:tcPr>
          <w:p w:rsidR="00497136" w:rsidRPr="00497136" w:rsidRDefault="00497136" w:rsidP="00497136">
            <w:pPr>
              <w:jc w:val="center"/>
              <w:rPr>
                <w:rFonts w:ascii="Times New Roman" w:eastAsia="Times New Roman" w:hAnsi="Times New Roman" w:cs="Times New Roman"/>
                <w:sz w:val="14"/>
                <w:szCs w:val="14"/>
                <w:lang w:eastAsia="ru-RU"/>
              </w:rPr>
            </w:pPr>
          </w:p>
        </w:tc>
        <w:tc>
          <w:tcPr>
            <w:tcW w:w="851"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567"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850"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708"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r>
      <w:tr w:rsidR="00497136" w:rsidRPr="0003297C" w:rsidTr="00004CD5">
        <w:trPr>
          <w:trHeight w:val="402"/>
        </w:trPr>
        <w:tc>
          <w:tcPr>
            <w:tcW w:w="392"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992" w:type="dxa"/>
            <w:vMerge/>
            <w:noWrap/>
          </w:tcPr>
          <w:p w:rsidR="00497136" w:rsidRPr="00497136" w:rsidRDefault="00497136" w:rsidP="00497136">
            <w:pPr>
              <w:jc w:val="center"/>
              <w:rPr>
                <w:rFonts w:ascii="Times New Roman" w:eastAsia="Calibri" w:hAnsi="Times New Roman" w:cs="Times New Roman"/>
                <w:bCs/>
                <w:sz w:val="14"/>
                <w:szCs w:val="14"/>
              </w:rPr>
            </w:pPr>
          </w:p>
        </w:tc>
        <w:tc>
          <w:tcPr>
            <w:tcW w:w="1134"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1701" w:type="dxa"/>
            <w:noWrap/>
          </w:tcPr>
          <w:p w:rsidR="00497136" w:rsidRPr="00497136" w:rsidRDefault="00497136" w:rsidP="00497136">
            <w:pP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Использование</w:t>
            </w:r>
          </w:p>
        </w:tc>
        <w:tc>
          <w:tcPr>
            <w:tcW w:w="1701"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Используется для исследования всех заявленных инструкцией на анализатор диагностических параметров венозной и капиллярной крови, в том числе биологических жидкостей (спинномозговой жидкости, серозной жидкости (перитонеальной и плевральной), синовиальных жидкостей)</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w:t>
            </w:r>
          </w:p>
        </w:tc>
        <w:tc>
          <w:tcPr>
            <w:tcW w:w="1418" w:type="dxa"/>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497136" w:rsidRPr="00497136" w:rsidRDefault="00497136" w:rsidP="00497136">
            <w:pPr>
              <w:jc w:val="center"/>
              <w:rPr>
                <w:rFonts w:ascii="Times New Roman" w:hAnsi="Times New Roman" w:cs="Times New Roman"/>
                <w:sz w:val="14"/>
                <w:szCs w:val="14"/>
              </w:rPr>
            </w:pPr>
          </w:p>
        </w:tc>
        <w:tc>
          <w:tcPr>
            <w:tcW w:w="567" w:type="dxa"/>
            <w:vMerge/>
            <w:noWrap/>
          </w:tcPr>
          <w:p w:rsidR="00497136" w:rsidRPr="00497136" w:rsidRDefault="00497136" w:rsidP="00497136">
            <w:pPr>
              <w:jc w:val="center"/>
              <w:rPr>
                <w:rFonts w:ascii="Times New Roman" w:hAnsi="Times New Roman" w:cs="Times New Roman"/>
                <w:sz w:val="14"/>
                <w:szCs w:val="14"/>
              </w:rPr>
            </w:pPr>
          </w:p>
        </w:tc>
        <w:tc>
          <w:tcPr>
            <w:tcW w:w="992" w:type="dxa"/>
            <w:vMerge/>
          </w:tcPr>
          <w:p w:rsidR="00497136" w:rsidRPr="00497136" w:rsidRDefault="00497136" w:rsidP="00497136">
            <w:pPr>
              <w:jc w:val="center"/>
              <w:rPr>
                <w:rFonts w:ascii="Times New Roman" w:eastAsia="Times New Roman" w:hAnsi="Times New Roman" w:cs="Times New Roman"/>
                <w:sz w:val="14"/>
                <w:szCs w:val="14"/>
                <w:lang w:eastAsia="ru-RU"/>
              </w:rPr>
            </w:pPr>
          </w:p>
        </w:tc>
        <w:tc>
          <w:tcPr>
            <w:tcW w:w="851"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567"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850"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708"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r>
      <w:tr w:rsidR="00497136" w:rsidRPr="0003297C" w:rsidTr="00004CD5">
        <w:trPr>
          <w:trHeight w:val="402"/>
        </w:trPr>
        <w:tc>
          <w:tcPr>
            <w:tcW w:w="392"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992" w:type="dxa"/>
            <w:vMerge/>
            <w:noWrap/>
          </w:tcPr>
          <w:p w:rsidR="00497136" w:rsidRPr="00497136" w:rsidRDefault="00497136" w:rsidP="00497136">
            <w:pPr>
              <w:jc w:val="center"/>
              <w:rPr>
                <w:rFonts w:ascii="Times New Roman" w:eastAsia="Calibri" w:hAnsi="Times New Roman" w:cs="Times New Roman"/>
                <w:bCs/>
                <w:sz w:val="14"/>
                <w:szCs w:val="14"/>
              </w:rPr>
            </w:pPr>
          </w:p>
        </w:tc>
        <w:tc>
          <w:tcPr>
            <w:tcW w:w="1134"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1701" w:type="dxa"/>
            <w:noWrap/>
          </w:tcPr>
          <w:p w:rsidR="00497136" w:rsidRPr="00497136" w:rsidRDefault="00497136" w:rsidP="00497136">
            <w:pP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Фасовка</w:t>
            </w:r>
          </w:p>
        </w:tc>
        <w:tc>
          <w:tcPr>
            <w:tcW w:w="1701"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не менее 2</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флакон</w:t>
            </w:r>
          </w:p>
        </w:tc>
        <w:tc>
          <w:tcPr>
            <w:tcW w:w="1418" w:type="dxa"/>
          </w:tcPr>
          <w:p w:rsidR="00497136" w:rsidRPr="00497136" w:rsidRDefault="00497136" w:rsidP="00497136">
            <w:pPr>
              <w:jc w:val="center"/>
              <w:rPr>
                <w:rFonts w:ascii="Times New Roman" w:eastAsia="Times New Roman" w:hAnsi="Times New Roman" w:cs="Times New Roman"/>
                <w:sz w:val="14"/>
                <w:szCs w:val="14"/>
                <w:lang w:eastAsia="ru-RU"/>
              </w:rPr>
            </w:pPr>
            <w:r w:rsidRPr="00497136">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Использование определенных фасовок реагентов: картридж определенного объема и определенное число картриджей в наборе, оптимальное для нагрузки лаборатории и имеющегося в ней оборудования</w:t>
            </w:r>
          </w:p>
        </w:tc>
        <w:tc>
          <w:tcPr>
            <w:tcW w:w="1134" w:type="dxa"/>
            <w:vMerge/>
          </w:tcPr>
          <w:p w:rsidR="00497136" w:rsidRPr="00497136" w:rsidRDefault="00497136" w:rsidP="00497136">
            <w:pPr>
              <w:jc w:val="center"/>
              <w:rPr>
                <w:rFonts w:ascii="Times New Roman" w:hAnsi="Times New Roman" w:cs="Times New Roman"/>
                <w:sz w:val="14"/>
                <w:szCs w:val="14"/>
              </w:rPr>
            </w:pPr>
          </w:p>
        </w:tc>
        <w:tc>
          <w:tcPr>
            <w:tcW w:w="567" w:type="dxa"/>
            <w:vMerge/>
            <w:noWrap/>
          </w:tcPr>
          <w:p w:rsidR="00497136" w:rsidRPr="00497136" w:rsidRDefault="00497136" w:rsidP="00497136">
            <w:pPr>
              <w:jc w:val="center"/>
              <w:rPr>
                <w:rFonts w:ascii="Times New Roman" w:hAnsi="Times New Roman" w:cs="Times New Roman"/>
                <w:sz w:val="14"/>
                <w:szCs w:val="14"/>
              </w:rPr>
            </w:pPr>
          </w:p>
        </w:tc>
        <w:tc>
          <w:tcPr>
            <w:tcW w:w="992" w:type="dxa"/>
            <w:vMerge/>
          </w:tcPr>
          <w:p w:rsidR="00497136" w:rsidRPr="00497136" w:rsidRDefault="00497136" w:rsidP="00497136">
            <w:pPr>
              <w:jc w:val="center"/>
              <w:rPr>
                <w:rFonts w:ascii="Times New Roman" w:eastAsia="Times New Roman" w:hAnsi="Times New Roman" w:cs="Times New Roman"/>
                <w:sz w:val="14"/>
                <w:szCs w:val="14"/>
                <w:lang w:eastAsia="ru-RU"/>
              </w:rPr>
            </w:pPr>
          </w:p>
        </w:tc>
        <w:tc>
          <w:tcPr>
            <w:tcW w:w="851"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567"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850"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708"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r>
      <w:tr w:rsidR="00497136" w:rsidRPr="0003297C" w:rsidTr="00004CD5">
        <w:trPr>
          <w:trHeight w:val="402"/>
        </w:trPr>
        <w:tc>
          <w:tcPr>
            <w:tcW w:w="392"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992" w:type="dxa"/>
            <w:vMerge/>
            <w:noWrap/>
          </w:tcPr>
          <w:p w:rsidR="00497136" w:rsidRPr="00497136" w:rsidRDefault="00497136" w:rsidP="00497136">
            <w:pPr>
              <w:jc w:val="center"/>
              <w:rPr>
                <w:rFonts w:ascii="Times New Roman" w:eastAsia="Calibri" w:hAnsi="Times New Roman" w:cs="Times New Roman"/>
                <w:bCs/>
                <w:sz w:val="14"/>
                <w:szCs w:val="14"/>
              </w:rPr>
            </w:pPr>
          </w:p>
        </w:tc>
        <w:tc>
          <w:tcPr>
            <w:tcW w:w="1134"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1701" w:type="dxa"/>
            <w:noWrap/>
          </w:tcPr>
          <w:p w:rsidR="00497136" w:rsidRPr="00497136" w:rsidRDefault="00497136" w:rsidP="00497136">
            <w:pP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Объем флакона</w:t>
            </w:r>
          </w:p>
        </w:tc>
        <w:tc>
          <w:tcPr>
            <w:tcW w:w="1701"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не менее 42</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Кубический сантиметр; миллилитр</w:t>
            </w:r>
          </w:p>
        </w:tc>
        <w:tc>
          <w:tcPr>
            <w:tcW w:w="1418" w:type="dxa"/>
          </w:tcPr>
          <w:p w:rsidR="00497136" w:rsidRPr="00497136" w:rsidRDefault="00497136" w:rsidP="00497136">
            <w:pPr>
              <w:jc w:val="center"/>
              <w:rPr>
                <w:rFonts w:ascii="Times New Roman" w:eastAsia="Times New Roman" w:hAnsi="Times New Roman" w:cs="Times New Roman"/>
                <w:sz w:val="14"/>
                <w:szCs w:val="14"/>
                <w:lang w:eastAsia="ru-RU"/>
              </w:rPr>
            </w:pPr>
            <w:r w:rsidRPr="00497136">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tcPr>
          <w:p w:rsidR="00497136" w:rsidRPr="00497136" w:rsidRDefault="00497136" w:rsidP="00497136">
            <w:pPr>
              <w:jc w:val="center"/>
              <w:rPr>
                <w:rFonts w:ascii="Times New Roman" w:eastAsia="Times New Roman" w:hAnsi="Times New Roman" w:cs="Times New Roman"/>
                <w:color w:val="000000"/>
                <w:sz w:val="14"/>
                <w:szCs w:val="14"/>
                <w:lang w:eastAsia="ru-RU"/>
              </w:rPr>
            </w:pPr>
            <w:r w:rsidRPr="00497136">
              <w:rPr>
                <w:rFonts w:ascii="Times New Roman" w:eastAsia="Times New Roman" w:hAnsi="Times New Roman" w:cs="Times New Roman"/>
                <w:color w:val="000000"/>
                <w:sz w:val="14"/>
                <w:szCs w:val="14"/>
                <w:lang w:eastAsia="ru-RU"/>
              </w:rPr>
              <w:t>Использование определенных фасовок реагентов: картридж определенного объема и определенное число картриджей в наборе, оптимальное для нагрузки лаборатории и имеющегося в ней оборудования</w:t>
            </w:r>
          </w:p>
        </w:tc>
        <w:tc>
          <w:tcPr>
            <w:tcW w:w="1134" w:type="dxa"/>
            <w:vMerge/>
          </w:tcPr>
          <w:p w:rsidR="00497136" w:rsidRPr="00497136" w:rsidRDefault="00497136" w:rsidP="00497136">
            <w:pPr>
              <w:jc w:val="center"/>
              <w:rPr>
                <w:rFonts w:ascii="Times New Roman" w:hAnsi="Times New Roman" w:cs="Times New Roman"/>
                <w:sz w:val="14"/>
                <w:szCs w:val="14"/>
              </w:rPr>
            </w:pPr>
          </w:p>
        </w:tc>
        <w:tc>
          <w:tcPr>
            <w:tcW w:w="567" w:type="dxa"/>
            <w:vMerge/>
            <w:noWrap/>
          </w:tcPr>
          <w:p w:rsidR="00497136" w:rsidRPr="00497136" w:rsidRDefault="00497136" w:rsidP="00497136">
            <w:pPr>
              <w:jc w:val="center"/>
              <w:rPr>
                <w:rFonts w:ascii="Times New Roman" w:hAnsi="Times New Roman" w:cs="Times New Roman"/>
                <w:sz w:val="14"/>
                <w:szCs w:val="14"/>
              </w:rPr>
            </w:pPr>
          </w:p>
        </w:tc>
        <w:tc>
          <w:tcPr>
            <w:tcW w:w="992" w:type="dxa"/>
            <w:vMerge/>
          </w:tcPr>
          <w:p w:rsidR="00497136" w:rsidRPr="00497136" w:rsidRDefault="00497136" w:rsidP="00497136">
            <w:pPr>
              <w:jc w:val="center"/>
              <w:rPr>
                <w:rFonts w:ascii="Times New Roman" w:eastAsia="Times New Roman" w:hAnsi="Times New Roman" w:cs="Times New Roman"/>
                <w:sz w:val="14"/>
                <w:szCs w:val="14"/>
                <w:lang w:eastAsia="ru-RU"/>
              </w:rPr>
            </w:pPr>
          </w:p>
        </w:tc>
        <w:tc>
          <w:tcPr>
            <w:tcW w:w="851"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567"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850"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708"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r>
      <w:tr w:rsidR="00497136" w:rsidRPr="0003297C" w:rsidTr="008D07F4">
        <w:trPr>
          <w:trHeight w:val="402"/>
        </w:trPr>
        <w:tc>
          <w:tcPr>
            <w:tcW w:w="392"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992" w:type="dxa"/>
            <w:vMerge/>
            <w:noWrap/>
          </w:tcPr>
          <w:p w:rsidR="00497136" w:rsidRPr="00497136" w:rsidRDefault="00497136" w:rsidP="00497136">
            <w:pPr>
              <w:jc w:val="center"/>
              <w:rPr>
                <w:rFonts w:ascii="Times New Roman" w:eastAsia="Calibri" w:hAnsi="Times New Roman" w:cs="Times New Roman"/>
                <w:bCs/>
                <w:sz w:val="14"/>
                <w:szCs w:val="14"/>
              </w:rPr>
            </w:pPr>
          </w:p>
        </w:tc>
        <w:tc>
          <w:tcPr>
            <w:tcW w:w="1134"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1701" w:type="dxa"/>
            <w:noWrap/>
            <w:vAlign w:val="center"/>
          </w:tcPr>
          <w:p w:rsidR="00497136" w:rsidRPr="00497136" w:rsidRDefault="00497136" w:rsidP="00497136">
            <w:pPr>
              <w:rPr>
                <w:rFonts w:ascii="Times New Roman" w:hAnsi="Times New Roman" w:cs="Times New Roman"/>
                <w:sz w:val="14"/>
                <w:szCs w:val="14"/>
              </w:rPr>
            </w:pPr>
            <w:r w:rsidRPr="00497136">
              <w:rPr>
                <w:rFonts w:ascii="Times New Roman" w:hAnsi="Times New Roman" w:cs="Times New Roman"/>
                <w:sz w:val="14"/>
                <w:szCs w:val="14"/>
              </w:rPr>
              <w:t>Стабильность после вскрытия</w:t>
            </w:r>
          </w:p>
        </w:tc>
        <w:tc>
          <w:tcPr>
            <w:tcW w:w="1701" w:type="dxa"/>
            <w:noWrap/>
            <w:vAlign w:val="center"/>
          </w:tcPr>
          <w:p w:rsidR="00497136" w:rsidRPr="00497136" w:rsidRDefault="00497136" w:rsidP="00497136">
            <w:pPr>
              <w:jc w:val="center"/>
              <w:rPr>
                <w:rFonts w:ascii="Times New Roman" w:hAnsi="Times New Roman" w:cs="Times New Roman"/>
                <w:sz w:val="14"/>
                <w:szCs w:val="14"/>
              </w:rPr>
            </w:pPr>
            <w:r w:rsidRPr="00497136">
              <w:rPr>
                <w:rFonts w:ascii="Times New Roman" w:hAnsi="Times New Roman" w:cs="Times New Roman"/>
                <w:sz w:val="14"/>
                <w:szCs w:val="14"/>
              </w:rPr>
              <w:t>не менее   90</w:t>
            </w:r>
          </w:p>
        </w:tc>
        <w:tc>
          <w:tcPr>
            <w:tcW w:w="1559" w:type="dxa"/>
            <w:noWrap/>
            <w:vAlign w:val="center"/>
          </w:tcPr>
          <w:p w:rsidR="00497136" w:rsidRPr="00497136" w:rsidRDefault="00497136" w:rsidP="00497136">
            <w:pPr>
              <w:jc w:val="center"/>
              <w:rPr>
                <w:rFonts w:ascii="Times New Roman" w:hAnsi="Times New Roman" w:cs="Times New Roman"/>
                <w:sz w:val="14"/>
                <w:szCs w:val="14"/>
              </w:rPr>
            </w:pPr>
            <w:r w:rsidRPr="00497136">
              <w:rPr>
                <w:rFonts w:ascii="Times New Roman" w:hAnsi="Times New Roman" w:cs="Times New Roman"/>
                <w:sz w:val="14"/>
                <w:szCs w:val="14"/>
              </w:rPr>
              <w:t>сутки</w:t>
            </w:r>
          </w:p>
        </w:tc>
        <w:tc>
          <w:tcPr>
            <w:tcW w:w="1418" w:type="dxa"/>
            <w:vAlign w:val="center"/>
          </w:tcPr>
          <w:p w:rsidR="00497136" w:rsidRPr="00497136" w:rsidRDefault="00497136" w:rsidP="00497136">
            <w:pPr>
              <w:jc w:val="center"/>
              <w:rPr>
                <w:rFonts w:ascii="Times New Roman" w:hAnsi="Times New Roman" w:cs="Times New Roman"/>
                <w:sz w:val="14"/>
                <w:szCs w:val="14"/>
              </w:rPr>
            </w:pPr>
            <w:r w:rsidRPr="00497136">
              <w:rPr>
                <w:rFonts w:ascii="Times New Roman" w:eastAsia="Times New Roman" w:hAnsi="Times New Roman" w:cs="Times New Roman"/>
                <w:sz w:val="14"/>
                <w:szCs w:val="14"/>
              </w:rPr>
              <w:t>Участник закупки указывает в заявке конкретное значение характеристики</w:t>
            </w:r>
          </w:p>
        </w:tc>
        <w:tc>
          <w:tcPr>
            <w:tcW w:w="1559" w:type="dxa"/>
            <w:noWrap/>
            <w:vAlign w:val="center"/>
          </w:tcPr>
          <w:p w:rsidR="00497136" w:rsidRPr="00497136" w:rsidRDefault="00497136" w:rsidP="00497136">
            <w:pPr>
              <w:jc w:val="center"/>
              <w:rPr>
                <w:rFonts w:ascii="Times New Roman" w:hAnsi="Times New Roman" w:cs="Times New Roman"/>
                <w:sz w:val="14"/>
                <w:szCs w:val="14"/>
              </w:rPr>
            </w:pPr>
            <w:r w:rsidRPr="00497136">
              <w:rPr>
                <w:rFonts w:ascii="Times New Roman" w:hAnsi="Times New Roman" w:cs="Times New Roman"/>
                <w:sz w:val="14"/>
                <w:szCs w:val="14"/>
              </w:rPr>
              <w:t>Минимальное необходимое время хранения определяется исходя из возможностей лаборатории.</w:t>
            </w:r>
          </w:p>
        </w:tc>
        <w:tc>
          <w:tcPr>
            <w:tcW w:w="1134" w:type="dxa"/>
            <w:vMerge/>
          </w:tcPr>
          <w:p w:rsidR="00497136" w:rsidRPr="00497136" w:rsidRDefault="00497136" w:rsidP="00497136">
            <w:pPr>
              <w:jc w:val="center"/>
              <w:rPr>
                <w:rFonts w:ascii="Times New Roman" w:hAnsi="Times New Roman" w:cs="Times New Roman"/>
                <w:sz w:val="14"/>
                <w:szCs w:val="14"/>
              </w:rPr>
            </w:pPr>
          </w:p>
        </w:tc>
        <w:tc>
          <w:tcPr>
            <w:tcW w:w="567" w:type="dxa"/>
            <w:vMerge/>
            <w:noWrap/>
          </w:tcPr>
          <w:p w:rsidR="00497136" w:rsidRPr="00497136" w:rsidRDefault="00497136" w:rsidP="00497136">
            <w:pPr>
              <w:jc w:val="center"/>
              <w:rPr>
                <w:rFonts w:ascii="Times New Roman" w:hAnsi="Times New Roman" w:cs="Times New Roman"/>
                <w:sz w:val="14"/>
                <w:szCs w:val="14"/>
              </w:rPr>
            </w:pPr>
          </w:p>
        </w:tc>
        <w:tc>
          <w:tcPr>
            <w:tcW w:w="992" w:type="dxa"/>
            <w:vMerge/>
          </w:tcPr>
          <w:p w:rsidR="00497136" w:rsidRPr="00497136" w:rsidRDefault="00497136" w:rsidP="00497136">
            <w:pPr>
              <w:jc w:val="center"/>
              <w:rPr>
                <w:rFonts w:ascii="Times New Roman" w:eastAsia="Times New Roman" w:hAnsi="Times New Roman" w:cs="Times New Roman"/>
                <w:sz w:val="14"/>
                <w:szCs w:val="14"/>
                <w:lang w:eastAsia="ru-RU"/>
              </w:rPr>
            </w:pPr>
          </w:p>
        </w:tc>
        <w:tc>
          <w:tcPr>
            <w:tcW w:w="851"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567"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850"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708"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r>
      <w:tr w:rsidR="00497136" w:rsidRPr="0003297C" w:rsidTr="00004CD5">
        <w:trPr>
          <w:trHeight w:val="402"/>
        </w:trPr>
        <w:tc>
          <w:tcPr>
            <w:tcW w:w="392"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992" w:type="dxa"/>
            <w:vMerge/>
            <w:noWrap/>
          </w:tcPr>
          <w:p w:rsidR="00497136" w:rsidRPr="00497136" w:rsidRDefault="00497136" w:rsidP="00497136">
            <w:pPr>
              <w:jc w:val="center"/>
              <w:rPr>
                <w:rFonts w:ascii="Times New Roman" w:eastAsia="Calibri" w:hAnsi="Times New Roman" w:cs="Times New Roman"/>
                <w:bCs/>
                <w:sz w:val="14"/>
                <w:szCs w:val="14"/>
              </w:rPr>
            </w:pPr>
          </w:p>
        </w:tc>
        <w:tc>
          <w:tcPr>
            <w:tcW w:w="1134" w:type="dxa"/>
            <w:vMerge/>
            <w:noWrap/>
          </w:tcPr>
          <w:p w:rsidR="00497136" w:rsidRPr="00497136" w:rsidRDefault="00497136" w:rsidP="00497136">
            <w:pPr>
              <w:jc w:val="center"/>
              <w:rPr>
                <w:rFonts w:ascii="Times New Roman" w:eastAsia="Times New Roman" w:hAnsi="Times New Roman" w:cs="Times New Roman"/>
                <w:bCs/>
                <w:color w:val="000000"/>
                <w:sz w:val="14"/>
                <w:szCs w:val="14"/>
                <w:lang w:eastAsia="ru-RU"/>
              </w:rPr>
            </w:pPr>
          </w:p>
        </w:tc>
        <w:tc>
          <w:tcPr>
            <w:tcW w:w="1701" w:type="dxa"/>
            <w:noWrap/>
          </w:tcPr>
          <w:p w:rsidR="00497136" w:rsidRPr="00497136" w:rsidRDefault="00497136" w:rsidP="00497136">
            <w:pPr>
              <w:rPr>
                <w:rFonts w:ascii="Times New Roman" w:hAnsi="Times New Roman" w:cs="Times New Roman"/>
                <w:sz w:val="14"/>
                <w:szCs w:val="14"/>
              </w:rPr>
            </w:pPr>
            <w:r w:rsidRPr="00497136">
              <w:rPr>
                <w:rFonts w:ascii="Times New Roman" w:hAnsi="Times New Roman" w:cs="Times New Roman"/>
                <w:sz w:val="14"/>
                <w:szCs w:val="14"/>
              </w:rPr>
              <w:t>Товарный знак</w:t>
            </w:r>
          </w:p>
        </w:tc>
        <w:tc>
          <w:tcPr>
            <w:tcW w:w="1701" w:type="dxa"/>
            <w:noWrap/>
          </w:tcPr>
          <w:p w:rsidR="00497136" w:rsidRPr="00497136" w:rsidRDefault="00497136" w:rsidP="00497136">
            <w:pPr>
              <w:jc w:val="center"/>
              <w:rPr>
                <w:rFonts w:ascii="Times New Roman" w:hAnsi="Times New Roman" w:cs="Times New Roman"/>
                <w:sz w:val="14"/>
                <w:szCs w:val="14"/>
              </w:rPr>
            </w:pPr>
            <w:r w:rsidRPr="00497136">
              <w:rPr>
                <w:rFonts w:ascii="Times New Roman" w:hAnsi="Times New Roman" w:cs="Times New Roman"/>
                <w:sz w:val="14"/>
                <w:szCs w:val="14"/>
              </w:rPr>
              <w:t>SYSMEX</w:t>
            </w:r>
          </w:p>
        </w:tc>
        <w:tc>
          <w:tcPr>
            <w:tcW w:w="1559" w:type="dxa"/>
            <w:noWrap/>
          </w:tcPr>
          <w:p w:rsidR="00497136" w:rsidRPr="00497136" w:rsidRDefault="00497136" w:rsidP="00497136">
            <w:pPr>
              <w:jc w:val="center"/>
              <w:rPr>
                <w:rFonts w:ascii="Times New Roman" w:hAnsi="Times New Roman" w:cs="Times New Roman"/>
                <w:sz w:val="14"/>
                <w:szCs w:val="14"/>
              </w:rPr>
            </w:pPr>
            <w:r w:rsidRPr="00497136">
              <w:rPr>
                <w:rFonts w:ascii="Times New Roman" w:hAnsi="Times New Roman" w:cs="Times New Roman"/>
                <w:sz w:val="14"/>
                <w:szCs w:val="14"/>
              </w:rPr>
              <w:t>-</w:t>
            </w:r>
          </w:p>
        </w:tc>
        <w:tc>
          <w:tcPr>
            <w:tcW w:w="1418" w:type="dxa"/>
          </w:tcPr>
          <w:p w:rsidR="00497136" w:rsidRPr="00497136" w:rsidRDefault="00497136" w:rsidP="00497136">
            <w:pPr>
              <w:autoSpaceDE w:val="0"/>
              <w:snapToGrid w:val="0"/>
              <w:jc w:val="center"/>
              <w:rPr>
                <w:rFonts w:ascii="Times New Roman" w:eastAsia="Times New Roman" w:hAnsi="Times New Roman" w:cs="Times New Roman"/>
                <w:sz w:val="14"/>
                <w:szCs w:val="14"/>
              </w:rPr>
            </w:pPr>
            <w:r w:rsidRPr="00497136">
              <w:rPr>
                <w:rFonts w:ascii="Times New Roman" w:hAnsi="Times New Roman" w:cs="Times New Roman"/>
                <w:sz w:val="14"/>
                <w:szCs w:val="14"/>
              </w:rPr>
              <w:t>Значение характеристики не может изменяться участником закупки</w:t>
            </w:r>
          </w:p>
        </w:tc>
        <w:tc>
          <w:tcPr>
            <w:tcW w:w="1559" w:type="dxa"/>
            <w:noWrap/>
          </w:tcPr>
          <w:p w:rsidR="00497136" w:rsidRPr="00497136" w:rsidRDefault="00497136" w:rsidP="00991FC4">
            <w:pPr>
              <w:jc w:val="center"/>
              <w:rPr>
                <w:rFonts w:ascii="Times New Roman" w:hAnsi="Times New Roman" w:cs="Times New Roman"/>
                <w:sz w:val="14"/>
                <w:szCs w:val="14"/>
              </w:rPr>
            </w:pPr>
            <w:r w:rsidRPr="00497136">
              <w:rPr>
                <w:rFonts w:ascii="Times New Roman" w:hAnsi="Times New Roman" w:cs="Times New Roman"/>
                <w:sz w:val="14"/>
                <w:szCs w:val="14"/>
              </w:rPr>
              <w:t xml:space="preserve">Указание на товарный знак: SYSMEX В описании объекта закупки содержится указания на товарный знак без сопровождения такого указания словами "или эквивалент" на основании п.1 ч.1 ст. 33 Федерального закона от 05.04.2013 N 44-ФЗ "О контрактной системе в сфере закупок товаров, работ, услуг для обеспечения государственных и муниципальных нужд": «Допускается использование в описании объекта закупки указания на товарный знак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Описание объекта закупки отвечает требованиям главы 1.6, стр.1-8 «Руководство по эксплуатации Анализатора гематологический XN-1000" (SYSMEX CORPORATION, (Япония) </w:t>
            </w:r>
          </w:p>
        </w:tc>
        <w:tc>
          <w:tcPr>
            <w:tcW w:w="1134" w:type="dxa"/>
            <w:vMerge/>
          </w:tcPr>
          <w:p w:rsidR="00497136" w:rsidRPr="00497136" w:rsidRDefault="00497136" w:rsidP="00497136">
            <w:pPr>
              <w:jc w:val="center"/>
              <w:rPr>
                <w:rFonts w:ascii="Times New Roman" w:hAnsi="Times New Roman" w:cs="Times New Roman"/>
                <w:sz w:val="14"/>
                <w:szCs w:val="14"/>
              </w:rPr>
            </w:pPr>
          </w:p>
        </w:tc>
        <w:tc>
          <w:tcPr>
            <w:tcW w:w="567" w:type="dxa"/>
            <w:vMerge/>
            <w:noWrap/>
          </w:tcPr>
          <w:p w:rsidR="00497136" w:rsidRPr="00497136" w:rsidRDefault="00497136" w:rsidP="00497136">
            <w:pPr>
              <w:jc w:val="center"/>
              <w:rPr>
                <w:rFonts w:ascii="Times New Roman" w:hAnsi="Times New Roman" w:cs="Times New Roman"/>
                <w:sz w:val="14"/>
                <w:szCs w:val="14"/>
              </w:rPr>
            </w:pPr>
          </w:p>
        </w:tc>
        <w:tc>
          <w:tcPr>
            <w:tcW w:w="992" w:type="dxa"/>
            <w:vMerge/>
          </w:tcPr>
          <w:p w:rsidR="00497136" w:rsidRPr="00497136" w:rsidRDefault="00497136" w:rsidP="00497136">
            <w:pPr>
              <w:jc w:val="center"/>
              <w:rPr>
                <w:rFonts w:ascii="Times New Roman" w:eastAsia="Times New Roman" w:hAnsi="Times New Roman" w:cs="Times New Roman"/>
                <w:sz w:val="14"/>
                <w:szCs w:val="14"/>
                <w:lang w:eastAsia="ru-RU"/>
              </w:rPr>
            </w:pPr>
          </w:p>
        </w:tc>
        <w:tc>
          <w:tcPr>
            <w:tcW w:w="851"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567"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850"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c>
          <w:tcPr>
            <w:tcW w:w="708" w:type="dxa"/>
            <w:vMerge/>
          </w:tcPr>
          <w:p w:rsidR="00497136" w:rsidRPr="0003297C" w:rsidRDefault="00497136" w:rsidP="00497136">
            <w:pPr>
              <w:jc w:val="center"/>
              <w:rPr>
                <w:rFonts w:ascii="Times New Roman" w:eastAsia="Times New Roman" w:hAnsi="Times New Roman" w:cs="Times New Roman"/>
                <w:color w:val="000000"/>
                <w:sz w:val="14"/>
                <w:szCs w:val="14"/>
                <w:lang w:eastAsia="ru-RU"/>
              </w:rPr>
            </w:pPr>
          </w:p>
        </w:tc>
      </w:tr>
      <w:tr w:rsidR="005B3623" w:rsidRPr="0003297C" w:rsidTr="00CB38B9">
        <w:trPr>
          <w:trHeight w:val="402"/>
        </w:trPr>
        <w:tc>
          <w:tcPr>
            <w:tcW w:w="392" w:type="dxa"/>
            <w:vMerge w:val="restart"/>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r w:rsidRPr="005B3623">
              <w:rPr>
                <w:rFonts w:ascii="Times New Roman" w:eastAsia="Times New Roman" w:hAnsi="Times New Roman" w:cs="Times New Roman"/>
                <w:bCs/>
                <w:color w:val="000000"/>
                <w:sz w:val="14"/>
                <w:szCs w:val="14"/>
                <w:lang w:eastAsia="ru-RU"/>
              </w:rPr>
              <w:t>4</w:t>
            </w:r>
          </w:p>
        </w:tc>
        <w:tc>
          <w:tcPr>
            <w:tcW w:w="992" w:type="dxa"/>
            <w:vMerge w:val="restart"/>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r w:rsidRPr="005B3623">
              <w:rPr>
                <w:rFonts w:ascii="Times New Roman" w:eastAsia="Calibri" w:hAnsi="Times New Roman" w:cs="Times New Roman"/>
                <w:bCs/>
                <w:sz w:val="14"/>
                <w:szCs w:val="14"/>
              </w:rPr>
              <w:t>21.20.23.110</w:t>
            </w:r>
          </w:p>
        </w:tc>
        <w:tc>
          <w:tcPr>
            <w:tcW w:w="1134" w:type="dxa"/>
            <w:vMerge w:val="restart"/>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r w:rsidRPr="005B3623">
              <w:rPr>
                <w:rFonts w:ascii="Times New Roman" w:eastAsia="Times New Roman" w:hAnsi="Times New Roman" w:cs="Times New Roman"/>
                <w:bCs/>
                <w:color w:val="000000"/>
                <w:sz w:val="14"/>
                <w:szCs w:val="14"/>
                <w:lang w:eastAsia="ru-RU"/>
              </w:rPr>
              <w:t>Флуоресцентный краситель WNR</w:t>
            </w:r>
          </w:p>
        </w:tc>
        <w:tc>
          <w:tcPr>
            <w:tcW w:w="1701" w:type="dxa"/>
            <w:noWrap/>
          </w:tcPr>
          <w:p w:rsidR="005B3623" w:rsidRPr="005B3623" w:rsidRDefault="005B3623" w:rsidP="005B3623">
            <w:pP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Применение</w:t>
            </w:r>
          </w:p>
        </w:tc>
        <w:tc>
          <w:tcPr>
            <w:tcW w:w="1701"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Предназначается для окрашивания ядросодержащих клеток в разбавленных и лизированных образцах крови при подсчете числа лейкоцитов, числа ядросодержащих эритроцитов и числа базофилов в сочетании с лизирующим реагентом Lysercell WNR с помощью автоматических гематологических анализаторов Sysmex.</w:t>
            </w:r>
          </w:p>
        </w:tc>
        <w:tc>
          <w:tcPr>
            <w:tcW w:w="1559"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w:t>
            </w:r>
          </w:p>
        </w:tc>
        <w:tc>
          <w:tcPr>
            <w:tcW w:w="1418" w:type="dxa"/>
          </w:tcPr>
          <w:p w:rsidR="005B3623" w:rsidRPr="005B3623" w:rsidRDefault="005B3623" w:rsidP="005B3623">
            <w:pPr>
              <w:jc w:val="center"/>
              <w:rPr>
                <w:rFonts w:ascii="Times New Roman" w:eastAsia="Times New Roman" w:hAnsi="Times New Roman" w:cs="Times New Roman"/>
                <w:sz w:val="14"/>
                <w:szCs w:val="14"/>
                <w:lang w:eastAsia="ru-RU"/>
              </w:rPr>
            </w:pPr>
            <w:r w:rsidRPr="005B362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Для стабильной работы оборудования в соответствии с инструкцией</w:t>
            </w:r>
          </w:p>
        </w:tc>
        <w:tc>
          <w:tcPr>
            <w:tcW w:w="1134" w:type="dxa"/>
            <w:vMerge w:val="restart"/>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hAnsi="Times New Roman" w:cs="Times New Roman"/>
                <w:sz w:val="14"/>
                <w:szCs w:val="14"/>
              </w:rPr>
              <w:t>не менее 4 месяцев</w:t>
            </w:r>
          </w:p>
        </w:tc>
        <w:tc>
          <w:tcPr>
            <w:tcW w:w="567" w:type="dxa"/>
            <w:vMerge w:val="restart"/>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3</w:t>
            </w:r>
          </w:p>
        </w:tc>
        <w:tc>
          <w:tcPr>
            <w:tcW w:w="992" w:type="dxa"/>
            <w:vMerge w:val="restart"/>
          </w:tcPr>
          <w:p w:rsidR="005B3623" w:rsidRPr="0003297C"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набор</w:t>
            </w:r>
          </w:p>
        </w:tc>
        <w:tc>
          <w:tcPr>
            <w:tcW w:w="851" w:type="dxa"/>
            <w:vMerge w:val="restart"/>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567" w:type="dxa"/>
            <w:vMerge w:val="restart"/>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850" w:type="dxa"/>
            <w:vMerge w:val="restart"/>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708" w:type="dxa"/>
            <w:vMerge w:val="restart"/>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r>
      <w:tr w:rsidR="005B3623" w:rsidRPr="0003297C" w:rsidTr="00CB38B9">
        <w:trPr>
          <w:trHeight w:val="402"/>
        </w:trPr>
        <w:tc>
          <w:tcPr>
            <w:tcW w:w="392"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992" w:type="dxa"/>
            <w:vMerge/>
            <w:noWrap/>
          </w:tcPr>
          <w:p w:rsidR="005B3623" w:rsidRPr="005B3623" w:rsidRDefault="005B3623" w:rsidP="005B3623">
            <w:pPr>
              <w:jc w:val="center"/>
              <w:rPr>
                <w:rFonts w:ascii="Times New Roman" w:eastAsia="Calibri" w:hAnsi="Times New Roman" w:cs="Times New Roman"/>
                <w:bCs/>
                <w:sz w:val="14"/>
                <w:szCs w:val="14"/>
              </w:rPr>
            </w:pPr>
          </w:p>
        </w:tc>
        <w:tc>
          <w:tcPr>
            <w:tcW w:w="1134"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1701" w:type="dxa"/>
            <w:noWrap/>
          </w:tcPr>
          <w:p w:rsidR="005B3623" w:rsidRPr="005B3623" w:rsidRDefault="005B3623" w:rsidP="005B3623">
            <w:pP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Тип реагента</w:t>
            </w:r>
          </w:p>
        </w:tc>
        <w:tc>
          <w:tcPr>
            <w:tcW w:w="1701"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Окрашивающий реагент</w:t>
            </w:r>
          </w:p>
        </w:tc>
        <w:tc>
          <w:tcPr>
            <w:tcW w:w="1559"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w:t>
            </w:r>
          </w:p>
        </w:tc>
        <w:tc>
          <w:tcPr>
            <w:tcW w:w="1418" w:type="dxa"/>
          </w:tcPr>
          <w:p w:rsidR="005B3623" w:rsidRPr="005B3623" w:rsidRDefault="005B3623" w:rsidP="005B3623">
            <w:pPr>
              <w:jc w:val="center"/>
              <w:rPr>
                <w:rFonts w:ascii="Times New Roman" w:eastAsia="Times New Roman" w:hAnsi="Times New Roman" w:cs="Times New Roman"/>
                <w:sz w:val="14"/>
                <w:szCs w:val="14"/>
                <w:lang w:eastAsia="ru-RU"/>
              </w:rPr>
            </w:pPr>
            <w:r w:rsidRPr="005B362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Для стабильной работы оборудования в соответствии с инструкцией</w:t>
            </w:r>
          </w:p>
        </w:tc>
        <w:tc>
          <w:tcPr>
            <w:tcW w:w="1134" w:type="dxa"/>
            <w:vMerge/>
          </w:tcPr>
          <w:p w:rsidR="005B3623" w:rsidRPr="005B3623" w:rsidRDefault="005B3623" w:rsidP="005B3623">
            <w:pPr>
              <w:jc w:val="center"/>
              <w:rPr>
                <w:rFonts w:ascii="Times New Roman" w:hAnsi="Times New Roman" w:cs="Times New Roman"/>
                <w:sz w:val="14"/>
                <w:szCs w:val="14"/>
              </w:rPr>
            </w:pPr>
          </w:p>
        </w:tc>
        <w:tc>
          <w:tcPr>
            <w:tcW w:w="567" w:type="dxa"/>
            <w:vMerge/>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992" w:type="dxa"/>
            <w:vMerge/>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851"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567"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850"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708"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r>
      <w:tr w:rsidR="005B3623" w:rsidRPr="0003297C" w:rsidTr="00CB38B9">
        <w:trPr>
          <w:trHeight w:val="402"/>
        </w:trPr>
        <w:tc>
          <w:tcPr>
            <w:tcW w:w="392"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992" w:type="dxa"/>
            <w:vMerge/>
            <w:noWrap/>
          </w:tcPr>
          <w:p w:rsidR="005B3623" w:rsidRPr="005B3623" w:rsidRDefault="005B3623" w:rsidP="005B3623">
            <w:pPr>
              <w:jc w:val="center"/>
              <w:rPr>
                <w:rFonts w:ascii="Times New Roman" w:eastAsia="Calibri" w:hAnsi="Times New Roman" w:cs="Times New Roman"/>
                <w:bCs/>
                <w:sz w:val="14"/>
                <w:szCs w:val="14"/>
              </w:rPr>
            </w:pPr>
          </w:p>
        </w:tc>
        <w:tc>
          <w:tcPr>
            <w:tcW w:w="1134"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1701" w:type="dxa"/>
            <w:noWrap/>
          </w:tcPr>
          <w:p w:rsidR="005B3623" w:rsidRPr="005B3623" w:rsidRDefault="005B3623" w:rsidP="005B3623">
            <w:pP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Вид метки идентификации реагента</w:t>
            </w:r>
          </w:p>
        </w:tc>
        <w:tc>
          <w:tcPr>
            <w:tcW w:w="1701"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RFID метка</w:t>
            </w:r>
          </w:p>
        </w:tc>
        <w:tc>
          <w:tcPr>
            <w:tcW w:w="1559"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w:t>
            </w:r>
          </w:p>
        </w:tc>
        <w:tc>
          <w:tcPr>
            <w:tcW w:w="1418" w:type="dxa"/>
          </w:tcPr>
          <w:p w:rsidR="005B3623" w:rsidRPr="005B3623" w:rsidRDefault="005B3623" w:rsidP="005B3623">
            <w:pPr>
              <w:jc w:val="center"/>
              <w:rPr>
                <w:rFonts w:ascii="Times New Roman" w:eastAsia="Times New Roman" w:hAnsi="Times New Roman" w:cs="Times New Roman"/>
                <w:sz w:val="14"/>
                <w:szCs w:val="14"/>
                <w:lang w:eastAsia="ru-RU"/>
              </w:rPr>
            </w:pPr>
            <w:r w:rsidRPr="005B362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559" w:type="dxa"/>
            <w:noWrap/>
          </w:tcPr>
          <w:p w:rsidR="005B3623" w:rsidRPr="005B3623" w:rsidRDefault="005B3623" w:rsidP="005B3623">
            <w:pPr>
              <w:jc w:val="center"/>
              <w:rPr>
                <w:rFonts w:ascii="Times New Roman" w:eastAsia="Times New Roman" w:hAnsi="Times New Roman" w:cs="Times New Roman"/>
                <w:b/>
                <w:color w:val="000000"/>
                <w:sz w:val="14"/>
                <w:szCs w:val="14"/>
                <w:lang w:eastAsia="ru-RU"/>
              </w:rPr>
            </w:pPr>
            <w:r w:rsidRPr="005B3623">
              <w:rPr>
                <w:rFonts w:ascii="Times New Roman" w:eastAsia="Times New Roman" w:hAnsi="Times New Roman" w:cs="Times New Roman"/>
                <w:sz w:val="14"/>
                <w:szCs w:val="14"/>
                <w:lang w:eastAsia="ru-RU"/>
              </w:rPr>
              <w:t>Наличие RFID метки позволяет анализатору автоматически зарегистрировать информацию о типе реагента, номере лота и сроке годности. После считывания RFID метки реагент автоматически готов к проведению исследования и не требует дополнительных настроек и введения каких-либо сведений вручную, что позволяет избежать возможных ошибок, снизить нагрузку на оператора и время на подготовку к анализу</w:t>
            </w:r>
          </w:p>
        </w:tc>
        <w:tc>
          <w:tcPr>
            <w:tcW w:w="1134" w:type="dxa"/>
            <w:vMerge/>
          </w:tcPr>
          <w:p w:rsidR="005B3623" w:rsidRPr="005B3623" w:rsidRDefault="005B3623" w:rsidP="005B3623">
            <w:pPr>
              <w:jc w:val="center"/>
              <w:rPr>
                <w:rFonts w:ascii="Times New Roman" w:hAnsi="Times New Roman" w:cs="Times New Roman"/>
                <w:sz w:val="14"/>
                <w:szCs w:val="14"/>
              </w:rPr>
            </w:pPr>
          </w:p>
        </w:tc>
        <w:tc>
          <w:tcPr>
            <w:tcW w:w="567" w:type="dxa"/>
            <w:vMerge/>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992" w:type="dxa"/>
            <w:vMerge/>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851"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567"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850"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708"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r>
      <w:tr w:rsidR="005B3623" w:rsidRPr="0003297C" w:rsidTr="00CB38B9">
        <w:trPr>
          <w:trHeight w:val="402"/>
        </w:trPr>
        <w:tc>
          <w:tcPr>
            <w:tcW w:w="392"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992" w:type="dxa"/>
            <w:vMerge/>
            <w:noWrap/>
          </w:tcPr>
          <w:p w:rsidR="005B3623" w:rsidRPr="005B3623" w:rsidRDefault="005B3623" w:rsidP="005B3623">
            <w:pPr>
              <w:jc w:val="center"/>
              <w:rPr>
                <w:rFonts w:ascii="Times New Roman" w:eastAsia="Calibri" w:hAnsi="Times New Roman" w:cs="Times New Roman"/>
                <w:bCs/>
                <w:sz w:val="14"/>
                <w:szCs w:val="14"/>
              </w:rPr>
            </w:pPr>
          </w:p>
        </w:tc>
        <w:tc>
          <w:tcPr>
            <w:tcW w:w="1134"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1701" w:type="dxa"/>
            <w:noWrap/>
          </w:tcPr>
          <w:p w:rsidR="005B3623" w:rsidRPr="005B3623" w:rsidRDefault="005B3623" w:rsidP="005B3623">
            <w:pP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Фасовка</w:t>
            </w:r>
          </w:p>
        </w:tc>
        <w:tc>
          <w:tcPr>
            <w:tcW w:w="1701"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не менее 2</w:t>
            </w:r>
          </w:p>
        </w:tc>
        <w:tc>
          <w:tcPr>
            <w:tcW w:w="1559"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флакон</w:t>
            </w:r>
          </w:p>
        </w:tc>
        <w:tc>
          <w:tcPr>
            <w:tcW w:w="1418" w:type="dxa"/>
          </w:tcPr>
          <w:p w:rsidR="005B3623" w:rsidRPr="005B3623" w:rsidRDefault="005B3623" w:rsidP="005B3623">
            <w:pPr>
              <w:jc w:val="center"/>
              <w:rPr>
                <w:rFonts w:ascii="Times New Roman" w:eastAsia="Times New Roman" w:hAnsi="Times New Roman" w:cs="Times New Roman"/>
                <w:sz w:val="14"/>
                <w:szCs w:val="14"/>
                <w:lang w:eastAsia="ru-RU"/>
              </w:rPr>
            </w:pPr>
            <w:r w:rsidRPr="005B3623">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Использование определенных фасовок реагентов: картридж определенного объема и определенное число картриджей в наборе, оптимальное для нагрузки лаборатории и имеющегося в ней оборудования</w:t>
            </w:r>
          </w:p>
        </w:tc>
        <w:tc>
          <w:tcPr>
            <w:tcW w:w="1134" w:type="dxa"/>
            <w:vMerge/>
          </w:tcPr>
          <w:p w:rsidR="005B3623" w:rsidRPr="005B3623" w:rsidRDefault="005B3623" w:rsidP="005B3623">
            <w:pPr>
              <w:jc w:val="center"/>
              <w:rPr>
                <w:rFonts w:ascii="Times New Roman" w:hAnsi="Times New Roman" w:cs="Times New Roman"/>
                <w:sz w:val="14"/>
                <w:szCs w:val="14"/>
              </w:rPr>
            </w:pPr>
          </w:p>
        </w:tc>
        <w:tc>
          <w:tcPr>
            <w:tcW w:w="567" w:type="dxa"/>
            <w:vMerge/>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992" w:type="dxa"/>
            <w:vMerge/>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851"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567"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850"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708"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r>
      <w:tr w:rsidR="005B3623" w:rsidRPr="0003297C" w:rsidTr="00CB38B9">
        <w:trPr>
          <w:trHeight w:val="402"/>
        </w:trPr>
        <w:tc>
          <w:tcPr>
            <w:tcW w:w="392"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992" w:type="dxa"/>
            <w:vMerge/>
            <w:noWrap/>
          </w:tcPr>
          <w:p w:rsidR="005B3623" w:rsidRPr="005B3623" w:rsidRDefault="005B3623" w:rsidP="005B3623">
            <w:pPr>
              <w:jc w:val="center"/>
              <w:rPr>
                <w:rFonts w:ascii="Times New Roman" w:eastAsia="Calibri" w:hAnsi="Times New Roman" w:cs="Times New Roman"/>
                <w:bCs/>
                <w:sz w:val="14"/>
                <w:szCs w:val="14"/>
              </w:rPr>
            </w:pPr>
          </w:p>
        </w:tc>
        <w:tc>
          <w:tcPr>
            <w:tcW w:w="1134"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1701" w:type="dxa"/>
            <w:noWrap/>
          </w:tcPr>
          <w:p w:rsidR="005B3623" w:rsidRPr="005B3623" w:rsidRDefault="005B3623" w:rsidP="005B3623">
            <w:pP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Объем флакона</w:t>
            </w:r>
          </w:p>
        </w:tc>
        <w:tc>
          <w:tcPr>
            <w:tcW w:w="1701"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не менее 82</w:t>
            </w:r>
          </w:p>
        </w:tc>
        <w:tc>
          <w:tcPr>
            <w:tcW w:w="1559"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Кубический сантиметр; миллилитр</w:t>
            </w:r>
          </w:p>
        </w:tc>
        <w:tc>
          <w:tcPr>
            <w:tcW w:w="1418" w:type="dxa"/>
          </w:tcPr>
          <w:p w:rsidR="005B3623" w:rsidRPr="005B3623" w:rsidRDefault="005B3623" w:rsidP="005B3623">
            <w:pPr>
              <w:jc w:val="center"/>
              <w:rPr>
                <w:rFonts w:ascii="Times New Roman" w:eastAsia="Times New Roman" w:hAnsi="Times New Roman" w:cs="Times New Roman"/>
                <w:sz w:val="14"/>
                <w:szCs w:val="14"/>
                <w:lang w:eastAsia="ru-RU"/>
              </w:rPr>
            </w:pPr>
            <w:r w:rsidRPr="005B3623">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559" w:type="dxa"/>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r w:rsidRPr="005B3623">
              <w:rPr>
                <w:rFonts w:ascii="Times New Roman" w:eastAsia="Times New Roman" w:hAnsi="Times New Roman" w:cs="Times New Roman"/>
                <w:color w:val="000000"/>
                <w:sz w:val="14"/>
                <w:szCs w:val="14"/>
                <w:lang w:eastAsia="ru-RU"/>
              </w:rPr>
              <w:t>Использование определенных фасовок реагентов: картридж определенного объема и определенное число картриджей в наборе, оптимальное для нагрузки лаборатории и имеющегося в ней оборудования</w:t>
            </w:r>
          </w:p>
        </w:tc>
        <w:tc>
          <w:tcPr>
            <w:tcW w:w="1134" w:type="dxa"/>
            <w:vMerge/>
          </w:tcPr>
          <w:p w:rsidR="005B3623" w:rsidRPr="005B3623" w:rsidRDefault="005B3623" w:rsidP="005B3623">
            <w:pPr>
              <w:jc w:val="center"/>
              <w:rPr>
                <w:rFonts w:ascii="Times New Roman" w:hAnsi="Times New Roman" w:cs="Times New Roman"/>
                <w:sz w:val="14"/>
                <w:szCs w:val="14"/>
              </w:rPr>
            </w:pPr>
          </w:p>
        </w:tc>
        <w:tc>
          <w:tcPr>
            <w:tcW w:w="567" w:type="dxa"/>
            <w:vMerge/>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992" w:type="dxa"/>
            <w:vMerge/>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851"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567"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850"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708"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r>
      <w:tr w:rsidR="005B3623" w:rsidRPr="0003297C" w:rsidTr="00C20F8D">
        <w:trPr>
          <w:trHeight w:val="402"/>
        </w:trPr>
        <w:tc>
          <w:tcPr>
            <w:tcW w:w="392"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992" w:type="dxa"/>
            <w:vMerge/>
            <w:noWrap/>
          </w:tcPr>
          <w:p w:rsidR="005B3623" w:rsidRPr="005B3623" w:rsidRDefault="005B3623" w:rsidP="005B3623">
            <w:pPr>
              <w:jc w:val="center"/>
              <w:rPr>
                <w:rFonts w:ascii="Times New Roman" w:eastAsia="Calibri" w:hAnsi="Times New Roman" w:cs="Times New Roman"/>
                <w:bCs/>
                <w:sz w:val="14"/>
                <w:szCs w:val="14"/>
              </w:rPr>
            </w:pPr>
          </w:p>
        </w:tc>
        <w:tc>
          <w:tcPr>
            <w:tcW w:w="1134"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1701" w:type="dxa"/>
            <w:noWrap/>
            <w:vAlign w:val="center"/>
          </w:tcPr>
          <w:p w:rsidR="005B3623" w:rsidRPr="005B3623" w:rsidRDefault="005B3623" w:rsidP="005B3623">
            <w:pPr>
              <w:rPr>
                <w:rFonts w:ascii="Times New Roman" w:hAnsi="Times New Roman" w:cs="Times New Roman"/>
                <w:sz w:val="14"/>
                <w:szCs w:val="14"/>
              </w:rPr>
            </w:pPr>
            <w:r w:rsidRPr="005B3623">
              <w:rPr>
                <w:rFonts w:ascii="Times New Roman" w:hAnsi="Times New Roman" w:cs="Times New Roman"/>
                <w:sz w:val="14"/>
                <w:szCs w:val="14"/>
              </w:rPr>
              <w:t>Стабильность после вскрытия</w:t>
            </w:r>
          </w:p>
        </w:tc>
        <w:tc>
          <w:tcPr>
            <w:tcW w:w="1701" w:type="dxa"/>
            <w:noWrap/>
            <w:vAlign w:val="center"/>
          </w:tcPr>
          <w:p w:rsidR="005B3623" w:rsidRPr="005B3623" w:rsidRDefault="005B3623" w:rsidP="005B3623">
            <w:pPr>
              <w:jc w:val="center"/>
              <w:rPr>
                <w:rFonts w:ascii="Times New Roman" w:hAnsi="Times New Roman" w:cs="Times New Roman"/>
                <w:sz w:val="14"/>
                <w:szCs w:val="14"/>
              </w:rPr>
            </w:pPr>
            <w:r w:rsidRPr="005B3623">
              <w:rPr>
                <w:rFonts w:ascii="Times New Roman" w:hAnsi="Times New Roman" w:cs="Times New Roman"/>
                <w:sz w:val="14"/>
                <w:szCs w:val="14"/>
              </w:rPr>
              <w:t>не менее  90</w:t>
            </w:r>
          </w:p>
        </w:tc>
        <w:tc>
          <w:tcPr>
            <w:tcW w:w="1559" w:type="dxa"/>
            <w:noWrap/>
            <w:vAlign w:val="center"/>
          </w:tcPr>
          <w:p w:rsidR="005B3623" w:rsidRPr="005B3623" w:rsidRDefault="005B3623" w:rsidP="005B3623">
            <w:pPr>
              <w:jc w:val="center"/>
              <w:rPr>
                <w:rFonts w:ascii="Times New Roman" w:hAnsi="Times New Roman" w:cs="Times New Roman"/>
                <w:sz w:val="14"/>
                <w:szCs w:val="14"/>
              </w:rPr>
            </w:pPr>
            <w:r w:rsidRPr="005B3623">
              <w:rPr>
                <w:rFonts w:ascii="Times New Roman" w:hAnsi="Times New Roman" w:cs="Times New Roman"/>
                <w:sz w:val="14"/>
                <w:szCs w:val="14"/>
              </w:rPr>
              <w:t>сутки</w:t>
            </w:r>
          </w:p>
        </w:tc>
        <w:tc>
          <w:tcPr>
            <w:tcW w:w="1418" w:type="dxa"/>
            <w:vAlign w:val="center"/>
          </w:tcPr>
          <w:p w:rsidR="005B3623" w:rsidRPr="005B3623" w:rsidRDefault="005B3623" w:rsidP="005B3623">
            <w:pPr>
              <w:jc w:val="center"/>
              <w:rPr>
                <w:rFonts w:ascii="Times New Roman" w:hAnsi="Times New Roman" w:cs="Times New Roman"/>
                <w:sz w:val="14"/>
                <w:szCs w:val="14"/>
              </w:rPr>
            </w:pPr>
            <w:r w:rsidRPr="005B3623">
              <w:rPr>
                <w:rFonts w:ascii="Times New Roman" w:eastAsia="Times New Roman" w:hAnsi="Times New Roman" w:cs="Times New Roman"/>
                <w:sz w:val="14"/>
                <w:szCs w:val="14"/>
              </w:rPr>
              <w:t>Участник закупки указывает в заявке конкретное значение характеристики</w:t>
            </w:r>
          </w:p>
        </w:tc>
        <w:tc>
          <w:tcPr>
            <w:tcW w:w="1559" w:type="dxa"/>
            <w:noWrap/>
            <w:vAlign w:val="center"/>
          </w:tcPr>
          <w:p w:rsidR="005B3623" w:rsidRPr="005B3623" w:rsidRDefault="005B3623" w:rsidP="005B3623">
            <w:pPr>
              <w:jc w:val="center"/>
              <w:rPr>
                <w:rFonts w:ascii="Times New Roman" w:hAnsi="Times New Roman" w:cs="Times New Roman"/>
                <w:sz w:val="14"/>
                <w:szCs w:val="14"/>
              </w:rPr>
            </w:pPr>
            <w:r w:rsidRPr="005B3623">
              <w:rPr>
                <w:rFonts w:ascii="Times New Roman" w:hAnsi="Times New Roman" w:cs="Times New Roman"/>
                <w:sz w:val="14"/>
                <w:szCs w:val="14"/>
              </w:rPr>
              <w:t>Минимальное необходимое время хранения определяется исходя из возможностей лаборатории.</w:t>
            </w:r>
          </w:p>
        </w:tc>
        <w:tc>
          <w:tcPr>
            <w:tcW w:w="1134" w:type="dxa"/>
            <w:vMerge/>
          </w:tcPr>
          <w:p w:rsidR="005B3623" w:rsidRPr="005B3623" w:rsidRDefault="005B3623" w:rsidP="005B3623">
            <w:pPr>
              <w:jc w:val="center"/>
              <w:rPr>
                <w:rFonts w:ascii="Times New Roman" w:hAnsi="Times New Roman" w:cs="Times New Roman"/>
                <w:sz w:val="14"/>
                <w:szCs w:val="14"/>
              </w:rPr>
            </w:pPr>
          </w:p>
        </w:tc>
        <w:tc>
          <w:tcPr>
            <w:tcW w:w="567" w:type="dxa"/>
            <w:vMerge/>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992" w:type="dxa"/>
            <w:vMerge/>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851"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567"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850"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708"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r>
      <w:tr w:rsidR="005B3623" w:rsidRPr="0003297C" w:rsidTr="00CB38B9">
        <w:trPr>
          <w:trHeight w:val="402"/>
        </w:trPr>
        <w:tc>
          <w:tcPr>
            <w:tcW w:w="392"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992" w:type="dxa"/>
            <w:vMerge/>
            <w:noWrap/>
          </w:tcPr>
          <w:p w:rsidR="005B3623" w:rsidRPr="005B3623" w:rsidRDefault="005B3623" w:rsidP="005B3623">
            <w:pPr>
              <w:jc w:val="center"/>
              <w:rPr>
                <w:rFonts w:ascii="Times New Roman" w:eastAsia="Calibri" w:hAnsi="Times New Roman" w:cs="Times New Roman"/>
                <w:bCs/>
                <w:sz w:val="14"/>
                <w:szCs w:val="14"/>
              </w:rPr>
            </w:pPr>
          </w:p>
        </w:tc>
        <w:tc>
          <w:tcPr>
            <w:tcW w:w="1134"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1701" w:type="dxa"/>
            <w:noWrap/>
          </w:tcPr>
          <w:p w:rsidR="005B3623" w:rsidRPr="005B3623" w:rsidRDefault="005B3623" w:rsidP="005B3623">
            <w:pPr>
              <w:rPr>
                <w:rFonts w:ascii="Times New Roman" w:hAnsi="Times New Roman" w:cs="Times New Roman"/>
                <w:sz w:val="14"/>
                <w:szCs w:val="14"/>
              </w:rPr>
            </w:pPr>
            <w:r w:rsidRPr="005B3623">
              <w:rPr>
                <w:rFonts w:ascii="Times New Roman" w:hAnsi="Times New Roman" w:cs="Times New Roman"/>
                <w:sz w:val="14"/>
                <w:szCs w:val="14"/>
              </w:rPr>
              <w:t>Использование</w:t>
            </w:r>
          </w:p>
        </w:tc>
        <w:tc>
          <w:tcPr>
            <w:tcW w:w="1701" w:type="dxa"/>
            <w:noWrap/>
          </w:tcPr>
          <w:p w:rsidR="005B3623" w:rsidRPr="005B3623" w:rsidRDefault="005B3623" w:rsidP="005B3623">
            <w:pPr>
              <w:jc w:val="center"/>
              <w:rPr>
                <w:rFonts w:ascii="Times New Roman" w:hAnsi="Times New Roman" w:cs="Times New Roman"/>
                <w:sz w:val="14"/>
                <w:szCs w:val="14"/>
              </w:rPr>
            </w:pPr>
            <w:r w:rsidRPr="005B3623">
              <w:rPr>
                <w:rFonts w:ascii="Times New Roman" w:hAnsi="Times New Roman" w:cs="Times New Roman"/>
                <w:sz w:val="14"/>
                <w:szCs w:val="14"/>
              </w:rPr>
              <w:t>Используется для исследования всех заявленных инструкцией на анализатор диагностических параметров венозной и капиллярной крови</w:t>
            </w:r>
          </w:p>
        </w:tc>
        <w:tc>
          <w:tcPr>
            <w:tcW w:w="1559" w:type="dxa"/>
            <w:noWrap/>
          </w:tcPr>
          <w:p w:rsidR="005B3623" w:rsidRPr="005B3623" w:rsidRDefault="005B3623" w:rsidP="005B3623">
            <w:pPr>
              <w:jc w:val="center"/>
              <w:rPr>
                <w:rFonts w:ascii="Times New Roman" w:hAnsi="Times New Roman" w:cs="Times New Roman"/>
                <w:sz w:val="14"/>
                <w:szCs w:val="14"/>
              </w:rPr>
            </w:pPr>
            <w:r w:rsidRPr="005B3623">
              <w:rPr>
                <w:rFonts w:ascii="Times New Roman" w:hAnsi="Times New Roman" w:cs="Times New Roman"/>
                <w:sz w:val="14"/>
                <w:szCs w:val="14"/>
              </w:rPr>
              <w:t>-</w:t>
            </w:r>
          </w:p>
        </w:tc>
        <w:tc>
          <w:tcPr>
            <w:tcW w:w="1418" w:type="dxa"/>
          </w:tcPr>
          <w:p w:rsidR="005B3623" w:rsidRPr="005B3623" w:rsidRDefault="005B3623" w:rsidP="005B3623">
            <w:pPr>
              <w:autoSpaceDE w:val="0"/>
              <w:snapToGrid w:val="0"/>
              <w:jc w:val="center"/>
              <w:rPr>
                <w:rFonts w:ascii="Times New Roman" w:hAnsi="Times New Roman" w:cs="Times New Roman"/>
                <w:sz w:val="14"/>
                <w:szCs w:val="14"/>
              </w:rPr>
            </w:pPr>
            <w:r w:rsidRPr="005B3623">
              <w:rPr>
                <w:rFonts w:ascii="Times New Roman" w:hAnsi="Times New Roman" w:cs="Times New Roman"/>
                <w:sz w:val="14"/>
                <w:szCs w:val="14"/>
              </w:rPr>
              <w:t>Значение характеристики не может изменяться участником закупки</w:t>
            </w:r>
          </w:p>
        </w:tc>
        <w:tc>
          <w:tcPr>
            <w:tcW w:w="1559" w:type="dxa"/>
            <w:noWrap/>
          </w:tcPr>
          <w:p w:rsidR="005B3623" w:rsidRPr="005B3623" w:rsidRDefault="005B3623" w:rsidP="005B3623">
            <w:pPr>
              <w:jc w:val="center"/>
              <w:rPr>
                <w:rFonts w:ascii="Times New Roman" w:hAnsi="Times New Roman" w:cs="Times New Roman"/>
                <w:sz w:val="14"/>
                <w:szCs w:val="14"/>
              </w:rPr>
            </w:pPr>
            <w:r w:rsidRPr="005B3623">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5B3623" w:rsidRPr="005B3623" w:rsidRDefault="005B3623" w:rsidP="005B3623">
            <w:pPr>
              <w:jc w:val="center"/>
              <w:rPr>
                <w:rFonts w:ascii="Times New Roman" w:hAnsi="Times New Roman" w:cs="Times New Roman"/>
                <w:sz w:val="14"/>
                <w:szCs w:val="14"/>
              </w:rPr>
            </w:pPr>
          </w:p>
        </w:tc>
        <w:tc>
          <w:tcPr>
            <w:tcW w:w="567" w:type="dxa"/>
            <w:vMerge/>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992" w:type="dxa"/>
            <w:vMerge/>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851"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567"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850"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708"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r>
      <w:tr w:rsidR="005B3623" w:rsidRPr="0003297C" w:rsidTr="00CB38B9">
        <w:trPr>
          <w:trHeight w:val="402"/>
        </w:trPr>
        <w:tc>
          <w:tcPr>
            <w:tcW w:w="392"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992" w:type="dxa"/>
            <w:vMerge/>
            <w:noWrap/>
          </w:tcPr>
          <w:p w:rsidR="005B3623" w:rsidRPr="005B3623" w:rsidRDefault="005B3623" w:rsidP="005B3623">
            <w:pPr>
              <w:jc w:val="center"/>
              <w:rPr>
                <w:rFonts w:ascii="Times New Roman" w:eastAsia="Calibri" w:hAnsi="Times New Roman" w:cs="Times New Roman"/>
                <w:bCs/>
                <w:sz w:val="14"/>
                <w:szCs w:val="14"/>
              </w:rPr>
            </w:pPr>
          </w:p>
        </w:tc>
        <w:tc>
          <w:tcPr>
            <w:tcW w:w="1134" w:type="dxa"/>
            <w:vMerge/>
            <w:noWrap/>
          </w:tcPr>
          <w:p w:rsidR="005B3623" w:rsidRPr="005B3623" w:rsidRDefault="005B3623" w:rsidP="005B3623">
            <w:pPr>
              <w:jc w:val="center"/>
              <w:rPr>
                <w:rFonts w:ascii="Times New Roman" w:eastAsia="Times New Roman" w:hAnsi="Times New Roman" w:cs="Times New Roman"/>
                <w:bCs/>
                <w:color w:val="000000"/>
                <w:sz w:val="14"/>
                <w:szCs w:val="14"/>
                <w:lang w:eastAsia="ru-RU"/>
              </w:rPr>
            </w:pPr>
          </w:p>
        </w:tc>
        <w:tc>
          <w:tcPr>
            <w:tcW w:w="1701" w:type="dxa"/>
            <w:noWrap/>
          </w:tcPr>
          <w:p w:rsidR="005B3623" w:rsidRPr="005B3623" w:rsidRDefault="005B3623" w:rsidP="005B3623">
            <w:pPr>
              <w:rPr>
                <w:rFonts w:ascii="Times New Roman" w:hAnsi="Times New Roman" w:cs="Times New Roman"/>
                <w:sz w:val="14"/>
                <w:szCs w:val="14"/>
              </w:rPr>
            </w:pPr>
            <w:r w:rsidRPr="005B3623">
              <w:rPr>
                <w:rFonts w:ascii="Times New Roman" w:hAnsi="Times New Roman" w:cs="Times New Roman"/>
                <w:sz w:val="14"/>
                <w:szCs w:val="14"/>
              </w:rPr>
              <w:t>Товарный знак</w:t>
            </w:r>
          </w:p>
        </w:tc>
        <w:tc>
          <w:tcPr>
            <w:tcW w:w="1701" w:type="dxa"/>
            <w:noWrap/>
          </w:tcPr>
          <w:p w:rsidR="005B3623" w:rsidRPr="005B3623" w:rsidRDefault="005B3623" w:rsidP="005B3623">
            <w:pPr>
              <w:jc w:val="center"/>
              <w:rPr>
                <w:rFonts w:ascii="Times New Roman" w:hAnsi="Times New Roman" w:cs="Times New Roman"/>
                <w:sz w:val="14"/>
                <w:szCs w:val="14"/>
              </w:rPr>
            </w:pPr>
            <w:r w:rsidRPr="005B3623">
              <w:rPr>
                <w:rFonts w:ascii="Times New Roman" w:hAnsi="Times New Roman" w:cs="Times New Roman"/>
                <w:sz w:val="14"/>
                <w:szCs w:val="14"/>
              </w:rPr>
              <w:t>SYSMEX</w:t>
            </w:r>
          </w:p>
        </w:tc>
        <w:tc>
          <w:tcPr>
            <w:tcW w:w="1559" w:type="dxa"/>
            <w:noWrap/>
          </w:tcPr>
          <w:p w:rsidR="005B3623" w:rsidRPr="005B3623" w:rsidRDefault="005B3623" w:rsidP="005B3623">
            <w:pPr>
              <w:jc w:val="center"/>
              <w:rPr>
                <w:rFonts w:ascii="Times New Roman" w:hAnsi="Times New Roman" w:cs="Times New Roman"/>
                <w:sz w:val="14"/>
                <w:szCs w:val="14"/>
              </w:rPr>
            </w:pPr>
            <w:r w:rsidRPr="005B3623">
              <w:rPr>
                <w:rFonts w:ascii="Times New Roman" w:hAnsi="Times New Roman" w:cs="Times New Roman"/>
                <w:sz w:val="14"/>
                <w:szCs w:val="14"/>
              </w:rPr>
              <w:t>-</w:t>
            </w:r>
          </w:p>
        </w:tc>
        <w:tc>
          <w:tcPr>
            <w:tcW w:w="1418" w:type="dxa"/>
          </w:tcPr>
          <w:p w:rsidR="005B3623" w:rsidRPr="005B3623" w:rsidRDefault="005B3623" w:rsidP="005B3623">
            <w:pPr>
              <w:autoSpaceDE w:val="0"/>
              <w:snapToGrid w:val="0"/>
              <w:jc w:val="center"/>
              <w:rPr>
                <w:rFonts w:ascii="Times New Roman" w:eastAsia="Times New Roman" w:hAnsi="Times New Roman" w:cs="Times New Roman"/>
                <w:sz w:val="14"/>
                <w:szCs w:val="14"/>
              </w:rPr>
            </w:pPr>
            <w:r w:rsidRPr="005B3623">
              <w:rPr>
                <w:rFonts w:ascii="Times New Roman" w:hAnsi="Times New Roman" w:cs="Times New Roman"/>
                <w:sz w:val="14"/>
                <w:szCs w:val="14"/>
              </w:rPr>
              <w:t>Значение характеристики не может изменяться участником закупки</w:t>
            </w:r>
          </w:p>
        </w:tc>
        <w:tc>
          <w:tcPr>
            <w:tcW w:w="1559" w:type="dxa"/>
            <w:noWrap/>
          </w:tcPr>
          <w:p w:rsidR="005B3623" w:rsidRPr="005B3623" w:rsidRDefault="005B3623" w:rsidP="0036570B">
            <w:pPr>
              <w:jc w:val="center"/>
              <w:rPr>
                <w:rFonts w:ascii="Times New Roman" w:hAnsi="Times New Roman" w:cs="Times New Roman"/>
                <w:sz w:val="14"/>
                <w:szCs w:val="14"/>
              </w:rPr>
            </w:pPr>
            <w:r w:rsidRPr="005B3623">
              <w:rPr>
                <w:rFonts w:ascii="Times New Roman" w:hAnsi="Times New Roman" w:cs="Times New Roman"/>
                <w:sz w:val="14"/>
                <w:szCs w:val="14"/>
              </w:rPr>
              <w:t>Указание на товарный знак: SYSMEX В описании объекта закупки содержится указания на товарный знак без сопровождения такого указания словами "или эквивалент" на основании п.1 ч.1 ст. 33 Федерального закона от 05.04.2013 N 44-ФЗ "О контрактной системе в сфере закупок товаров, работ, услуг для обеспечения государственных и муниципальных нужд": «Допускается использование в описании объекта закупки указания на товарный знак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Описание объекта закупки отвечает требованиям главы 1.6, стр.1-8 «Руководство по эксплуатации Анализатора гематологический XN-1000" (SYSMEX CORPORATION, (Япония)</w:t>
            </w:r>
            <w:r w:rsidR="0036570B">
              <w:rPr>
                <w:rFonts w:ascii="Times New Roman" w:hAnsi="Times New Roman" w:cs="Times New Roman"/>
                <w:sz w:val="14"/>
                <w:szCs w:val="14"/>
              </w:rPr>
              <w:t>»</w:t>
            </w:r>
            <w:r w:rsidRPr="005B3623">
              <w:rPr>
                <w:rFonts w:ascii="Times New Roman" w:hAnsi="Times New Roman" w:cs="Times New Roman"/>
                <w:sz w:val="14"/>
                <w:szCs w:val="14"/>
              </w:rPr>
              <w:t xml:space="preserve"> </w:t>
            </w:r>
          </w:p>
        </w:tc>
        <w:tc>
          <w:tcPr>
            <w:tcW w:w="1134" w:type="dxa"/>
            <w:vMerge/>
          </w:tcPr>
          <w:p w:rsidR="005B3623" w:rsidRPr="005B3623" w:rsidRDefault="005B3623" w:rsidP="005B3623">
            <w:pPr>
              <w:jc w:val="center"/>
              <w:rPr>
                <w:rFonts w:ascii="Times New Roman" w:hAnsi="Times New Roman" w:cs="Times New Roman"/>
                <w:sz w:val="14"/>
                <w:szCs w:val="14"/>
              </w:rPr>
            </w:pPr>
          </w:p>
        </w:tc>
        <w:tc>
          <w:tcPr>
            <w:tcW w:w="567" w:type="dxa"/>
            <w:vMerge/>
            <w:noWrap/>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992" w:type="dxa"/>
            <w:vMerge/>
          </w:tcPr>
          <w:p w:rsidR="005B3623" w:rsidRPr="005B3623" w:rsidRDefault="005B3623" w:rsidP="005B3623">
            <w:pPr>
              <w:jc w:val="center"/>
              <w:rPr>
                <w:rFonts w:ascii="Times New Roman" w:eastAsia="Times New Roman" w:hAnsi="Times New Roman" w:cs="Times New Roman"/>
                <w:color w:val="000000"/>
                <w:sz w:val="14"/>
                <w:szCs w:val="14"/>
                <w:lang w:eastAsia="ru-RU"/>
              </w:rPr>
            </w:pPr>
          </w:p>
        </w:tc>
        <w:tc>
          <w:tcPr>
            <w:tcW w:w="851"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567"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850"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c>
          <w:tcPr>
            <w:tcW w:w="708" w:type="dxa"/>
            <w:vMerge/>
          </w:tcPr>
          <w:p w:rsidR="005B3623" w:rsidRPr="0003297C" w:rsidRDefault="005B3623" w:rsidP="005B3623">
            <w:pPr>
              <w:jc w:val="center"/>
              <w:rPr>
                <w:rFonts w:ascii="Times New Roman" w:eastAsia="Times New Roman" w:hAnsi="Times New Roman" w:cs="Times New Roman"/>
                <w:color w:val="000000"/>
                <w:sz w:val="14"/>
                <w:szCs w:val="14"/>
                <w:lang w:eastAsia="ru-RU"/>
              </w:rPr>
            </w:pPr>
          </w:p>
        </w:tc>
      </w:tr>
    </w:tbl>
    <w:p w:rsidR="0003297C" w:rsidRDefault="0003297C" w:rsidP="0003297C">
      <w:pPr>
        <w:widowControl w:val="0"/>
        <w:spacing w:after="0"/>
        <w:ind w:left="644"/>
        <w:contextualSpacing/>
        <w:rPr>
          <w:rFonts w:ascii="Times New Roman" w:eastAsia="Times New Roman" w:hAnsi="Times New Roman" w:cs="Times New Roman"/>
          <w:b/>
          <w:sz w:val="16"/>
          <w:szCs w:val="16"/>
        </w:rPr>
      </w:pPr>
    </w:p>
    <w:p w:rsidR="0003297C" w:rsidRPr="00A20794" w:rsidRDefault="0003297C" w:rsidP="0003297C">
      <w:pPr>
        <w:widowControl w:val="0"/>
        <w:spacing w:after="0"/>
        <w:ind w:left="644"/>
        <w:contextualSpacing/>
        <w:rPr>
          <w:rFonts w:ascii="Times New Roman" w:eastAsia="Times New Roman" w:hAnsi="Times New Roman" w:cs="Times New Roman"/>
          <w:b/>
          <w:sz w:val="16"/>
          <w:szCs w:val="16"/>
        </w:rPr>
      </w:pPr>
    </w:p>
    <w:p w:rsidR="0003297C" w:rsidRPr="00A20794" w:rsidRDefault="0003297C" w:rsidP="0003297C">
      <w:pPr>
        <w:autoSpaceDE w:val="0"/>
        <w:autoSpaceDN w:val="0"/>
        <w:adjustRightInd w:val="0"/>
        <w:rPr>
          <w:rFonts w:ascii="Times New Roman" w:hAnsi="Times New Roman" w:cs="Times New Roman"/>
          <w:b/>
          <w:bCs/>
          <w:i/>
        </w:rPr>
      </w:pPr>
      <w:r w:rsidRPr="00A20794">
        <w:rPr>
          <w:rFonts w:ascii="Times New Roman" w:hAnsi="Times New Roman" w:cs="Times New Roman"/>
          <w:b/>
          <w:bCs/>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03297C" w:rsidRPr="00A20794" w:rsidRDefault="0003297C" w:rsidP="0003297C">
      <w:pPr>
        <w:pStyle w:val="a7"/>
        <w:widowControl w:val="0"/>
        <w:spacing w:after="0"/>
        <w:ind w:left="644"/>
        <w:jc w:val="center"/>
        <w:rPr>
          <w:rFonts w:ascii="Times New Roman" w:hAnsi="Times New Roman" w:cs="Times New Roman"/>
          <w:b/>
          <w:i/>
        </w:rPr>
      </w:pPr>
    </w:p>
    <w:p w:rsidR="00170252" w:rsidRDefault="00170252" w:rsidP="000820E3">
      <w:pPr>
        <w:rPr>
          <w:rFonts w:ascii="Times New Roman" w:hAnsi="Times New Roman" w:cs="Times New Roman"/>
          <w:b/>
          <w:sz w:val="28"/>
          <w:szCs w:val="28"/>
        </w:rPr>
      </w:pPr>
    </w:p>
    <w:sectPr w:rsidR="00170252" w:rsidSect="0003297C">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EB" w:rsidRDefault="00B969EB">
      <w:pPr>
        <w:spacing w:after="0" w:line="240" w:lineRule="auto"/>
      </w:pPr>
      <w:r>
        <w:separator/>
      </w:r>
    </w:p>
  </w:endnote>
  <w:endnote w:type="continuationSeparator" w:id="0">
    <w:p w:rsidR="00B969EB" w:rsidRDefault="00B9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497D" w:rsidRDefault="00DD497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6654" w:rsidRDefault="00DD497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5D6654" w:rsidRDefault="005D6654">
        <w:pPr>
          <w:pStyle w:val="ab"/>
          <w:jc w:val="right"/>
        </w:pPr>
        <w:r>
          <w:fldChar w:fldCharType="begin"/>
        </w:r>
        <w:r>
          <w:instrText>PAGE   \* MERGEFORMAT</w:instrText>
        </w:r>
        <w:r>
          <w:fldChar w:fldCharType="separate"/>
        </w:r>
        <w:r w:rsidR="00DD497D">
          <w:rPr>
            <w:noProof/>
          </w:rPr>
          <w:t>1</w:t>
        </w:r>
        <w:r>
          <w:fldChar w:fldCharType="end"/>
        </w:r>
      </w:p>
    </w:sdtContent>
  </w:sdt>
  <w:p w:rsidR="005D6654" w:rsidRDefault="005D6654">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6654" w:rsidRDefault="00DD497D">
    <w:pPr>
      <w:pStyle w:val="ab"/>
      <w:jc w:val="right"/>
    </w:pPr>
    <w:sdt>
      <w:sdtPr>
        <w:id w:val="-915003870"/>
        <w:docPartObj>
          <w:docPartGallery w:val="Page Numbers (Bottom of Page)"/>
          <w:docPartUnique/>
        </w:docPartObj>
      </w:sdtPr>
      <w:sdtEndPr/>
      <w:sdtContent>
        <w:r w:rsidR="005D6654">
          <w:fldChar w:fldCharType="begin"/>
        </w:r>
        <w:r w:rsidR="005D6654">
          <w:instrText>PAGE   \* MERGEFORMAT</w:instrText>
        </w:r>
        <w:r w:rsidR="005D6654">
          <w:fldChar w:fldCharType="separate"/>
        </w:r>
        <w:r w:rsidR="005D6654">
          <w:rPr>
            <w:noProof/>
          </w:rPr>
          <w:t>2</w:t>
        </w:r>
        <w:r w:rsidR="005D6654">
          <w:fldChar w:fldCharType="end"/>
        </w:r>
      </w:sdtContent>
    </w:sdt>
  </w:p>
  <w:p w:rsidR="005D6654" w:rsidRDefault="005D6654"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6654" w:rsidRDefault="00DD497D">
    <w:pPr>
      <w:pStyle w:val="ab"/>
      <w:jc w:val="right"/>
    </w:pPr>
    <w:sdt>
      <w:sdtPr>
        <w:id w:val="707909240"/>
        <w:docPartObj>
          <w:docPartGallery w:val="Page Numbers (Bottom of Page)"/>
          <w:docPartUnique/>
        </w:docPartObj>
      </w:sdtPr>
      <w:sdtEndPr/>
      <w:sdtContent>
        <w:r w:rsidR="005D6654">
          <w:fldChar w:fldCharType="begin"/>
        </w:r>
        <w:r w:rsidR="005D6654">
          <w:instrText>PAGE   \* MERGEFORMAT</w:instrText>
        </w:r>
        <w:r w:rsidR="005D6654">
          <w:fldChar w:fldCharType="separate"/>
        </w:r>
        <w:r w:rsidR="001B115A">
          <w:rPr>
            <w:noProof/>
          </w:rPr>
          <w:t>2</w:t>
        </w:r>
        <w:r w:rsidR="005D6654">
          <w:fldChar w:fldCharType="end"/>
        </w:r>
      </w:sdtContent>
    </w:sdt>
  </w:p>
  <w:p w:rsidR="005D6654" w:rsidRDefault="005D6654"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6654" w:rsidRDefault="00DD497D">
    <w:pPr>
      <w:pStyle w:val="ab"/>
      <w:jc w:val="right"/>
    </w:pPr>
    <w:sdt>
      <w:sdtPr>
        <w:id w:val="-800836465"/>
        <w:docPartObj>
          <w:docPartGallery w:val="Page Numbers (Bottom of Page)"/>
          <w:docPartUnique/>
        </w:docPartObj>
      </w:sdtPr>
      <w:sdtEndPr/>
      <w:sdtContent>
        <w:r w:rsidR="005D6654">
          <w:fldChar w:fldCharType="begin"/>
        </w:r>
        <w:r w:rsidR="005D6654">
          <w:instrText>PAGE   \* MERGEFORMAT</w:instrText>
        </w:r>
        <w:r w:rsidR="005D6654">
          <w:fldChar w:fldCharType="separate"/>
        </w:r>
        <w:r w:rsidR="001B115A">
          <w:rPr>
            <w:noProof/>
          </w:rPr>
          <w:t>4</w:t>
        </w:r>
        <w:r w:rsidR="005D6654">
          <w:fldChar w:fldCharType="end"/>
        </w:r>
      </w:sdtContent>
    </w:sdt>
  </w:p>
  <w:p w:rsidR="005D6654" w:rsidRDefault="005D6654"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EB" w:rsidRDefault="00B969EB">
      <w:pPr>
        <w:spacing w:after="0" w:line="240" w:lineRule="auto"/>
      </w:pPr>
      <w:r>
        <w:separator/>
      </w:r>
    </w:p>
  </w:footnote>
  <w:footnote w:type="continuationSeparator" w:id="0">
    <w:p w:rsidR="00B969EB" w:rsidRDefault="00B969E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497D" w:rsidRDefault="00DD497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497D" w:rsidRDefault="00DD497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497D" w:rsidRDefault="00DD497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6654" w:rsidRPr="006B0C1A" w:rsidRDefault="005D6654"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6654" w:rsidRPr="006B0C1A" w:rsidRDefault="005D6654"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97C"/>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1A51"/>
    <w:rsid w:val="001B115A"/>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570B"/>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97136"/>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3623"/>
    <w:rsid w:val="005B710E"/>
    <w:rsid w:val="005D6654"/>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1FC4"/>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7C6B"/>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9EB"/>
    <w:rsid w:val="00B96A23"/>
    <w:rsid w:val="00BA5FF8"/>
    <w:rsid w:val="00BB195D"/>
    <w:rsid w:val="00BC0D28"/>
    <w:rsid w:val="00BE3F70"/>
    <w:rsid w:val="00BE4CB3"/>
    <w:rsid w:val="00BF2771"/>
    <w:rsid w:val="00C07C8B"/>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497D"/>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1AC4"/>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1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85EAF-E3CC-4B4B-8531-B7B978AD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3182</Words>
  <Characters>18138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2025-12-02T10:25:00Z</dcterms:created>
  <dcterms:modified xsi:type="dcterms:W3CDTF">2025-12-02T10:25:00Z</dcterms:modified>
</cp:coreProperties>
</file>